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pStyle w:val="18"/>
        <w:rPr>
          <w:rFonts w:cs="宋体"/>
        </w:rPr>
      </w:pPr>
    </w:p>
    <w:p>
      <w:pPr>
        <w:spacing w:line="360" w:lineRule="auto"/>
        <w:jc w:val="center"/>
        <w:rPr>
          <w:rFonts w:hint="eastAsia" w:ascii="宋体" w:hAnsi="宋体" w:eastAsia="宋体" w:cs="宋体"/>
          <w:sz w:val="44"/>
          <w:szCs w:val="44"/>
          <w:lang w:eastAsia="zh-CN"/>
        </w:rPr>
      </w:pPr>
      <w:r>
        <w:rPr>
          <w:rFonts w:hint="eastAsia" w:ascii="宋体" w:hAnsi="宋体" w:cs="宋体"/>
          <w:sz w:val="44"/>
          <w:szCs w:val="44"/>
          <w:lang w:eastAsia="zh-CN"/>
        </w:rPr>
        <w:t>通州区综合检验检测中心危险品废物废液处理项目</w:t>
      </w:r>
    </w:p>
    <w:p>
      <w:pPr>
        <w:spacing w:line="360" w:lineRule="auto"/>
        <w:rPr>
          <w:rFonts w:ascii="宋体" w:hAnsi="宋体" w:cs="宋体"/>
          <w:sz w:val="84"/>
        </w:rPr>
      </w:pPr>
    </w:p>
    <w:p>
      <w:pPr>
        <w:pStyle w:val="18"/>
        <w:rPr>
          <w:rFonts w:cs="宋体"/>
        </w:rPr>
      </w:pPr>
    </w:p>
    <w:p>
      <w:pPr>
        <w:jc w:val="center"/>
        <w:rPr>
          <w:rFonts w:ascii="宋体" w:hAnsi="宋体" w:cs="宋体"/>
          <w:sz w:val="84"/>
          <w:szCs w:val="84"/>
        </w:rPr>
      </w:pPr>
      <w:r>
        <w:rPr>
          <w:rFonts w:hint="eastAsia" w:ascii="宋体" w:hAnsi="宋体" w:cs="宋体"/>
          <w:sz w:val="84"/>
          <w:szCs w:val="84"/>
          <w:lang w:val="en-US" w:eastAsia="zh-CN"/>
        </w:rPr>
        <w:t>公开</w:t>
      </w:r>
      <w:r>
        <w:rPr>
          <w:rFonts w:hint="eastAsia" w:ascii="宋体" w:hAnsi="宋体" w:cs="宋体"/>
          <w:sz w:val="84"/>
          <w:szCs w:val="84"/>
        </w:rPr>
        <w:t>招标文件</w:t>
      </w:r>
    </w:p>
    <w:p>
      <w:pPr>
        <w:spacing w:line="360" w:lineRule="auto"/>
        <w:jc w:val="center"/>
        <w:rPr>
          <w:rFonts w:ascii="宋体" w:hAnsi="宋体" w:cs="宋体"/>
          <w:sz w:val="32"/>
        </w:rPr>
      </w:pPr>
    </w:p>
    <w:p>
      <w:pPr>
        <w:pStyle w:val="18"/>
        <w:ind w:left="0" w:leftChars="0" w:firstLine="0" w:firstLineChars="0"/>
        <w:rPr>
          <w:rFonts w:cs="宋体"/>
        </w:rPr>
      </w:pPr>
    </w:p>
    <w:p>
      <w:pPr>
        <w:pStyle w:val="21"/>
      </w:pPr>
    </w:p>
    <w:p>
      <w:pPr>
        <w:rPr>
          <w:rFonts w:ascii="宋体" w:hAnsi="宋体" w:cs="宋体"/>
        </w:rPr>
      </w:pPr>
    </w:p>
    <w:p>
      <w:pPr>
        <w:pStyle w:val="18"/>
        <w:rPr>
          <w:rFonts w:cs="宋体"/>
        </w:rPr>
      </w:pPr>
    </w:p>
    <w:p>
      <w:pPr>
        <w:rPr>
          <w:rFonts w:ascii="宋体" w:hAnsi="宋体" w:cs="宋体"/>
        </w:rPr>
      </w:pPr>
    </w:p>
    <w:p>
      <w:pPr>
        <w:pStyle w:val="18"/>
        <w:ind w:firstLine="0" w:firstLineChars="0"/>
        <w:rPr>
          <w:rFonts w:cs="宋体"/>
        </w:rPr>
      </w:pPr>
    </w:p>
    <w:p>
      <w:pPr>
        <w:rPr>
          <w:rFonts w:ascii="宋体" w:hAnsi="宋体" w:cs="宋体"/>
        </w:rPr>
      </w:pPr>
    </w:p>
    <w:p>
      <w:pPr>
        <w:spacing w:line="360" w:lineRule="auto"/>
        <w:rPr>
          <w:rFonts w:ascii="宋体" w:hAnsi="宋体" w:cs="宋体"/>
          <w:sz w:val="32"/>
        </w:rPr>
      </w:pPr>
    </w:p>
    <w:p>
      <w:pPr>
        <w:spacing w:line="560" w:lineRule="exact"/>
        <w:jc w:val="center"/>
        <w:rPr>
          <w:rFonts w:hint="eastAsia" w:ascii="宋体" w:hAnsi="宋体" w:eastAsia="宋体" w:cs="宋体"/>
          <w:bCs/>
          <w:sz w:val="32"/>
          <w:szCs w:val="32"/>
          <w:lang w:eastAsia="zh-CN"/>
        </w:rPr>
      </w:pPr>
      <w:r>
        <w:rPr>
          <w:rFonts w:hint="eastAsia" w:ascii="宋体" w:hAnsi="宋体" w:cs="宋体"/>
          <w:bCs/>
          <w:sz w:val="32"/>
          <w:szCs w:val="32"/>
        </w:rPr>
        <w:t>采购人：</w:t>
      </w:r>
      <w:r>
        <w:rPr>
          <w:rFonts w:hint="eastAsia" w:ascii="宋体" w:hAnsi="宋体" w:cs="宋体"/>
          <w:bCs/>
          <w:sz w:val="32"/>
          <w:szCs w:val="32"/>
          <w:lang w:eastAsia="zh-CN"/>
        </w:rPr>
        <w:t>南通市通州区综合检验检测中心</w:t>
      </w:r>
    </w:p>
    <w:p>
      <w:pPr>
        <w:spacing w:line="560" w:lineRule="exact"/>
        <w:jc w:val="center"/>
        <w:rPr>
          <w:rFonts w:ascii="宋体" w:hAnsi="宋体" w:cs="宋体"/>
          <w:bCs/>
          <w:sz w:val="32"/>
          <w:szCs w:val="32"/>
        </w:rPr>
      </w:pPr>
      <w:r>
        <w:rPr>
          <w:rFonts w:hint="eastAsia" w:ascii="宋体" w:hAnsi="宋体" w:cs="宋体"/>
          <w:bCs/>
          <w:sz w:val="32"/>
          <w:szCs w:val="32"/>
        </w:rPr>
        <w:t>202</w:t>
      </w:r>
      <w:r>
        <w:rPr>
          <w:rFonts w:hint="eastAsia" w:ascii="宋体" w:hAnsi="宋体" w:cs="宋体"/>
          <w:bCs/>
          <w:sz w:val="32"/>
          <w:szCs w:val="32"/>
          <w:lang w:val="en-US" w:eastAsia="zh-CN"/>
        </w:rPr>
        <w:t>4</w:t>
      </w:r>
      <w:r>
        <w:rPr>
          <w:rFonts w:hint="eastAsia" w:ascii="宋体" w:hAnsi="宋体" w:cs="宋体"/>
          <w:bCs/>
          <w:sz w:val="32"/>
          <w:szCs w:val="32"/>
        </w:rPr>
        <w:t>年</w:t>
      </w:r>
      <w:r>
        <w:rPr>
          <w:rFonts w:hint="eastAsia" w:ascii="宋体" w:hAnsi="宋体" w:cs="宋体"/>
          <w:bCs/>
          <w:sz w:val="32"/>
          <w:szCs w:val="32"/>
          <w:lang w:val="en-US" w:eastAsia="zh-CN"/>
        </w:rPr>
        <w:t>1</w:t>
      </w:r>
      <w:r>
        <w:rPr>
          <w:rFonts w:hint="eastAsia" w:ascii="宋体" w:hAnsi="宋体" w:cs="宋体"/>
          <w:bCs/>
          <w:sz w:val="32"/>
          <w:szCs w:val="32"/>
        </w:rPr>
        <w:t>月</w:t>
      </w:r>
      <w:r>
        <w:rPr>
          <w:rFonts w:hint="default" w:ascii="宋体" w:hAnsi="宋体" w:cs="宋体"/>
          <w:bCs/>
          <w:sz w:val="32"/>
          <w:szCs w:val="32"/>
          <w:lang w:val="en-US" w:eastAsia="zh-CN"/>
        </w:rPr>
        <w:t>9</w:t>
      </w:r>
      <w:r>
        <w:rPr>
          <w:rFonts w:hint="eastAsia" w:ascii="宋体" w:hAnsi="宋体" w:cs="宋体"/>
          <w:bCs/>
          <w:sz w:val="32"/>
          <w:szCs w:val="32"/>
        </w:rPr>
        <w:t>日</w:t>
      </w:r>
    </w:p>
    <w:p>
      <w:pPr>
        <w:spacing w:line="360" w:lineRule="auto"/>
        <w:jc w:val="center"/>
        <w:rPr>
          <w:rFonts w:ascii="宋体" w:hAnsi="宋体" w:cs="宋体"/>
          <w:sz w:val="44"/>
          <w:szCs w:val="44"/>
        </w:rPr>
      </w:pPr>
      <w:r>
        <w:rPr>
          <w:rFonts w:hint="eastAsia" w:ascii="宋体" w:hAnsi="宋体" w:cs="宋体"/>
        </w:rPr>
        <w:br w:type="page"/>
      </w:r>
      <w:r>
        <w:rPr>
          <w:rFonts w:hint="eastAsia" w:ascii="宋体" w:hAnsi="宋体" w:cs="宋体"/>
          <w:sz w:val="44"/>
          <w:szCs w:val="44"/>
        </w:rPr>
        <w:t>招标文件备案表</w:t>
      </w:r>
    </w:p>
    <w:tbl>
      <w:tblPr>
        <w:tblStyle w:val="57"/>
        <w:tblW w:w="8548"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3" w:hRule="atLeast"/>
        </w:trPr>
        <w:tc>
          <w:tcPr>
            <w:tcW w:w="8548" w:type="dxa"/>
          </w:tcPr>
          <w:p>
            <w:pPr>
              <w:tabs>
                <w:tab w:val="right" w:leader="dot" w:pos="8835"/>
              </w:tabs>
              <w:spacing w:line="360" w:lineRule="auto"/>
              <w:rPr>
                <w:rFonts w:ascii="宋体" w:hAnsi="宋体" w:cs="宋体"/>
                <w:sz w:val="28"/>
                <w:szCs w:val="28"/>
              </w:rPr>
            </w:pPr>
          </w:p>
          <w:p>
            <w:pPr>
              <w:tabs>
                <w:tab w:val="right" w:leader="dot" w:pos="8835"/>
              </w:tabs>
              <w:spacing w:line="360" w:lineRule="auto"/>
              <w:rPr>
                <w:rFonts w:hint="eastAsia" w:ascii="宋体" w:hAnsi="宋体" w:eastAsia="宋体" w:cs="宋体"/>
                <w:sz w:val="28"/>
                <w:szCs w:val="28"/>
                <w:lang w:val="en-US" w:eastAsia="zh-CN"/>
              </w:rPr>
            </w:pPr>
            <w:r>
              <w:rPr>
                <w:rFonts w:hint="eastAsia" w:ascii="宋体" w:hAnsi="宋体" w:cs="宋体"/>
                <w:sz w:val="28"/>
                <w:szCs w:val="28"/>
              </w:rPr>
              <w:t>招标代理：(盖章)</w:t>
            </w:r>
            <w:r>
              <w:rPr>
                <w:rFonts w:hint="eastAsia" w:ascii="宋体" w:hAnsi="宋体" w:cs="宋体"/>
                <w:sz w:val="28"/>
                <w:szCs w:val="28"/>
                <w:lang w:val="en-US" w:eastAsia="zh-CN"/>
              </w:rPr>
              <w:t>/</w:t>
            </w:r>
          </w:p>
          <w:p>
            <w:pPr>
              <w:tabs>
                <w:tab w:val="right" w:leader="dot" w:pos="8835"/>
              </w:tabs>
              <w:spacing w:line="360" w:lineRule="auto"/>
              <w:jc w:val="center"/>
              <w:rPr>
                <w:rFonts w:ascii="宋体" w:hAnsi="宋体" w:cs="宋体"/>
                <w:sz w:val="28"/>
                <w:szCs w:val="28"/>
              </w:rPr>
            </w:pPr>
          </w:p>
          <w:p>
            <w:pPr>
              <w:tabs>
                <w:tab w:val="right" w:leader="dot" w:pos="8835"/>
              </w:tabs>
              <w:spacing w:line="360" w:lineRule="auto"/>
              <w:jc w:val="center"/>
              <w:rPr>
                <w:rFonts w:ascii="宋体" w:hAnsi="宋体" w:cs="宋体"/>
                <w:sz w:val="28"/>
                <w:szCs w:val="28"/>
              </w:rPr>
            </w:pPr>
          </w:p>
          <w:p>
            <w:pPr>
              <w:tabs>
                <w:tab w:val="right" w:leader="dot" w:pos="8835"/>
              </w:tabs>
              <w:spacing w:line="360" w:lineRule="auto"/>
              <w:rPr>
                <w:rFonts w:hint="eastAsia" w:ascii="宋体" w:hAnsi="宋体" w:eastAsia="宋体" w:cs="宋体"/>
                <w:sz w:val="28"/>
                <w:szCs w:val="28"/>
                <w:lang w:val="en-US" w:eastAsia="zh-CN"/>
              </w:rPr>
            </w:pPr>
            <w:r>
              <w:rPr>
                <w:rFonts w:hint="eastAsia" w:ascii="宋体" w:hAnsi="宋体" w:cs="宋体"/>
                <w:sz w:val="28"/>
                <w:szCs w:val="28"/>
              </w:rPr>
              <w:t>编制人：</w:t>
            </w:r>
            <w:r>
              <w:rPr>
                <w:rFonts w:hint="eastAsia" w:ascii="宋体" w:hAnsi="宋体" w:cs="宋体"/>
                <w:sz w:val="28"/>
                <w:szCs w:val="28"/>
                <w:lang w:val="en-US" w:eastAsia="zh-CN"/>
              </w:rPr>
              <w:t>/</w:t>
            </w:r>
          </w:p>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r>
              <w:rPr>
                <w:rFonts w:hint="eastAsia" w:ascii="宋体" w:hAnsi="宋体" w:cs="宋体"/>
                <w:sz w:val="28"/>
                <w:szCs w:val="28"/>
              </w:rPr>
              <w:t>日  期：202</w:t>
            </w:r>
            <w:r>
              <w:rPr>
                <w:rFonts w:hint="eastAsia" w:ascii="宋体" w:hAnsi="宋体" w:cs="宋体"/>
                <w:sz w:val="28"/>
                <w:szCs w:val="28"/>
                <w:lang w:val="en-US" w:eastAsia="zh-CN"/>
              </w:rPr>
              <w:t>4</w:t>
            </w: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7" w:hRule="atLeast"/>
        </w:trPr>
        <w:tc>
          <w:tcPr>
            <w:tcW w:w="8548" w:type="dxa"/>
          </w:tcPr>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r>
              <w:rPr>
                <w:rFonts w:hint="eastAsia" w:ascii="宋体" w:hAnsi="宋体" w:cs="宋体"/>
                <w:sz w:val="28"/>
                <w:szCs w:val="28"/>
              </w:rPr>
              <w:t xml:space="preserve">采购人：(盖章)                </w:t>
            </w:r>
          </w:p>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r>
              <w:rPr>
                <w:rFonts w:hint="eastAsia" w:ascii="宋体" w:hAnsi="宋体" w:cs="宋体"/>
                <w:sz w:val="28"/>
                <w:szCs w:val="28"/>
              </w:rPr>
              <w:t>审阅人（签字）：</w:t>
            </w:r>
          </w:p>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p>
          <w:p>
            <w:pPr>
              <w:tabs>
                <w:tab w:val="right" w:leader="dot" w:pos="8835"/>
              </w:tabs>
              <w:spacing w:line="360" w:lineRule="auto"/>
              <w:rPr>
                <w:rFonts w:ascii="宋体" w:hAnsi="宋体" w:cs="宋体"/>
                <w:sz w:val="28"/>
                <w:szCs w:val="28"/>
              </w:rPr>
            </w:pPr>
            <w:r>
              <w:rPr>
                <w:rFonts w:hint="eastAsia" w:ascii="宋体" w:hAnsi="宋体" w:cs="宋体"/>
                <w:sz w:val="28"/>
                <w:szCs w:val="28"/>
              </w:rPr>
              <w:t>日 期：202</w:t>
            </w:r>
            <w:r>
              <w:rPr>
                <w:rFonts w:hint="eastAsia" w:ascii="宋体" w:hAnsi="宋体" w:cs="宋体"/>
                <w:sz w:val="28"/>
                <w:szCs w:val="28"/>
                <w:lang w:val="en-US" w:eastAsia="zh-CN"/>
              </w:rPr>
              <w:t>4</w:t>
            </w:r>
            <w:r>
              <w:rPr>
                <w:rFonts w:hint="eastAsia" w:ascii="宋体" w:hAnsi="宋体" w:cs="宋体"/>
                <w:sz w:val="28"/>
                <w:szCs w:val="28"/>
              </w:rPr>
              <w:t>年   月    日</w:t>
            </w:r>
          </w:p>
          <w:p>
            <w:pPr>
              <w:tabs>
                <w:tab w:val="right" w:leader="dot" w:pos="8835"/>
              </w:tabs>
              <w:spacing w:line="360" w:lineRule="auto"/>
              <w:rPr>
                <w:rFonts w:ascii="宋体" w:hAnsi="宋体" w:cs="宋体"/>
                <w:sz w:val="28"/>
                <w:szCs w:val="28"/>
              </w:rPr>
            </w:pPr>
          </w:p>
          <w:p>
            <w:pPr>
              <w:tabs>
                <w:tab w:val="right" w:leader="dot" w:pos="8835"/>
              </w:tabs>
              <w:spacing w:line="360" w:lineRule="auto"/>
              <w:ind w:firstLine="4340" w:firstLineChars="1550"/>
              <w:rPr>
                <w:rFonts w:ascii="宋体" w:hAnsi="宋体" w:cs="宋体"/>
                <w:sz w:val="28"/>
                <w:szCs w:val="28"/>
              </w:rPr>
            </w:pPr>
          </w:p>
        </w:tc>
      </w:tr>
    </w:tbl>
    <w:p>
      <w:pPr>
        <w:spacing w:line="360" w:lineRule="auto"/>
        <w:jc w:val="center"/>
        <w:rPr>
          <w:rFonts w:ascii="宋体" w:hAnsi="宋体" w:cs="宋体"/>
          <w:sz w:val="48"/>
          <w:szCs w:val="48"/>
        </w:rPr>
      </w:pPr>
      <w:bookmarkStart w:id="0" w:name="_Toc120614210"/>
      <w:bookmarkStart w:id="1" w:name="_Toc16938516"/>
      <w:bookmarkStart w:id="2" w:name="_Toc20823272"/>
      <w:bookmarkStart w:id="3" w:name="_Toc513029200"/>
      <w:bookmarkStart w:id="4" w:name="_Toc523127445"/>
      <w:bookmarkStart w:id="5" w:name="_Toc479757206"/>
    </w:p>
    <w:p>
      <w:pPr>
        <w:adjustRightInd w:val="0"/>
        <w:snapToGrid w:val="0"/>
        <w:spacing w:line="560" w:lineRule="exact"/>
        <w:jc w:val="center"/>
        <w:outlineLvl w:val="0"/>
        <w:rPr>
          <w:rFonts w:ascii="宋体" w:hAnsi="宋体" w:cs="宋体"/>
          <w:b/>
          <w:bCs/>
          <w:sz w:val="44"/>
          <w:szCs w:val="44"/>
        </w:rPr>
        <w:sectPr>
          <w:headerReference r:id="rId5" w:type="first"/>
          <w:headerReference r:id="rId3" w:type="default"/>
          <w:headerReference r:id="rId4" w:type="even"/>
          <w:footerReference r:id="rId6" w:type="even"/>
          <w:pgSz w:w="11906" w:h="16838"/>
          <w:pgMar w:top="1418" w:right="1588" w:bottom="1418" w:left="1365" w:header="851" w:footer="907" w:gutter="0"/>
          <w:pgNumType w:fmt="decimalFullWidth" w:start="0"/>
          <w:cols w:space="720" w:num="1"/>
          <w:titlePg/>
          <w:docGrid w:type="lines" w:linePitch="290" w:charSpace="0"/>
        </w:sectPr>
      </w:pPr>
    </w:p>
    <w:p>
      <w:pPr>
        <w:adjustRightInd w:val="0"/>
        <w:snapToGrid w:val="0"/>
        <w:spacing w:line="560" w:lineRule="exact"/>
        <w:jc w:val="center"/>
        <w:outlineLvl w:val="0"/>
        <w:rPr>
          <w:rFonts w:hint="eastAsia" w:ascii="宋体" w:hAnsi="宋体" w:eastAsia="宋体" w:cs="宋体"/>
          <w:b/>
          <w:bCs/>
          <w:sz w:val="44"/>
          <w:szCs w:val="44"/>
          <w:lang w:eastAsia="zh-CN"/>
        </w:rPr>
      </w:pPr>
      <w:r>
        <w:rPr>
          <w:rFonts w:hint="eastAsia" w:ascii="宋体" w:hAnsi="宋体" w:cs="宋体"/>
          <w:b/>
          <w:bCs/>
          <w:sz w:val="44"/>
          <w:szCs w:val="44"/>
        </w:rPr>
        <w:t xml:space="preserve">第一章 </w:t>
      </w:r>
      <w:r>
        <w:rPr>
          <w:rFonts w:hint="eastAsia" w:ascii="宋体" w:hAnsi="宋体" w:cs="宋体"/>
          <w:b/>
          <w:bCs/>
          <w:sz w:val="44"/>
          <w:szCs w:val="44"/>
          <w:lang w:eastAsia="zh-CN"/>
        </w:rPr>
        <w:t>采购公告</w:t>
      </w:r>
    </w:p>
    <w:p>
      <w:pPr>
        <w:spacing w:line="480" w:lineRule="exact"/>
        <w:ind w:left="-210" w:leftChars="-100" w:right="-210" w:rightChars="-100"/>
        <w:jc w:val="center"/>
        <w:rPr>
          <w:rFonts w:hint="eastAsia" w:ascii="宋体" w:hAnsi="宋体" w:eastAsia="宋体" w:cs="宋体"/>
          <w:b/>
          <w:bCs/>
          <w:sz w:val="30"/>
          <w:szCs w:val="30"/>
          <w:lang w:eastAsia="zh-CN"/>
        </w:rPr>
      </w:pPr>
      <w:r>
        <w:rPr>
          <w:rFonts w:hint="eastAsia" w:ascii="宋体" w:hAnsi="宋体" w:cs="宋体"/>
          <w:b/>
          <w:bCs/>
          <w:sz w:val="30"/>
          <w:szCs w:val="30"/>
          <w:lang w:eastAsia="zh-CN"/>
        </w:rPr>
        <w:t>通州区综合检验检测中心危险品废物废液处理项目</w:t>
      </w:r>
    </w:p>
    <w:p>
      <w:pPr>
        <w:spacing w:line="480" w:lineRule="exact"/>
        <w:ind w:firstLine="420" w:firstLineChars="200"/>
        <w:rPr>
          <w:rFonts w:ascii="宋体" w:hAnsi="宋体" w:cs="宋体"/>
        </w:rPr>
      </w:pPr>
      <w:bookmarkStart w:id="6" w:name="_Toc35393621"/>
      <w:bookmarkStart w:id="7" w:name="_Toc28359079"/>
      <w:bookmarkStart w:id="8" w:name="_Toc28359002"/>
      <w:bookmarkStart w:id="9" w:name="_Toc35393790"/>
      <w:bookmarkStart w:id="10" w:name="_Hlk24379207"/>
      <w:r>
        <w:rPr>
          <w:rFonts w:hint="eastAsia" w:ascii="宋体" w:hAnsi="宋体" w:cs="宋体"/>
        </w:rPr>
        <w:t>一、项目基本情况</w:t>
      </w:r>
      <w:bookmarkEnd w:id="6"/>
      <w:bookmarkEnd w:id="7"/>
      <w:bookmarkEnd w:id="8"/>
      <w:bookmarkEnd w:id="9"/>
    </w:p>
    <w:p>
      <w:pPr>
        <w:spacing w:line="480" w:lineRule="exact"/>
        <w:ind w:firstLine="420" w:firstLineChars="200"/>
        <w:rPr>
          <w:rFonts w:ascii="宋体" w:hAnsi="宋体" w:cs="宋体"/>
        </w:rPr>
      </w:pPr>
      <w:r>
        <w:rPr>
          <w:rFonts w:hint="eastAsia" w:ascii="宋体" w:hAnsi="宋体" w:cs="宋体"/>
        </w:rPr>
        <w:t>1.项目名称：</w:t>
      </w:r>
      <w:r>
        <w:rPr>
          <w:rFonts w:hint="eastAsia" w:ascii="宋体" w:hAnsi="宋体" w:cs="宋体"/>
          <w:u w:val="single"/>
          <w:lang w:eastAsia="zh-CN"/>
        </w:rPr>
        <w:t>通州区综合检验检测中心危险品废物废液处理项目</w:t>
      </w:r>
      <w:r>
        <w:rPr>
          <w:rFonts w:hint="eastAsia" w:ascii="宋体" w:hAnsi="宋体" w:cs="宋体"/>
          <w:u w:val="single"/>
        </w:rPr>
        <w:t>。</w:t>
      </w:r>
      <w:bookmarkEnd w:id="10"/>
    </w:p>
    <w:p>
      <w:pPr>
        <w:pStyle w:val="18"/>
        <w:spacing w:line="480" w:lineRule="exact"/>
        <w:rPr>
          <w:rFonts w:cs="宋体"/>
          <w:szCs w:val="21"/>
          <w:u w:val="none"/>
        </w:rPr>
      </w:pPr>
      <w:r>
        <w:rPr>
          <w:rFonts w:hint="eastAsia" w:cs="宋体"/>
          <w:szCs w:val="21"/>
        </w:rPr>
        <w:t>2.预算金额：</w:t>
      </w:r>
      <w:r>
        <w:rPr>
          <w:rFonts w:hint="eastAsia" w:cs="宋体"/>
          <w:szCs w:val="21"/>
          <w:u w:val="none"/>
        </w:rPr>
        <w:t>人民币</w:t>
      </w:r>
      <w:r>
        <w:rPr>
          <w:rFonts w:hint="eastAsia" w:cs="宋体"/>
          <w:szCs w:val="21"/>
          <w:u w:val="none"/>
          <w:lang w:val="en-US" w:eastAsia="zh-CN"/>
        </w:rPr>
        <w:t>2</w:t>
      </w:r>
      <w:r>
        <w:rPr>
          <w:rFonts w:hint="eastAsia" w:cs="宋体"/>
          <w:szCs w:val="21"/>
          <w:u w:val="none"/>
        </w:rPr>
        <w:t>万元，</w:t>
      </w:r>
      <w:r>
        <w:rPr>
          <w:rFonts w:hint="eastAsia" w:cs="宋体"/>
          <w:kern w:val="0"/>
          <w:szCs w:val="21"/>
          <w:u w:val="none"/>
        </w:rPr>
        <w:t>项目所需资金来源为</w:t>
      </w:r>
      <w:r>
        <w:rPr>
          <w:rFonts w:hint="eastAsia" w:cs="宋体"/>
          <w:kern w:val="0"/>
          <w:szCs w:val="21"/>
          <w:u w:val="none"/>
          <w:lang w:val="en-US" w:eastAsia="zh-CN"/>
        </w:rPr>
        <w:t>财政</w:t>
      </w:r>
      <w:r>
        <w:rPr>
          <w:rFonts w:hint="eastAsia" w:cs="宋体"/>
          <w:kern w:val="0"/>
          <w:szCs w:val="21"/>
          <w:u w:val="none"/>
        </w:rPr>
        <w:t>。</w:t>
      </w:r>
    </w:p>
    <w:p>
      <w:pPr>
        <w:pStyle w:val="18"/>
        <w:spacing w:line="480" w:lineRule="exact"/>
        <w:rPr>
          <w:rFonts w:cs="宋体"/>
          <w:szCs w:val="21"/>
          <w:u w:val="none"/>
        </w:rPr>
      </w:pPr>
      <w:r>
        <w:rPr>
          <w:rFonts w:hint="eastAsia" w:cs="宋体"/>
          <w:szCs w:val="21"/>
          <w:u w:val="none"/>
        </w:rPr>
        <w:t>3.最高限价：人民币</w:t>
      </w:r>
      <w:r>
        <w:rPr>
          <w:rFonts w:hint="eastAsia" w:cs="宋体"/>
          <w:szCs w:val="21"/>
          <w:u w:val="none"/>
          <w:lang w:val="en-US" w:eastAsia="zh-CN"/>
        </w:rPr>
        <w:t>2</w:t>
      </w:r>
      <w:r>
        <w:rPr>
          <w:rFonts w:hint="eastAsia" w:cs="宋体"/>
          <w:szCs w:val="21"/>
          <w:u w:val="none"/>
        </w:rPr>
        <w:t>万元，投标报价超过最高限价者按照无效标处理。</w:t>
      </w:r>
    </w:p>
    <w:p>
      <w:pPr>
        <w:spacing w:line="480" w:lineRule="exact"/>
        <w:ind w:firstLine="420" w:firstLineChars="200"/>
        <w:rPr>
          <w:rFonts w:ascii="宋体" w:hAnsi="宋体" w:cs="宋体"/>
        </w:rPr>
      </w:pPr>
      <w:r>
        <w:rPr>
          <w:rFonts w:hint="eastAsia" w:ascii="宋体" w:hAnsi="宋体" w:cs="宋体"/>
        </w:rPr>
        <w:t>4.采购需求：本单位需处理的固废0.15吨、废液0.15吨。</w:t>
      </w:r>
    </w:p>
    <w:p>
      <w:pPr>
        <w:spacing w:line="480" w:lineRule="exact"/>
        <w:ind w:firstLine="420" w:firstLineChars="200"/>
        <w:rPr>
          <w:rFonts w:ascii="宋体" w:hAnsi="宋体" w:cs="宋体"/>
        </w:rPr>
      </w:pPr>
      <w:r>
        <w:rPr>
          <w:rFonts w:hint="eastAsia" w:ascii="宋体" w:hAnsi="宋体" w:cs="宋体"/>
        </w:rPr>
        <w:t>5.</w:t>
      </w:r>
      <w:r>
        <w:rPr>
          <w:rFonts w:hint="eastAsia" w:ascii="宋体" w:hAnsi="宋体" w:cs="宋体"/>
          <w:lang w:val="en-US" w:eastAsia="zh-CN"/>
        </w:rPr>
        <w:t>服务期限</w:t>
      </w:r>
      <w:r>
        <w:rPr>
          <w:rFonts w:hint="eastAsia" w:ascii="宋体" w:hAnsi="宋体" w:cs="宋体"/>
        </w:rPr>
        <w:t>：合同一年一签，要求每4个月清运一次</w:t>
      </w:r>
      <w:r>
        <w:rPr>
          <w:rFonts w:hint="eastAsia" w:ascii="宋体" w:hAnsi="宋体" w:cs="宋体"/>
          <w:lang w:eastAsia="zh-CN"/>
        </w:rPr>
        <w:t>，</w:t>
      </w:r>
      <w:r>
        <w:rPr>
          <w:rFonts w:hint="eastAsia" w:ascii="宋体" w:hAnsi="宋体" w:cs="宋体"/>
        </w:rPr>
        <w:t>分别为</w:t>
      </w:r>
      <w:r>
        <w:rPr>
          <w:rFonts w:hint="eastAsia" w:ascii="宋体" w:hAnsi="宋体" w:cs="宋体"/>
          <w:lang w:eastAsia="zh-CN"/>
        </w:rPr>
        <w:t>2024</w:t>
      </w:r>
      <w:r>
        <w:rPr>
          <w:rFonts w:hint="eastAsia" w:ascii="宋体" w:hAnsi="宋体" w:cs="宋体"/>
        </w:rPr>
        <w:t>年12月31日前清运一次，2024年4月30日前清运一次,2024年8月31日前清运一次。</w:t>
      </w:r>
    </w:p>
    <w:p>
      <w:pPr>
        <w:spacing w:line="480" w:lineRule="exact"/>
        <w:ind w:firstLine="420" w:firstLineChars="200"/>
        <w:rPr>
          <w:rFonts w:ascii="宋体" w:hAnsi="宋体" w:cs="宋体"/>
        </w:rPr>
      </w:pPr>
      <w:r>
        <w:rPr>
          <w:rFonts w:hint="eastAsia" w:ascii="宋体" w:hAnsi="宋体" w:cs="宋体"/>
        </w:rPr>
        <w:t>6.项目地点：南通市通州区综合检验检测中心。</w:t>
      </w:r>
    </w:p>
    <w:p>
      <w:pPr>
        <w:spacing w:line="480" w:lineRule="exact"/>
        <w:ind w:firstLine="420" w:firstLineChars="200"/>
        <w:rPr>
          <w:rFonts w:ascii="宋体" w:hAnsi="宋体" w:cs="宋体"/>
        </w:rPr>
      </w:pPr>
      <w:r>
        <w:rPr>
          <w:rFonts w:hint="eastAsia" w:ascii="宋体" w:hAnsi="宋体" w:cs="宋体"/>
        </w:rPr>
        <w:t>7.质量要求：</w:t>
      </w:r>
      <w:r>
        <w:rPr>
          <w:rFonts w:hint="eastAsia" w:ascii="宋体" w:hAnsi="宋体" w:cs="宋体"/>
          <w:color w:val="000000"/>
          <w:kern w:val="0"/>
        </w:rPr>
        <w:t>符合国家及行业现行产品验收合格标准</w:t>
      </w:r>
      <w:r>
        <w:rPr>
          <w:rFonts w:hint="eastAsia" w:ascii="宋体" w:hAnsi="宋体" w:cs="宋体"/>
        </w:rPr>
        <w:t>。</w:t>
      </w:r>
    </w:p>
    <w:p>
      <w:pPr>
        <w:spacing w:line="480" w:lineRule="exact"/>
        <w:ind w:firstLine="420" w:firstLineChars="200"/>
        <w:rPr>
          <w:rFonts w:ascii="宋体" w:hAnsi="宋体" w:cs="宋体"/>
        </w:rPr>
      </w:pPr>
      <w:r>
        <w:rPr>
          <w:rFonts w:hint="eastAsia" w:ascii="宋体" w:hAnsi="宋体" w:cs="宋体"/>
          <w:lang w:val="en-US" w:eastAsia="zh-CN"/>
        </w:rPr>
        <w:t>8</w:t>
      </w:r>
      <w:r>
        <w:rPr>
          <w:rFonts w:hint="eastAsia" w:ascii="宋体" w:hAnsi="宋体" w:cs="宋体"/>
        </w:rPr>
        <w:t>.本项目不接受联合体投标。</w:t>
      </w:r>
    </w:p>
    <w:p>
      <w:pPr>
        <w:spacing w:line="480" w:lineRule="exact"/>
        <w:ind w:firstLine="420" w:firstLineChars="200"/>
        <w:rPr>
          <w:rFonts w:ascii="宋体" w:hAnsi="宋体" w:cs="宋体"/>
        </w:rPr>
      </w:pPr>
      <w:bookmarkStart w:id="11" w:name="_Toc35393622"/>
      <w:bookmarkStart w:id="12" w:name="_Toc28359080"/>
      <w:bookmarkStart w:id="13" w:name="_Toc28359003"/>
      <w:bookmarkStart w:id="14" w:name="_Toc35393791"/>
      <w:r>
        <w:rPr>
          <w:rFonts w:hint="eastAsia" w:ascii="宋体" w:hAnsi="宋体" w:cs="宋体"/>
        </w:rPr>
        <w:t>二、申请人的资格要求</w:t>
      </w:r>
      <w:bookmarkEnd w:id="11"/>
      <w:bookmarkEnd w:id="12"/>
      <w:bookmarkEnd w:id="13"/>
      <w:bookmarkEnd w:id="14"/>
    </w:p>
    <w:p>
      <w:pPr>
        <w:spacing w:line="480" w:lineRule="exact"/>
        <w:ind w:firstLine="420" w:firstLineChars="200"/>
        <w:rPr>
          <w:rFonts w:ascii="宋体" w:hAnsi="宋体" w:cs="宋体"/>
        </w:rPr>
      </w:pPr>
      <w:bookmarkStart w:id="15" w:name="_Toc28359081"/>
      <w:bookmarkStart w:id="16" w:name="_Toc28359004"/>
      <w:bookmarkStart w:id="17" w:name="_Toc35393792"/>
      <w:bookmarkStart w:id="18" w:name="_Toc35393623"/>
      <w:r>
        <w:rPr>
          <w:rFonts w:hint="eastAsia" w:ascii="宋体" w:hAnsi="宋体" w:cs="宋体"/>
        </w:rPr>
        <w:t>1.供应商参加采购活动应当具备下列条件：</w:t>
      </w:r>
    </w:p>
    <w:p>
      <w:pPr>
        <w:spacing w:line="480" w:lineRule="exact"/>
        <w:ind w:firstLine="420" w:firstLineChars="200"/>
        <w:rPr>
          <w:rFonts w:ascii="宋体" w:hAnsi="宋体" w:cs="宋体"/>
        </w:rPr>
      </w:pPr>
      <w:r>
        <w:rPr>
          <w:rFonts w:hint="eastAsia" w:ascii="宋体" w:hAnsi="宋体" w:cs="宋体"/>
        </w:rPr>
        <w:t>1.1投标人须在中华人民共和国境内注册，具有独立法人资格；</w:t>
      </w:r>
    </w:p>
    <w:p>
      <w:pPr>
        <w:spacing w:line="480" w:lineRule="exact"/>
        <w:ind w:firstLine="420" w:firstLineChars="200"/>
        <w:rPr>
          <w:rFonts w:ascii="宋体" w:hAnsi="宋体" w:cs="宋体"/>
        </w:rPr>
      </w:pPr>
      <w:r>
        <w:rPr>
          <w:rFonts w:hint="eastAsia" w:ascii="宋体" w:hAnsi="宋体" w:cs="宋体"/>
        </w:rPr>
        <w:t>1.2具有良好的商业信誉和健全的财务会计制度；</w:t>
      </w:r>
    </w:p>
    <w:p>
      <w:pPr>
        <w:spacing w:line="480" w:lineRule="exact"/>
        <w:ind w:firstLine="420" w:firstLineChars="200"/>
        <w:rPr>
          <w:rFonts w:ascii="宋体" w:hAnsi="宋体" w:cs="宋体"/>
        </w:rPr>
      </w:pPr>
      <w:r>
        <w:rPr>
          <w:rFonts w:hint="eastAsia" w:ascii="宋体" w:hAnsi="宋体" w:cs="宋体"/>
        </w:rPr>
        <w:t>1.3具有履行合同所必需的设备和专业技术能力；</w:t>
      </w:r>
    </w:p>
    <w:p>
      <w:pPr>
        <w:spacing w:line="480" w:lineRule="exact"/>
        <w:ind w:firstLine="420" w:firstLineChars="200"/>
        <w:rPr>
          <w:rFonts w:ascii="宋体" w:hAnsi="宋体" w:cs="宋体"/>
        </w:rPr>
      </w:pPr>
      <w:r>
        <w:rPr>
          <w:rFonts w:hint="eastAsia" w:ascii="宋体" w:hAnsi="宋体" w:cs="宋体"/>
        </w:rPr>
        <w:t>1.4有依法缴纳税收和社会保障资金的良好记录；</w:t>
      </w:r>
    </w:p>
    <w:p>
      <w:pPr>
        <w:spacing w:line="480" w:lineRule="exact"/>
        <w:ind w:firstLine="420" w:firstLineChars="200"/>
        <w:rPr>
          <w:rFonts w:ascii="宋体" w:hAnsi="宋体" w:cs="宋体"/>
        </w:rPr>
      </w:pPr>
      <w:r>
        <w:rPr>
          <w:rFonts w:hint="eastAsia" w:ascii="宋体" w:hAnsi="宋体" w:cs="宋体"/>
        </w:rPr>
        <w:t>1.5参加采购活动前三年内，在经营活动中没有重大违法记录；</w:t>
      </w:r>
    </w:p>
    <w:p>
      <w:pPr>
        <w:spacing w:line="480" w:lineRule="exact"/>
        <w:ind w:firstLine="420" w:firstLineChars="200"/>
        <w:rPr>
          <w:rFonts w:ascii="宋体" w:hAnsi="宋体" w:cs="宋体"/>
        </w:rPr>
      </w:pPr>
      <w:r>
        <w:rPr>
          <w:rFonts w:hint="eastAsia" w:ascii="宋体" w:hAnsi="宋体" w:cs="宋体"/>
        </w:rPr>
        <w:t>1.6法律、行政法规规定的其他条件。</w:t>
      </w:r>
    </w:p>
    <w:p>
      <w:pPr>
        <w:spacing w:line="480" w:lineRule="exact"/>
        <w:ind w:firstLine="420" w:firstLineChars="200"/>
        <w:rPr>
          <w:rFonts w:ascii="宋体" w:hAnsi="宋体" w:cs="宋体"/>
        </w:rPr>
      </w:pPr>
      <w:r>
        <w:rPr>
          <w:rFonts w:hint="eastAsia" w:ascii="宋体" w:hAnsi="宋体" w:cs="宋体"/>
        </w:rPr>
        <w:t>2.本项目的特定资格要求</w:t>
      </w:r>
    </w:p>
    <w:p>
      <w:pPr>
        <w:spacing w:line="480" w:lineRule="exact"/>
        <w:ind w:firstLine="420" w:firstLineChars="200"/>
        <w:rPr>
          <w:rFonts w:hint="default" w:ascii="宋体" w:hAnsi="宋体" w:eastAsia="宋体" w:cs="宋体"/>
          <w:lang w:val="en-US" w:eastAsia="zh-CN"/>
        </w:rPr>
      </w:pPr>
      <w:r>
        <w:rPr>
          <w:rFonts w:hint="eastAsia" w:ascii="宋体" w:hAnsi="宋体" w:cs="宋体"/>
        </w:rPr>
        <w:t>2.1</w:t>
      </w:r>
      <w:r>
        <w:rPr>
          <w:rFonts w:hint="eastAsia" w:ascii="宋体" w:hAnsi="宋体" w:cs="宋体"/>
          <w:lang w:val="en-US" w:eastAsia="zh-CN"/>
        </w:rPr>
        <w:t>投标人具有危废经营许可证。</w:t>
      </w:r>
    </w:p>
    <w:p>
      <w:pPr>
        <w:spacing w:line="480" w:lineRule="exact"/>
        <w:ind w:firstLine="420" w:firstLineChars="200"/>
        <w:rPr>
          <w:rFonts w:ascii="宋体" w:hAnsi="宋体" w:cs="宋体"/>
        </w:rPr>
      </w:pPr>
      <w:r>
        <w:rPr>
          <w:rFonts w:hint="eastAsia" w:ascii="宋体" w:hAnsi="宋体" w:cs="宋体"/>
          <w:lang w:val="en-US" w:eastAsia="zh-CN"/>
        </w:rPr>
        <w:t>2.2</w:t>
      </w:r>
      <w:r>
        <w:rPr>
          <w:rFonts w:hint="eastAsia" w:ascii="宋体" w:hAnsi="宋体" w:cs="宋体"/>
        </w:rPr>
        <w:t>投标人未被“信用中国”网站、中华人民共和国最高人民法院网站等渠道列入信用记录失信被执行人，未被中国政府采购网等渠道列入政府采购严重违法失信行为记录名单，未被国家税务总局网站等渠道列入重大税收违法失信主体，未被国家企业信用信息公示系统等渠道列入经营异常名录、严重违法失信名单。本次采购活动前三年内，在经营活动中没有重大违法记录。</w:t>
      </w:r>
    </w:p>
    <w:p>
      <w:pPr>
        <w:spacing w:line="480" w:lineRule="exact"/>
        <w:ind w:firstLine="420" w:firstLineChars="200"/>
        <w:rPr>
          <w:rFonts w:ascii="宋体" w:hAnsi="宋体" w:cs="宋体"/>
        </w:rPr>
      </w:pPr>
      <w:r>
        <w:rPr>
          <w:rFonts w:hint="eastAsia" w:ascii="宋体" w:hAnsi="宋体" w:cs="宋体"/>
        </w:rPr>
        <w:t>注：单位负责人为同一人或者存在直接控股、管理关系的不同供应商，不得参加同一合同项下的采购活动。</w:t>
      </w:r>
    </w:p>
    <w:p>
      <w:pPr>
        <w:spacing w:line="480" w:lineRule="exact"/>
        <w:ind w:firstLine="420" w:firstLineChars="200"/>
        <w:rPr>
          <w:rFonts w:ascii="宋体" w:hAnsi="宋体" w:cs="宋体"/>
        </w:rPr>
      </w:pPr>
      <w:r>
        <w:rPr>
          <w:rFonts w:hint="eastAsia" w:ascii="宋体" w:hAnsi="宋体" w:cs="宋体"/>
        </w:rPr>
        <w:t>三、获取招标文件</w:t>
      </w:r>
      <w:bookmarkEnd w:id="15"/>
      <w:bookmarkEnd w:id="16"/>
      <w:bookmarkEnd w:id="17"/>
      <w:bookmarkEnd w:id="18"/>
      <w:bookmarkStart w:id="19" w:name="_Toc28359005"/>
      <w:bookmarkStart w:id="20" w:name="_Toc28359082"/>
      <w:bookmarkStart w:id="21" w:name="_Toc35393624"/>
      <w:bookmarkStart w:id="22" w:name="_Toc35393793"/>
    </w:p>
    <w:p>
      <w:pPr>
        <w:spacing w:line="480" w:lineRule="exact"/>
        <w:ind w:firstLine="420" w:firstLineChars="200"/>
        <w:rPr>
          <w:rFonts w:ascii="宋体" w:hAnsi="宋体" w:cs="宋体"/>
        </w:rPr>
      </w:pPr>
      <w:r>
        <w:rPr>
          <w:rFonts w:hint="eastAsia" w:ascii="宋体" w:hAnsi="宋体" w:cs="宋体"/>
        </w:rPr>
        <w:t>时间：202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 xml:space="preserve">12 </w:t>
      </w:r>
      <w:r>
        <w:rPr>
          <w:rFonts w:hint="eastAsia" w:ascii="宋体" w:hAnsi="宋体" w:cs="宋体"/>
        </w:rPr>
        <w:t>日至202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22</w:t>
      </w:r>
      <w:r>
        <w:rPr>
          <w:rFonts w:hint="eastAsia" w:ascii="宋体" w:hAnsi="宋体" w:cs="宋体"/>
        </w:rPr>
        <w:t>日。</w:t>
      </w:r>
    </w:p>
    <w:p>
      <w:pPr>
        <w:spacing w:line="480" w:lineRule="exact"/>
        <w:ind w:firstLine="420" w:firstLineChars="200"/>
        <w:rPr>
          <w:rFonts w:ascii="宋体" w:hAnsi="宋体" w:cs="宋体"/>
        </w:rPr>
      </w:pPr>
      <w:r>
        <w:rPr>
          <w:rFonts w:hint="eastAsia" w:ascii="宋体" w:hAnsi="宋体" w:cs="宋体"/>
        </w:rPr>
        <w:t xml:space="preserve">地点：南通市通州区金沙街道新金西路80号。 </w:t>
      </w:r>
    </w:p>
    <w:p>
      <w:pPr>
        <w:spacing w:line="480" w:lineRule="exact"/>
        <w:ind w:firstLine="420" w:firstLineChars="200"/>
        <w:rPr>
          <w:rFonts w:hint="default" w:ascii="宋体" w:hAnsi="宋体" w:eastAsia="宋体" w:cs="宋体"/>
          <w:lang w:val="en-US" w:eastAsia="zh-CN"/>
        </w:rPr>
      </w:pPr>
      <w:r>
        <w:rPr>
          <w:rFonts w:hint="eastAsia" w:ascii="宋体" w:hAnsi="宋体" w:cs="宋体"/>
        </w:rPr>
        <w:t>联系人：</w:t>
      </w:r>
      <w:r>
        <w:rPr>
          <w:rFonts w:hint="eastAsia" w:ascii="宋体" w:hAnsi="宋体" w:cs="宋体"/>
          <w:lang w:val="en-US" w:eastAsia="zh-CN"/>
        </w:rPr>
        <w:t>张女士</w:t>
      </w:r>
      <w:r>
        <w:rPr>
          <w:rFonts w:hint="eastAsia" w:ascii="宋体" w:hAnsi="宋体" w:cs="宋体"/>
        </w:rPr>
        <w:t xml:space="preserve">  </w:t>
      </w:r>
      <w:r>
        <w:rPr>
          <w:rFonts w:hint="default" w:ascii="宋体" w:hAnsi="宋体" w:cs="宋体"/>
          <w:lang w:val="en-US" w:eastAsia="zh-CN"/>
        </w:rPr>
        <w:t>18360008155</w:t>
      </w:r>
    </w:p>
    <w:p>
      <w:pPr>
        <w:spacing w:line="480" w:lineRule="exact"/>
        <w:ind w:firstLine="420" w:firstLineChars="200"/>
        <w:rPr>
          <w:rFonts w:ascii="宋体" w:hAnsi="宋体" w:cs="宋体"/>
        </w:rPr>
      </w:pPr>
      <w:r>
        <w:rPr>
          <w:rFonts w:hint="eastAsia" w:ascii="宋体" w:hAnsi="宋体" w:cs="宋体"/>
        </w:rPr>
        <w:t>四、提交投标文件</w:t>
      </w:r>
      <w:bookmarkEnd w:id="19"/>
      <w:bookmarkEnd w:id="20"/>
      <w:r>
        <w:rPr>
          <w:rFonts w:hint="eastAsia" w:ascii="宋体" w:hAnsi="宋体" w:cs="宋体"/>
        </w:rPr>
        <w:t>截止时间、开标时间和地点</w:t>
      </w:r>
      <w:bookmarkEnd w:id="21"/>
      <w:bookmarkEnd w:id="22"/>
    </w:p>
    <w:p>
      <w:pPr>
        <w:spacing w:line="480" w:lineRule="exact"/>
        <w:ind w:firstLine="420" w:firstLineChars="200"/>
        <w:rPr>
          <w:rFonts w:ascii="宋体" w:hAnsi="宋体" w:cs="宋体"/>
        </w:rPr>
      </w:pPr>
      <w:bookmarkStart w:id="23" w:name="_Toc28359085"/>
      <w:bookmarkStart w:id="24" w:name="_Toc35393627"/>
      <w:bookmarkStart w:id="25" w:name="_Toc35393796"/>
      <w:bookmarkStart w:id="26" w:name="_Toc28359008"/>
      <w:r>
        <w:rPr>
          <w:rFonts w:hint="eastAsia" w:ascii="宋体" w:hAnsi="宋体" w:cs="宋体"/>
        </w:rPr>
        <w:t>时间：</w:t>
      </w:r>
      <w:r>
        <w:rPr>
          <w:rFonts w:hint="eastAsia" w:ascii="宋体" w:hAnsi="宋体" w:cs="宋体"/>
          <w:lang w:eastAsia="zh-CN"/>
        </w:rPr>
        <w:t>2024</w:t>
      </w:r>
      <w:r>
        <w:rPr>
          <w:rFonts w:hint="eastAsia" w:ascii="宋体" w:hAnsi="宋体" w:cs="宋体"/>
          <w:bCs/>
        </w:rPr>
        <w:t>年</w:t>
      </w:r>
      <w:r>
        <w:rPr>
          <w:rFonts w:hint="eastAsia" w:ascii="宋体" w:hAnsi="宋体" w:cs="宋体"/>
          <w:bCs/>
          <w:lang w:val="en-US" w:eastAsia="zh-CN"/>
        </w:rPr>
        <w:t>1</w:t>
      </w:r>
      <w:r>
        <w:rPr>
          <w:rFonts w:hint="eastAsia" w:ascii="宋体" w:hAnsi="宋体" w:cs="宋体"/>
          <w:bCs/>
        </w:rPr>
        <w:t>月</w:t>
      </w:r>
      <w:r>
        <w:rPr>
          <w:rFonts w:hint="eastAsia" w:ascii="宋体" w:hAnsi="宋体" w:cs="宋体"/>
          <w:bCs/>
          <w:lang w:val="en-US" w:eastAsia="zh-CN"/>
        </w:rPr>
        <w:t>22</w:t>
      </w:r>
      <w:r>
        <w:rPr>
          <w:rFonts w:hint="eastAsia" w:ascii="宋体" w:hAnsi="宋体" w:cs="宋体"/>
          <w:bCs/>
        </w:rPr>
        <w:t>日</w:t>
      </w:r>
      <w:r>
        <w:rPr>
          <w:rFonts w:hint="eastAsia" w:ascii="宋体" w:hAnsi="宋体" w:cs="宋体"/>
          <w:bCs/>
          <w:lang w:val="en-US" w:eastAsia="zh-CN"/>
        </w:rPr>
        <w:t>14</w:t>
      </w:r>
      <w:r>
        <w:rPr>
          <w:rFonts w:hint="eastAsia" w:ascii="宋体" w:hAnsi="宋体" w:cs="宋体"/>
          <w:bCs/>
        </w:rPr>
        <w:t>时</w:t>
      </w:r>
      <w:r>
        <w:rPr>
          <w:rFonts w:hint="eastAsia" w:ascii="宋体" w:hAnsi="宋体" w:cs="宋体"/>
          <w:bCs/>
          <w:lang w:val="en-US" w:eastAsia="zh-CN"/>
        </w:rPr>
        <w:t>0</w:t>
      </w:r>
      <w:r>
        <w:rPr>
          <w:rFonts w:hint="eastAsia" w:ascii="宋体" w:hAnsi="宋体" w:cs="宋体"/>
          <w:bCs/>
        </w:rPr>
        <w:t>0分</w:t>
      </w:r>
      <w:r>
        <w:rPr>
          <w:rFonts w:hint="eastAsia" w:ascii="宋体" w:hAnsi="宋体" w:cs="宋体"/>
        </w:rPr>
        <w:t>。</w:t>
      </w:r>
    </w:p>
    <w:p>
      <w:pPr>
        <w:spacing w:line="480" w:lineRule="exact"/>
        <w:ind w:firstLine="420" w:firstLineChars="200"/>
        <w:rPr>
          <w:rFonts w:ascii="宋体" w:hAnsi="宋体" w:cs="宋体"/>
        </w:rPr>
      </w:pPr>
      <w:r>
        <w:rPr>
          <w:rFonts w:hint="eastAsia" w:ascii="宋体" w:hAnsi="宋体" w:cs="宋体"/>
        </w:rPr>
        <w:t>地点：</w:t>
      </w:r>
      <w:r>
        <w:rPr>
          <w:rFonts w:hint="eastAsia" w:ascii="宋体" w:hAnsi="宋体" w:cs="宋体"/>
          <w:lang w:eastAsia="zh-CN"/>
        </w:rPr>
        <w:t>南通市通州区</w:t>
      </w:r>
      <w:r>
        <w:rPr>
          <w:rFonts w:hint="eastAsia" w:ascii="宋体" w:hAnsi="宋体" w:cs="宋体"/>
          <w:lang w:val="en-US" w:eastAsia="zh-CN"/>
        </w:rPr>
        <w:t>市场监督管理局506会议室</w:t>
      </w:r>
      <w:r>
        <w:rPr>
          <w:rFonts w:hint="eastAsia" w:ascii="宋体" w:hAnsi="宋体" w:cs="宋体"/>
        </w:rPr>
        <w:t>。</w:t>
      </w:r>
      <w:bookmarkEnd w:id="23"/>
      <w:bookmarkEnd w:id="24"/>
      <w:bookmarkEnd w:id="25"/>
      <w:bookmarkEnd w:id="26"/>
    </w:p>
    <w:p>
      <w:pPr>
        <w:spacing w:line="480" w:lineRule="exact"/>
        <w:ind w:firstLine="420" w:firstLineChars="200"/>
        <w:rPr>
          <w:rFonts w:ascii="宋体" w:hAnsi="宋体" w:cs="宋体"/>
        </w:rPr>
      </w:pPr>
      <w:r>
        <w:rPr>
          <w:rFonts w:hint="eastAsia" w:ascii="宋体" w:hAnsi="宋体" w:cs="宋体"/>
        </w:rPr>
        <w:t>五、联系方式</w:t>
      </w:r>
      <w:bookmarkStart w:id="179" w:name="_GoBack"/>
      <w:bookmarkEnd w:id="179"/>
    </w:p>
    <w:p>
      <w:pPr>
        <w:spacing w:line="480" w:lineRule="exact"/>
        <w:ind w:firstLine="420" w:firstLineChars="200"/>
        <w:rPr>
          <w:rFonts w:ascii="宋体" w:hAnsi="宋体" w:cs="宋体"/>
        </w:rPr>
      </w:pPr>
      <w:r>
        <w:rPr>
          <w:rFonts w:hint="eastAsia" w:ascii="宋体" w:hAnsi="宋体" w:cs="宋体"/>
        </w:rPr>
        <w:t>1.采购人信息</w:t>
      </w:r>
    </w:p>
    <w:p>
      <w:pPr>
        <w:spacing w:line="480" w:lineRule="exact"/>
        <w:ind w:firstLine="420" w:firstLineChars="200"/>
        <w:rPr>
          <w:rFonts w:hint="eastAsia" w:ascii="宋体" w:hAnsi="宋体" w:eastAsia="宋体" w:cs="宋体"/>
          <w:lang w:eastAsia="zh-CN"/>
        </w:rPr>
      </w:pPr>
      <w:r>
        <w:rPr>
          <w:rFonts w:hint="eastAsia" w:ascii="宋体" w:hAnsi="宋体" w:cs="宋体"/>
        </w:rPr>
        <w:t>名 称：</w:t>
      </w:r>
      <w:r>
        <w:rPr>
          <w:rFonts w:hint="eastAsia" w:ascii="宋体" w:hAnsi="宋体" w:cs="宋体"/>
          <w:lang w:eastAsia="zh-CN"/>
        </w:rPr>
        <w:t>南通市通州区综合检验检测中心</w:t>
      </w:r>
    </w:p>
    <w:p>
      <w:pPr>
        <w:spacing w:line="480" w:lineRule="exact"/>
        <w:ind w:firstLine="420" w:firstLineChars="200"/>
        <w:rPr>
          <w:rFonts w:ascii="宋体" w:hAnsi="宋体" w:cs="宋体"/>
        </w:rPr>
      </w:pPr>
      <w:r>
        <w:rPr>
          <w:rFonts w:hint="eastAsia" w:ascii="宋体" w:hAnsi="宋体" w:cs="宋体"/>
        </w:rPr>
        <w:t>地址：南通市通州区金沙街道新金西路80号</w:t>
      </w:r>
    </w:p>
    <w:p>
      <w:pPr>
        <w:spacing w:line="480" w:lineRule="exact"/>
        <w:ind w:firstLine="420" w:firstLineChars="200"/>
        <w:rPr>
          <w:rFonts w:hint="default" w:ascii="宋体" w:hAnsi="宋体" w:eastAsia="宋体" w:cs="宋体"/>
          <w:lang w:val="en-US" w:eastAsia="zh-CN"/>
        </w:rPr>
      </w:pPr>
      <w:r>
        <w:rPr>
          <w:rFonts w:hint="eastAsia" w:ascii="宋体" w:hAnsi="宋体" w:cs="宋体"/>
        </w:rPr>
        <w:t>联系人：</w:t>
      </w:r>
      <w:bookmarkStart w:id="27" w:name="_Toc28359086"/>
      <w:bookmarkStart w:id="28" w:name="_Toc28359009"/>
      <w:r>
        <w:rPr>
          <w:rFonts w:hint="eastAsia" w:ascii="宋体" w:hAnsi="宋体" w:cs="宋体"/>
          <w:lang w:val="en-US" w:eastAsia="zh-CN"/>
        </w:rPr>
        <w:t>张女士</w:t>
      </w:r>
    </w:p>
    <w:p>
      <w:pPr>
        <w:spacing w:line="480" w:lineRule="exact"/>
        <w:ind w:firstLine="420" w:firstLineChars="200"/>
        <w:rPr>
          <w:rFonts w:hint="eastAsia" w:ascii="宋体" w:hAnsi="宋体" w:eastAsia="宋体" w:cs="宋体"/>
          <w:lang w:eastAsia="zh-CN"/>
        </w:rPr>
      </w:pPr>
      <w:r>
        <w:rPr>
          <w:rFonts w:hint="eastAsia" w:ascii="宋体" w:hAnsi="宋体" w:cs="宋体"/>
        </w:rPr>
        <w:t>电话：</w:t>
      </w:r>
      <w:r>
        <w:rPr>
          <w:rFonts w:hint="default" w:ascii="宋体" w:hAnsi="宋体" w:cs="宋体"/>
          <w:lang w:val="en-US"/>
        </w:rPr>
        <w:t>18360008155</w:t>
      </w:r>
      <w:r>
        <w:rPr>
          <w:rFonts w:hint="eastAsia" w:ascii="宋体" w:hAnsi="宋体" w:cs="宋体"/>
          <w:lang w:val="en-US" w:eastAsia="zh-CN"/>
        </w:rPr>
        <w:t xml:space="preserve"> </w:t>
      </w:r>
    </w:p>
    <w:bookmarkEnd w:id="0"/>
    <w:bookmarkEnd w:id="27"/>
    <w:bookmarkEnd w:id="28"/>
    <w:p>
      <w:pPr>
        <w:spacing w:line="480" w:lineRule="exact"/>
        <w:rPr>
          <w:rFonts w:ascii="宋体" w:hAnsi="宋体" w:cs="宋体"/>
        </w:rPr>
      </w:pPr>
      <w:bookmarkStart w:id="29" w:name="_Toc120614211"/>
    </w:p>
    <w:p>
      <w:pPr>
        <w:pStyle w:val="74"/>
        <w:ind w:firstLine="420"/>
        <w:rPr>
          <w:rFonts w:ascii="宋体" w:hAnsi="宋体" w:cs="宋体"/>
        </w:rPr>
      </w:pPr>
    </w:p>
    <w:p>
      <w:pPr>
        <w:pStyle w:val="74"/>
        <w:ind w:firstLine="420"/>
        <w:rPr>
          <w:rFonts w:ascii="宋体" w:hAnsi="宋体" w:cs="宋体"/>
        </w:rPr>
      </w:pPr>
    </w:p>
    <w:p>
      <w:pPr>
        <w:pStyle w:val="74"/>
        <w:ind w:firstLine="420"/>
        <w:rPr>
          <w:rFonts w:ascii="宋体" w:hAnsi="宋体" w:cs="宋体"/>
        </w:rPr>
      </w:pPr>
    </w:p>
    <w:p>
      <w:pPr>
        <w:pStyle w:val="74"/>
        <w:ind w:firstLine="420"/>
        <w:rPr>
          <w:rFonts w:ascii="宋体" w:hAnsi="宋体" w:cs="宋体"/>
        </w:rPr>
      </w:pPr>
    </w:p>
    <w:p>
      <w:pPr>
        <w:pStyle w:val="74"/>
        <w:ind w:firstLine="420"/>
        <w:rPr>
          <w:rFonts w:ascii="宋体" w:hAnsi="宋体" w:cs="宋体"/>
        </w:rPr>
      </w:pPr>
    </w:p>
    <w:p>
      <w:pPr>
        <w:pStyle w:val="74"/>
        <w:ind w:firstLine="420"/>
        <w:rPr>
          <w:rFonts w:ascii="宋体" w:hAnsi="宋体" w:cs="宋体"/>
        </w:rPr>
      </w:pPr>
    </w:p>
    <w:p>
      <w:pPr>
        <w:pStyle w:val="74"/>
        <w:ind w:firstLine="420"/>
        <w:rPr>
          <w:rFonts w:ascii="宋体" w:hAnsi="宋体" w:cs="宋体"/>
        </w:rPr>
      </w:pPr>
    </w:p>
    <w:p>
      <w:pPr>
        <w:pStyle w:val="74"/>
        <w:ind w:firstLine="420"/>
        <w:rPr>
          <w:rFonts w:ascii="宋体" w:hAnsi="宋体" w:cs="宋体"/>
        </w:rPr>
      </w:pPr>
    </w:p>
    <w:p>
      <w:pPr>
        <w:pStyle w:val="74"/>
        <w:ind w:firstLine="420"/>
        <w:rPr>
          <w:rFonts w:ascii="宋体" w:hAnsi="宋体" w:cs="宋体"/>
        </w:rPr>
      </w:pPr>
    </w:p>
    <w:p>
      <w:pPr>
        <w:pStyle w:val="74"/>
        <w:ind w:firstLine="420"/>
        <w:rPr>
          <w:rFonts w:ascii="宋体" w:hAnsi="宋体" w:cs="宋体"/>
        </w:rPr>
      </w:pPr>
    </w:p>
    <w:p>
      <w:pPr>
        <w:pStyle w:val="74"/>
        <w:ind w:firstLine="420"/>
        <w:rPr>
          <w:rFonts w:ascii="宋体" w:hAnsi="宋体" w:cs="宋体"/>
        </w:rPr>
      </w:pPr>
    </w:p>
    <w:p>
      <w:pPr>
        <w:rPr>
          <w:rFonts w:hint="eastAsia" w:eastAsia="宋体" w:cs="宋体"/>
          <w:sz w:val="44"/>
          <w:szCs w:val="44"/>
        </w:rPr>
      </w:pPr>
    </w:p>
    <w:p>
      <w:pPr>
        <w:rPr>
          <w:rFonts w:hint="eastAsia" w:eastAsia="宋体" w:cs="宋体"/>
          <w:sz w:val="44"/>
          <w:szCs w:val="44"/>
        </w:rPr>
      </w:pPr>
      <w:r>
        <w:rPr>
          <w:rFonts w:hint="eastAsia" w:eastAsia="宋体" w:cs="宋体"/>
          <w:sz w:val="44"/>
          <w:szCs w:val="44"/>
        </w:rPr>
        <w:br w:type="page"/>
      </w:r>
    </w:p>
    <w:p>
      <w:pPr>
        <w:pStyle w:val="5"/>
        <w:spacing w:line="480" w:lineRule="exact"/>
        <w:jc w:val="center"/>
        <w:rPr>
          <w:rFonts w:eastAsia="宋体" w:cs="宋体"/>
          <w:sz w:val="44"/>
          <w:szCs w:val="44"/>
        </w:rPr>
      </w:pPr>
      <w:r>
        <w:rPr>
          <w:rFonts w:hint="eastAsia" w:eastAsia="宋体" w:cs="宋体"/>
          <w:sz w:val="44"/>
          <w:szCs w:val="44"/>
        </w:rPr>
        <w:t xml:space="preserve">第二章  </w:t>
      </w:r>
      <w:bookmarkEnd w:id="1"/>
      <w:bookmarkEnd w:id="2"/>
      <w:bookmarkEnd w:id="3"/>
      <w:bookmarkEnd w:id="4"/>
      <w:bookmarkEnd w:id="5"/>
      <w:bookmarkEnd w:id="29"/>
      <w:bookmarkStart w:id="30" w:name="_Toc513029202"/>
      <w:bookmarkStart w:id="31" w:name="_Toc20823274"/>
      <w:bookmarkStart w:id="32" w:name="_Toc16938518"/>
      <w:bookmarkStart w:id="33" w:name="_Toc120614213"/>
      <w:r>
        <w:rPr>
          <w:rFonts w:hint="eastAsia" w:eastAsia="宋体" w:cs="宋体"/>
          <w:sz w:val="44"/>
          <w:szCs w:val="44"/>
        </w:rPr>
        <w:t>投标人须知</w:t>
      </w:r>
      <w:bookmarkEnd w:id="30"/>
      <w:bookmarkEnd w:id="31"/>
      <w:bookmarkEnd w:id="32"/>
      <w:bookmarkEnd w:id="33"/>
      <w:bookmarkStart w:id="34" w:name="_Toc20823275"/>
      <w:bookmarkStart w:id="35" w:name="_Toc120614214"/>
      <w:bookmarkStart w:id="36" w:name="_Toc16938519"/>
      <w:bookmarkStart w:id="37" w:name="_Toc513029203"/>
    </w:p>
    <w:p>
      <w:pPr>
        <w:spacing w:line="480" w:lineRule="exact"/>
        <w:jc w:val="center"/>
        <w:rPr>
          <w:rFonts w:ascii="宋体" w:hAnsi="宋体" w:cs="宋体"/>
          <w:sz w:val="32"/>
          <w:szCs w:val="32"/>
        </w:rPr>
      </w:pPr>
      <w:r>
        <w:rPr>
          <w:rFonts w:hint="eastAsia" w:ascii="宋体" w:hAnsi="宋体" w:cs="宋体"/>
          <w:sz w:val="32"/>
          <w:szCs w:val="32"/>
        </w:rPr>
        <w:t>一、总则</w:t>
      </w:r>
      <w:bookmarkEnd w:id="34"/>
      <w:bookmarkEnd w:id="35"/>
      <w:bookmarkEnd w:id="36"/>
      <w:bookmarkEnd w:id="37"/>
    </w:p>
    <w:p>
      <w:pPr>
        <w:spacing w:line="480" w:lineRule="exact"/>
        <w:ind w:firstLine="420" w:firstLineChars="200"/>
        <w:rPr>
          <w:rFonts w:ascii="宋体" w:hAnsi="宋体" w:cs="宋体"/>
        </w:rPr>
      </w:pPr>
      <w:bookmarkStart w:id="38" w:name="_Hlt16619475"/>
      <w:bookmarkEnd w:id="38"/>
      <w:bookmarkStart w:id="39" w:name="_Toc458694821"/>
      <w:bookmarkStart w:id="40" w:name="_Toc513029204"/>
      <w:bookmarkStart w:id="41" w:name="_Toc16938520"/>
      <w:bookmarkStart w:id="42" w:name="_Toc20823276"/>
      <w:r>
        <w:rPr>
          <w:rFonts w:hint="eastAsia" w:ascii="宋体" w:hAnsi="宋体" w:cs="宋体"/>
        </w:rPr>
        <w:t>1</w:t>
      </w:r>
      <w:bookmarkEnd w:id="39"/>
      <w:r>
        <w:rPr>
          <w:rFonts w:hint="eastAsia" w:ascii="宋体" w:hAnsi="宋体" w:cs="宋体"/>
        </w:rPr>
        <w:t>、招标方式</w:t>
      </w:r>
      <w:bookmarkEnd w:id="40"/>
      <w:bookmarkEnd w:id="41"/>
      <w:bookmarkEnd w:id="42"/>
    </w:p>
    <w:p>
      <w:pPr>
        <w:spacing w:line="480" w:lineRule="exact"/>
        <w:ind w:firstLine="420" w:firstLineChars="200"/>
        <w:rPr>
          <w:rFonts w:ascii="宋体" w:hAnsi="宋体" w:cs="宋体"/>
        </w:rPr>
      </w:pPr>
      <w:r>
        <w:rPr>
          <w:rFonts w:hint="eastAsia" w:ascii="宋体" w:hAnsi="宋体" w:cs="宋体"/>
        </w:rPr>
        <w:t>1.1本次招标采取</w:t>
      </w:r>
      <w:r>
        <w:rPr>
          <w:rFonts w:hint="eastAsia" w:ascii="宋体" w:hAnsi="宋体" w:cs="宋体"/>
          <w:lang w:val="en-US" w:eastAsia="zh-CN"/>
        </w:rPr>
        <w:t>公开</w:t>
      </w:r>
      <w:r>
        <w:rPr>
          <w:rFonts w:hint="eastAsia" w:ascii="宋体" w:hAnsi="宋体" w:cs="宋体"/>
        </w:rPr>
        <w:t>招标方式，本招标文件仅适用于</w:t>
      </w:r>
      <w:r>
        <w:rPr>
          <w:rFonts w:hint="eastAsia" w:ascii="宋体" w:hAnsi="宋体" w:cs="宋体"/>
          <w:lang w:eastAsia="zh-CN"/>
        </w:rPr>
        <w:t>采购公告</w:t>
      </w:r>
      <w:r>
        <w:rPr>
          <w:rFonts w:hint="eastAsia" w:ascii="宋体" w:hAnsi="宋体" w:cs="宋体"/>
        </w:rPr>
        <w:t>中所述项目。</w:t>
      </w:r>
    </w:p>
    <w:p>
      <w:pPr>
        <w:spacing w:line="480" w:lineRule="exact"/>
        <w:ind w:firstLine="420" w:firstLineChars="200"/>
        <w:rPr>
          <w:rFonts w:ascii="宋体" w:hAnsi="宋体" w:cs="宋体"/>
        </w:rPr>
      </w:pPr>
      <w:bookmarkStart w:id="43" w:name="_Toc513029205"/>
      <w:bookmarkStart w:id="44" w:name="_Toc16938521"/>
      <w:bookmarkStart w:id="45" w:name="_Toc20823277"/>
      <w:r>
        <w:rPr>
          <w:rFonts w:hint="eastAsia" w:ascii="宋体" w:hAnsi="宋体" w:cs="宋体"/>
        </w:rPr>
        <w:t>2、合格的投标人</w:t>
      </w:r>
      <w:bookmarkEnd w:id="43"/>
      <w:bookmarkEnd w:id="44"/>
      <w:bookmarkEnd w:id="45"/>
    </w:p>
    <w:p>
      <w:pPr>
        <w:spacing w:line="480" w:lineRule="exact"/>
        <w:ind w:firstLine="420" w:firstLineChars="200"/>
        <w:rPr>
          <w:rFonts w:ascii="宋体" w:hAnsi="宋体" w:cs="宋体"/>
        </w:rPr>
      </w:pPr>
      <w:r>
        <w:rPr>
          <w:rFonts w:hint="eastAsia" w:ascii="宋体" w:hAnsi="宋体" w:cs="宋体"/>
        </w:rPr>
        <w:t>2.1满足</w:t>
      </w:r>
      <w:r>
        <w:rPr>
          <w:rFonts w:hint="eastAsia" w:ascii="宋体" w:hAnsi="宋体" w:cs="宋体"/>
          <w:lang w:eastAsia="zh-CN"/>
        </w:rPr>
        <w:t>采购公告</w:t>
      </w:r>
      <w:r>
        <w:rPr>
          <w:rFonts w:hint="eastAsia" w:ascii="宋体" w:hAnsi="宋体" w:cs="宋体"/>
        </w:rPr>
        <w:t>中供应商的资格要求的规定。</w:t>
      </w:r>
    </w:p>
    <w:p>
      <w:pPr>
        <w:spacing w:line="480" w:lineRule="exact"/>
        <w:ind w:firstLine="420" w:firstLineChars="200"/>
        <w:rPr>
          <w:rFonts w:ascii="宋体" w:hAnsi="宋体" w:cs="宋体"/>
        </w:rPr>
      </w:pPr>
      <w:r>
        <w:rPr>
          <w:rFonts w:hint="eastAsia" w:ascii="宋体" w:hAnsi="宋体" w:cs="宋体"/>
        </w:rPr>
        <w:t>2.2满足本文件实质性条款的规定。</w:t>
      </w:r>
    </w:p>
    <w:p>
      <w:pPr>
        <w:spacing w:line="480" w:lineRule="exact"/>
        <w:ind w:firstLine="420" w:firstLineChars="200"/>
        <w:rPr>
          <w:rFonts w:ascii="宋体" w:hAnsi="宋体" w:cs="宋体"/>
        </w:rPr>
      </w:pPr>
      <w:bookmarkStart w:id="46" w:name="_Toc513029206"/>
      <w:bookmarkStart w:id="47" w:name="_Toc20823278"/>
      <w:bookmarkStart w:id="48" w:name="_Toc16938522"/>
      <w:r>
        <w:rPr>
          <w:rFonts w:hint="eastAsia" w:ascii="宋体" w:hAnsi="宋体" w:cs="宋体"/>
        </w:rPr>
        <w:t>3、适用法律</w:t>
      </w:r>
      <w:bookmarkEnd w:id="46"/>
      <w:bookmarkEnd w:id="47"/>
      <w:bookmarkEnd w:id="48"/>
    </w:p>
    <w:p>
      <w:pPr>
        <w:spacing w:line="480" w:lineRule="exact"/>
        <w:ind w:firstLine="420" w:firstLineChars="200"/>
        <w:rPr>
          <w:rFonts w:ascii="宋体" w:hAnsi="宋体" w:cs="宋体"/>
        </w:rPr>
      </w:pPr>
      <w:r>
        <w:rPr>
          <w:rFonts w:hint="eastAsia" w:ascii="宋体" w:hAnsi="宋体" w:cs="宋体"/>
        </w:rPr>
        <w:t>3.1本次招标及由此产生的合同受中华人民共和国有关的法律法规制约和保护。</w:t>
      </w:r>
    </w:p>
    <w:p>
      <w:pPr>
        <w:spacing w:line="480" w:lineRule="exact"/>
        <w:ind w:firstLine="420" w:firstLineChars="200"/>
        <w:rPr>
          <w:rFonts w:ascii="宋体" w:hAnsi="宋体" w:cs="宋体"/>
        </w:rPr>
      </w:pPr>
      <w:bookmarkStart w:id="49" w:name="_Toc20823279"/>
      <w:bookmarkStart w:id="50" w:name="_Toc16938523"/>
      <w:bookmarkStart w:id="51" w:name="_Toc462564067"/>
      <w:bookmarkStart w:id="52" w:name="_Toc513029207"/>
      <w:r>
        <w:rPr>
          <w:rFonts w:hint="eastAsia" w:ascii="宋体" w:hAnsi="宋体" w:cs="宋体"/>
        </w:rPr>
        <w:t>4、投标费用</w:t>
      </w:r>
      <w:bookmarkEnd w:id="49"/>
      <w:bookmarkEnd w:id="50"/>
      <w:bookmarkEnd w:id="51"/>
      <w:bookmarkEnd w:id="52"/>
    </w:p>
    <w:p>
      <w:pPr>
        <w:spacing w:line="480" w:lineRule="exact"/>
        <w:ind w:firstLine="420" w:firstLineChars="200"/>
        <w:rPr>
          <w:rFonts w:ascii="宋体" w:hAnsi="宋体" w:cs="宋体"/>
        </w:rPr>
      </w:pPr>
      <w:r>
        <w:rPr>
          <w:rFonts w:hint="eastAsia" w:ascii="宋体" w:hAnsi="宋体" w:cs="宋体"/>
        </w:rPr>
        <w:t>4.1投标人应自行承担所有与参加投标有关的费用，无论投标过程中的做法和结果如何，本采购人在任何情况下均无义务和责任承担这些费用。</w:t>
      </w:r>
    </w:p>
    <w:p>
      <w:pPr>
        <w:spacing w:line="480" w:lineRule="exact"/>
        <w:ind w:firstLine="420" w:firstLineChars="200"/>
        <w:rPr>
          <w:rFonts w:ascii="宋体" w:hAnsi="宋体" w:cs="宋体"/>
        </w:rPr>
      </w:pPr>
      <w:r>
        <w:rPr>
          <w:rFonts w:hint="eastAsia" w:ascii="宋体" w:hAnsi="宋体" w:cs="宋体"/>
        </w:rPr>
        <w:t>5、招标文件的约束力</w:t>
      </w:r>
    </w:p>
    <w:p>
      <w:pPr>
        <w:spacing w:line="480" w:lineRule="exact"/>
        <w:ind w:firstLine="420" w:firstLineChars="200"/>
        <w:rPr>
          <w:rFonts w:ascii="宋体" w:hAnsi="宋体" w:cs="宋体"/>
        </w:rPr>
      </w:pPr>
      <w:r>
        <w:rPr>
          <w:rFonts w:hint="eastAsia" w:ascii="宋体" w:hAnsi="宋体" w:cs="宋体"/>
        </w:rPr>
        <w:t>5.1投标人一旦参加本项目采购活动，即被认为接受了本招标文件的规定和约束并且视为自</w:t>
      </w:r>
      <w:r>
        <w:rPr>
          <w:rFonts w:hint="eastAsia" w:ascii="宋体" w:hAnsi="宋体" w:cs="宋体"/>
          <w:lang w:eastAsia="zh-CN"/>
        </w:rPr>
        <w:t>采购公告</w:t>
      </w:r>
      <w:r>
        <w:rPr>
          <w:rFonts w:hint="eastAsia" w:ascii="宋体" w:hAnsi="宋体" w:cs="宋体"/>
        </w:rPr>
        <w:t>期限届满之日起知道或应当知道自身权益是否受到了损害。</w:t>
      </w:r>
    </w:p>
    <w:p>
      <w:pPr>
        <w:spacing w:line="480" w:lineRule="exact"/>
        <w:jc w:val="center"/>
        <w:rPr>
          <w:rFonts w:ascii="宋体" w:hAnsi="宋体" w:cs="宋体"/>
          <w:sz w:val="32"/>
          <w:szCs w:val="32"/>
        </w:rPr>
      </w:pPr>
      <w:bookmarkStart w:id="53" w:name="_Toc120614215"/>
      <w:bookmarkStart w:id="54" w:name="_Toc20823281"/>
      <w:bookmarkStart w:id="55" w:name="_Toc16938525"/>
      <w:bookmarkStart w:id="56" w:name="_Toc513029209"/>
      <w:r>
        <w:rPr>
          <w:rFonts w:hint="eastAsia" w:ascii="宋体" w:hAnsi="宋体" w:cs="宋体"/>
          <w:sz w:val="32"/>
          <w:szCs w:val="32"/>
        </w:rPr>
        <w:t>二、招标文件</w:t>
      </w:r>
      <w:bookmarkEnd w:id="53"/>
      <w:bookmarkEnd w:id="54"/>
      <w:bookmarkEnd w:id="55"/>
      <w:bookmarkEnd w:id="56"/>
    </w:p>
    <w:p>
      <w:pPr>
        <w:spacing w:line="480" w:lineRule="exact"/>
        <w:ind w:firstLine="420" w:firstLineChars="200"/>
        <w:rPr>
          <w:rFonts w:ascii="宋体" w:hAnsi="宋体" w:cs="宋体"/>
        </w:rPr>
      </w:pPr>
      <w:bookmarkStart w:id="57" w:name="_Toc16938526"/>
      <w:bookmarkStart w:id="58" w:name="_Toc20823282"/>
      <w:bookmarkStart w:id="59" w:name="_Toc513029210"/>
      <w:r>
        <w:rPr>
          <w:rFonts w:hint="eastAsia" w:ascii="宋体" w:hAnsi="宋体" w:cs="宋体"/>
        </w:rPr>
        <w:t>6、招标文件构成</w:t>
      </w:r>
      <w:bookmarkEnd w:id="57"/>
      <w:bookmarkEnd w:id="58"/>
      <w:bookmarkEnd w:id="59"/>
    </w:p>
    <w:p>
      <w:pPr>
        <w:spacing w:line="480" w:lineRule="exact"/>
        <w:ind w:firstLine="420" w:firstLineChars="200"/>
        <w:rPr>
          <w:rFonts w:ascii="宋体" w:hAnsi="宋体" w:cs="宋体"/>
        </w:rPr>
      </w:pPr>
      <w:r>
        <w:rPr>
          <w:rFonts w:hint="eastAsia" w:ascii="宋体" w:hAnsi="宋体" w:cs="宋体"/>
        </w:rPr>
        <w:t>6.1招标文件由以下部分组成</w:t>
      </w:r>
    </w:p>
    <w:p>
      <w:pPr>
        <w:spacing w:line="480" w:lineRule="exact"/>
        <w:ind w:firstLine="420" w:firstLineChars="200"/>
        <w:rPr>
          <w:rFonts w:hint="eastAsia" w:ascii="宋体" w:hAnsi="宋体" w:eastAsia="宋体" w:cs="宋体"/>
          <w:lang w:eastAsia="zh-CN"/>
        </w:rPr>
      </w:pPr>
      <w:r>
        <w:rPr>
          <w:rFonts w:hint="eastAsia" w:ascii="宋体" w:hAnsi="宋体" w:cs="宋体"/>
        </w:rPr>
        <w:t>（1）</w:t>
      </w:r>
      <w:r>
        <w:rPr>
          <w:rFonts w:hint="eastAsia" w:ascii="宋体" w:hAnsi="宋体" w:cs="宋体"/>
          <w:lang w:eastAsia="zh-CN"/>
        </w:rPr>
        <w:t>采购公告</w:t>
      </w:r>
    </w:p>
    <w:p>
      <w:pPr>
        <w:spacing w:line="480" w:lineRule="exact"/>
        <w:ind w:firstLine="420" w:firstLineChars="200"/>
        <w:rPr>
          <w:rFonts w:ascii="宋体" w:hAnsi="宋体" w:cs="宋体"/>
        </w:rPr>
      </w:pPr>
      <w:r>
        <w:rPr>
          <w:rFonts w:hint="eastAsia" w:ascii="宋体" w:hAnsi="宋体" w:cs="宋体"/>
        </w:rPr>
        <w:t>（2）投标人须知</w:t>
      </w:r>
    </w:p>
    <w:p>
      <w:pPr>
        <w:spacing w:line="480" w:lineRule="exact"/>
        <w:ind w:firstLine="420" w:firstLineChars="200"/>
        <w:rPr>
          <w:rFonts w:ascii="宋体" w:hAnsi="宋体" w:cs="宋体"/>
        </w:rPr>
      </w:pPr>
      <w:r>
        <w:rPr>
          <w:rFonts w:hint="eastAsia" w:ascii="宋体" w:hAnsi="宋体" w:cs="宋体"/>
        </w:rPr>
        <w:t>（3）合同条款及格式</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4</w:t>
      </w:r>
      <w:r>
        <w:rPr>
          <w:rFonts w:hint="eastAsia" w:ascii="宋体" w:hAnsi="宋体" w:cs="宋体"/>
        </w:rPr>
        <w:t>）评标方法</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5</w:t>
      </w:r>
      <w:r>
        <w:rPr>
          <w:rFonts w:hint="eastAsia" w:ascii="宋体" w:hAnsi="宋体" w:cs="宋体"/>
        </w:rPr>
        <w:t>）投标文件格式</w:t>
      </w:r>
    </w:p>
    <w:p>
      <w:pPr>
        <w:spacing w:line="480" w:lineRule="exact"/>
        <w:ind w:firstLine="420" w:firstLineChars="200"/>
        <w:rPr>
          <w:rFonts w:ascii="宋体" w:hAnsi="宋体" w:cs="宋体"/>
        </w:rPr>
      </w:pPr>
      <w:r>
        <w:rPr>
          <w:rFonts w:hint="eastAsia" w:ascii="宋体" w:hAnsi="宋体" w:cs="宋体"/>
        </w:rPr>
        <w:t>投标人下载招标文件后，应仔细检查招标文件的所有内容，如对采购活动事项有疑问的，应以书面形式提出询问或疑问，未在规定时间内提出询问或疑问的，视同供应商理解并接受本招标文件所有内容，并由此引起的投标损失自负。</w:t>
      </w:r>
    </w:p>
    <w:p>
      <w:pPr>
        <w:spacing w:line="480" w:lineRule="exact"/>
        <w:ind w:firstLine="420" w:firstLineChars="200"/>
        <w:rPr>
          <w:rFonts w:ascii="宋体" w:hAnsi="宋体" w:cs="宋体"/>
        </w:rPr>
      </w:pPr>
      <w:r>
        <w:rPr>
          <w:rFonts w:hint="eastAsia" w:ascii="宋体" w:hAnsi="宋体" w:cs="宋体"/>
        </w:rPr>
        <w:t>6.2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480" w:lineRule="exact"/>
        <w:ind w:firstLine="420" w:firstLineChars="200"/>
        <w:rPr>
          <w:rFonts w:ascii="宋体" w:hAnsi="宋体" w:cs="宋体"/>
        </w:rPr>
      </w:pPr>
      <w:bookmarkStart w:id="60" w:name="_Toc16938527"/>
      <w:bookmarkStart w:id="61" w:name="_Toc462564070"/>
      <w:bookmarkStart w:id="62" w:name="_Toc20823283"/>
      <w:bookmarkStart w:id="63" w:name="_Toc513029211"/>
      <w:r>
        <w:rPr>
          <w:rFonts w:hint="eastAsia" w:ascii="宋体" w:hAnsi="宋体" w:cs="宋体"/>
        </w:rPr>
        <w:t>7、招标文件的</w:t>
      </w:r>
      <w:bookmarkEnd w:id="60"/>
      <w:bookmarkEnd w:id="61"/>
      <w:bookmarkEnd w:id="62"/>
      <w:bookmarkEnd w:id="63"/>
      <w:r>
        <w:rPr>
          <w:rFonts w:hint="eastAsia" w:ascii="宋体" w:hAnsi="宋体" w:cs="宋体"/>
        </w:rPr>
        <w:t>疑问</w:t>
      </w:r>
    </w:p>
    <w:p>
      <w:pPr>
        <w:spacing w:line="480" w:lineRule="exact"/>
        <w:ind w:firstLine="420" w:firstLineChars="200"/>
        <w:rPr>
          <w:rFonts w:ascii="宋体" w:hAnsi="宋体" w:cs="宋体"/>
        </w:rPr>
      </w:pPr>
      <w:bookmarkStart w:id="64" w:name="_Toc20823284"/>
      <w:bookmarkStart w:id="65" w:name="_Toc462564071"/>
      <w:bookmarkStart w:id="66" w:name="_Toc513029212"/>
      <w:bookmarkStart w:id="67" w:name="_Toc16938528"/>
      <w:r>
        <w:rPr>
          <w:rFonts w:hint="eastAsia" w:ascii="宋体" w:hAnsi="宋体" w:cs="宋体"/>
        </w:rPr>
        <w:t>7.1供应商对采购活动事项有疑问的，应当在202</w:t>
      </w:r>
      <w:r>
        <w:rPr>
          <w:rFonts w:hint="eastAsia" w:ascii="宋体" w:hAnsi="宋体" w:cs="宋体"/>
          <w:lang w:val="en-US" w:eastAsia="zh-CN"/>
        </w:rPr>
        <w:t>4</w:t>
      </w:r>
      <w:r>
        <w:rPr>
          <w:rFonts w:hint="eastAsia" w:ascii="宋体" w:hAnsi="宋体" w:cs="宋体"/>
        </w:rPr>
        <w:t>年</w:t>
      </w:r>
      <w:r>
        <w:rPr>
          <w:rFonts w:hint="eastAsia" w:ascii="宋体" w:hAnsi="宋体" w:cs="宋体"/>
          <w:u w:val="single"/>
          <w:lang w:val="en-US" w:eastAsia="zh-CN"/>
        </w:rPr>
        <w:t>1</w:t>
      </w:r>
      <w:r>
        <w:rPr>
          <w:rFonts w:hint="eastAsia" w:ascii="宋体" w:hAnsi="宋体" w:cs="宋体"/>
        </w:rPr>
        <w:t>月</w:t>
      </w:r>
      <w:r>
        <w:rPr>
          <w:rFonts w:hint="eastAsia" w:ascii="宋体" w:hAnsi="宋体" w:cs="宋体"/>
          <w:u w:val="single"/>
          <w:lang w:val="en-US" w:eastAsia="zh-CN"/>
        </w:rPr>
        <w:t xml:space="preserve">18 </w:t>
      </w:r>
      <w:r>
        <w:rPr>
          <w:rFonts w:hint="eastAsia" w:ascii="宋体" w:hAnsi="宋体" w:cs="宋体"/>
        </w:rPr>
        <w:t>日前向采购人提出询问，采购人将在202</w:t>
      </w:r>
      <w:r>
        <w:rPr>
          <w:rFonts w:hint="eastAsia" w:ascii="宋体" w:hAnsi="宋体" w:cs="宋体"/>
          <w:lang w:val="en-US" w:eastAsia="zh-CN"/>
        </w:rPr>
        <w:t>4</w:t>
      </w:r>
      <w:r>
        <w:rPr>
          <w:rFonts w:hint="eastAsia" w:ascii="宋体" w:hAnsi="宋体" w:cs="宋体"/>
        </w:rPr>
        <w:t>年月日前对供应商依法提出的询问作出答复。</w:t>
      </w:r>
    </w:p>
    <w:p>
      <w:pPr>
        <w:spacing w:line="480" w:lineRule="exact"/>
        <w:ind w:firstLine="420" w:firstLineChars="200"/>
        <w:rPr>
          <w:rFonts w:ascii="宋体" w:hAnsi="宋体" w:cs="宋体"/>
        </w:rPr>
      </w:pPr>
      <w:r>
        <w:rPr>
          <w:rFonts w:hint="eastAsia" w:ascii="宋体" w:hAnsi="宋体" w:cs="宋体"/>
        </w:rPr>
        <w:t>7.2供应商认为采购文件使自己的权益受到损害的，可以在202</w:t>
      </w:r>
      <w:r>
        <w:rPr>
          <w:rFonts w:hint="eastAsia" w:ascii="宋体" w:hAnsi="宋体" w:cs="宋体"/>
          <w:lang w:val="en-US" w:eastAsia="zh-CN"/>
        </w:rPr>
        <w:t>4</w:t>
      </w:r>
      <w:r>
        <w:rPr>
          <w:rFonts w:hint="eastAsia" w:ascii="宋体" w:hAnsi="宋体" w:cs="宋体"/>
        </w:rPr>
        <w:t>年</w:t>
      </w:r>
      <w:r>
        <w:rPr>
          <w:rFonts w:hint="eastAsia" w:ascii="宋体" w:hAnsi="宋体" w:cs="宋体"/>
          <w:u w:val="single"/>
          <w:lang w:val="en-US" w:eastAsia="zh-CN"/>
        </w:rPr>
        <w:t>1</w:t>
      </w:r>
      <w:r>
        <w:rPr>
          <w:rFonts w:hint="eastAsia" w:ascii="宋体" w:hAnsi="宋体" w:cs="宋体"/>
        </w:rPr>
        <w:t>月</w:t>
      </w:r>
      <w:r>
        <w:rPr>
          <w:rFonts w:hint="eastAsia" w:ascii="宋体" w:hAnsi="宋体" w:cs="宋体"/>
          <w:u w:val="single"/>
          <w:lang w:val="en-US" w:eastAsia="zh-CN"/>
        </w:rPr>
        <w:t>19</w:t>
      </w:r>
      <w:r>
        <w:rPr>
          <w:rFonts w:hint="eastAsia" w:ascii="宋体" w:hAnsi="宋体" w:cs="宋体"/>
          <w:lang w:val="en-US" w:eastAsia="zh-CN"/>
        </w:rPr>
        <w:t xml:space="preserve"> </w:t>
      </w:r>
      <w:r>
        <w:rPr>
          <w:rFonts w:hint="eastAsia" w:ascii="宋体" w:hAnsi="宋体" w:cs="宋体"/>
        </w:rPr>
        <w:t>日前以书面形式向采购人、采购代理机构提出异议。采购人将在收到投标人的书面异议后3日内对投标人依法提出的异议作出答复。</w:t>
      </w:r>
    </w:p>
    <w:p>
      <w:pPr>
        <w:spacing w:line="480" w:lineRule="exact"/>
        <w:ind w:firstLine="420" w:firstLineChars="200"/>
        <w:rPr>
          <w:rFonts w:ascii="宋体" w:hAnsi="宋体" w:cs="宋体"/>
        </w:rPr>
      </w:pPr>
      <w:r>
        <w:rPr>
          <w:rFonts w:hint="eastAsia" w:ascii="宋体" w:hAnsi="宋体" w:cs="宋体"/>
        </w:rPr>
        <w:t>7.3采购人委托招标代理机构采购的，投标人可以向招标代理机构提出异议，招标代理机构依照《中华人民共和国招标投标法》有关规定就采购人委托授权范围内的事项作出答复。</w:t>
      </w:r>
    </w:p>
    <w:p>
      <w:pPr>
        <w:spacing w:line="480" w:lineRule="exact"/>
        <w:ind w:firstLine="420" w:firstLineChars="200"/>
        <w:rPr>
          <w:rFonts w:ascii="宋体" w:hAnsi="宋体" w:cs="宋体"/>
        </w:rPr>
      </w:pPr>
      <w:r>
        <w:rPr>
          <w:rFonts w:hint="eastAsia" w:ascii="宋体" w:hAnsi="宋体" w:cs="宋体"/>
        </w:rPr>
        <w:t>7.4采购人可能在202</w:t>
      </w:r>
      <w:r>
        <w:rPr>
          <w:rFonts w:hint="eastAsia" w:ascii="宋体" w:hAnsi="宋体" w:cs="宋体"/>
          <w:lang w:val="en-US" w:eastAsia="zh-CN"/>
        </w:rPr>
        <w:t>4</w:t>
      </w:r>
      <w:r>
        <w:rPr>
          <w:rFonts w:hint="eastAsia" w:ascii="宋体" w:hAnsi="宋体" w:cs="宋体"/>
        </w:rPr>
        <w:t>年</w:t>
      </w:r>
      <w:r>
        <w:rPr>
          <w:rFonts w:hint="eastAsia" w:ascii="宋体" w:hAnsi="宋体" w:cs="宋体"/>
          <w:u w:val="single"/>
          <w:lang w:val="en-US" w:eastAsia="zh-CN"/>
        </w:rPr>
        <w:t>1</w:t>
      </w:r>
      <w:r>
        <w:rPr>
          <w:rFonts w:hint="eastAsia" w:ascii="宋体" w:hAnsi="宋体" w:cs="宋体"/>
        </w:rPr>
        <w:t>月</w:t>
      </w:r>
      <w:r>
        <w:rPr>
          <w:rFonts w:hint="eastAsia" w:ascii="宋体" w:hAnsi="宋体" w:cs="宋体"/>
          <w:u w:val="single"/>
          <w:lang w:val="en-US" w:eastAsia="zh-CN"/>
        </w:rPr>
        <w:t>19</w:t>
      </w:r>
      <w:r>
        <w:rPr>
          <w:rFonts w:hint="eastAsia" w:ascii="宋体" w:hAnsi="宋体" w:cs="宋体"/>
        </w:rPr>
        <w:t>日前对已发出的招标文件进行必要的澄清或者修改，如澄清或修改时间晚于国家有关法律法规规定的，采购人将顺延提交投标文件的截止时间，并以书面形式通知所有获取招标文件的潜在投标人。</w:t>
      </w:r>
    </w:p>
    <w:p>
      <w:pPr>
        <w:spacing w:line="480" w:lineRule="exact"/>
        <w:ind w:firstLine="420" w:firstLineChars="200"/>
        <w:rPr>
          <w:rFonts w:ascii="宋体" w:hAnsi="宋体" w:cs="宋体"/>
        </w:rPr>
      </w:pPr>
      <w:r>
        <w:rPr>
          <w:rFonts w:hint="eastAsia" w:ascii="宋体" w:hAnsi="宋体" w:cs="宋体"/>
        </w:rPr>
        <w:t>8、招标文件的修改</w:t>
      </w:r>
      <w:bookmarkEnd w:id="64"/>
      <w:bookmarkEnd w:id="65"/>
      <w:bookmarkEnd w:id="66"/>
      <w:bookmarkEnd w:id="67"/>
      <w:r>
        <w:rPr>
          <w:rFonts w:hint="eastAsia" w:ascii="宋体" w:hAnsi="宋体" w:cs="宋体"/>
        </w:rPr>
        <w:t>及澄清</w:t>
      </w:r>
    </w:p>
    <w:p>
      <w:pPr>
        <w:spacing w:line="480" w:lineRule="exact"/>
        <w:ind w:firstLine="420" w:firstLineChars="200"/>
        <w:rPr>
          <w:rFonts w:ascii="宋体" w:hAnsi="宋体" w:cs="宋体"/>
        </w:rPr>
      </w:pPr>
      <w:r>
        <w:rPr>
          <w:rFonts w:hint="eastAsia" w:ascii="宋体" w:hAnsi="宋体" w:cs="宋体"/>
        </w:rPr>
        <w:t>8.1在投标截止时间3日前，采购人可以对招标文件进行修改。</w:t>
      </w:r>
    </w:p>
    <w:p>
      <w:pPr>
        <w:spacing w:line="480" w:lineRule="exact"/>
        <w:ind w:firstLine="420" w:firstLineChars="200"/>
        <w:rPr>
          <w:rFonts w:ascii="宋体" w:hAnsi="宋体" w:cs="宋体"/>
        </w:rPr>
      </w:pPr>
      <w:r>
        <w:rPr>
          <w:rFonts w:hint="eastAsia" w:ascii="宋体" w:hAnsi="宋体" w:cs="宋体"/>
        </w:rPr>
        <w:t>8.2采购人有权按照法定的要求推迟投标截止日期和开标日期。</w:t>
      </w:r>
    </w:p>
    <w:p>
      <w:pPr>
        <w:spacing w:line="480" w:lineRule="exact"/>
        <w:ind w:firstLine="420" w:firstLineChars="200"/>
        <w:rPr>
          <w:rFonts w:ascii="宋体" w:hAnsi="宋体" w:cs="宋体"/>
        </w:rPr>
      </w:pPr>
      <w:r>
        <w:rPr>
          <w:rFonts w:hint="eastAsia" w:ascii="宋体" w:hAnsi="宋体" w:cs="宋体"/>
        </w:rPr>
        <w:t>8.3</w:t>
      </w:r>
      <w:bookmarkStart w:id="68" w:name="_Toc120614216"/>
      <w:bookmarkStart w:id="69" w:name="_Toc20823285"/>
      <w:bookmarkStart w:id="70" w:name="_Toc16938529"/>
      <w:bookmarkStart w:id="71" w:name="_Toc513029213"/>
      <w:bookmarkStart w:id="72" w:name="_Toc462564072"/>
      <w:r>
        <w:rPr>
          <w:rFonts w:hint="eastAsia" w:ascii="宋体" w:hAnsi="宋体" w:cs="宋体"/>
        </w:rPr>
        <w:t>招标文件的修改将通过邮件公布，补充文件将作为招标文件的组成部分，并对投标人具有约束力。</w:t>
      </w:r>
    </w:p>
    <w:p>
      <w:pPr>
        <w:spacing w:line="480" w:lineRule="exact"/>
        <w:jc w:val="center"/>
        <w:rPr>
          <w:rFonts w:ascii="宋体" w:hAnsi="宋体" w:cs="宋体"/>
        </w:rPr>
      </w:pPr>
      <w:r>
        <w:rPr>
          <w:rFonts w:hint="eastAsia" w:ascii="宋体" w:hAnsi="宋体" w:cs="宋体"/>
          <w:sz w:val="32"/>
          <w:szCs w:val="32"/>
        </w:rPr>
        <w:t>三、投标文件的编制</w:t>
      </w:r>
      <w:bookmarkEnd w:id="68"/>
      <w:bookmarkEnd w:id="69"/>
      <w:bookmarkEnd w:id="70"/>
      <w:bookmarkEnd w:id="71"/>
      <w:bookmarkEnd w:id="72"/>
    </w:p>
    <w:p>
      <w:pPr>
        <w:pStyle w:val="7"/>
        <w:spacing w:before="0" w:after="0" w:line="480" w:lineRule="exact"/>
        <w:ind w:firstLine="420" w:firstLineChars="200"/>
        <w:rPr>
          <w:rFonts w:ascii="宋体" w:hAnsi="宋体" w:eastAsia="宋体" w:cs="宋体"/>
          <w:bCs w:val="0"/>
          <w:sz w:val="21"/>
          <w:szCs w:val="21"/>
        </w:rPr>
      </w:pPr>
      <w:bookmarkStart w:id="73" w:name="_Toc20823286"/>
      <w:bookmarkStart w:id="74" w:name="_Toc462564073"/>
      <w:bookmarkStart w:id="75" w:name="_Toc16938530"/>
      <w:bookmarkStart w:id="76" w:name="_Toc513029214"/>
      <w:r>
        <w:rPr>
          <w:rFonts w:hint="eastAsia" w:ascii="宋体" w:hAnsi="宋体" w:eastAsia="宋体" w:cs="宋体"/>
          <w:b w:val="0"/>
          <w:bCs w:val="0"/>
          <w:sz w:val="21"/>
          <w:szCs w:val="21"/>
        </w:rPr>
        <w:t>9、投标文件的语言及度量衡单位</w:t>
      </w:r>
      <w:bookmarkEnd w:id="73"/>
      <w:bookmarkEnd w:id="74"/>
      <w:bookmarkEnd w:id="75"/>
      <w:bookmarkEnd w:id="76"/>
    </w:p>
    <w:p>
      <w:pPr>
        <w:spacing w:line="480" w:lineRule="exact"/>
        <w:ind w:firstLine="420" w:firstLineChars="200"/>
        <w:rPr>
          <w:rFonts w:ascii="宋体" w:hAnsi="宋体" w:cs="宋体"/>
        </w:rPr>
      </w:pPr>
      <w:r>
        <w:rPr>
          <w:rFonts w:hint="eastAsia" w:ascii="宋体" w:hAnsi="宋体" w:cs="宋体"/>
          <w:bCs/>
        </w:rPr>
        <w:t>9.1</w:t>
      </w:r>
      <w:r>
        <w:rPr>
          <w:rFonts w:hint="eastAsia" w:ascii="宋体" w:hAnsi="宋体" w:cs="宋体"/>
        </w:rPr>
        <w:t>投标人提交的投标文件以及投标人与采购人就有关投标的所有来往通知、函件和文件均应使用简体中文。</w:t>
      </w:r>
    </w:p>
    <w:p>
      <w:pPr>
        <w:spacing w:line="480" w:lineRule="exact"/>
        <w:ind w:firstLine="420" w:firstLineChars="200"/>
        <w:rPr>
          <w:rFonts w:ascii="宋体" w:hAnsi="宋体" w:cs="宋体"/>
        </w:rPr>
      </w:pPr>
      <w:r>
        <w:rPr>
          <w:rFonts w:hint="eastAsia" w:ascii="宋体" w:hAnsi="宋体" w:cs="宋体"/>
          <w:bCs/>
        </w:rPr>
        <w:t>9.2</w:t>
      </w:r>
      <w:r>
        <w:rPr>
          <w:rFonts w:hint="eastAsia" w:ascii="宋体" w:hAnsi="宋体" w:cs="宋体"/>
        </w:rPr>
        <w:t>除技术性能另有规定外，投标文件所使用的度量衡单位，均须采用国家法定计量单位。</w:t>
      </w:r>
    </w:p>
    <w:p>
      <w:pPr>
        <w:spacing w:line="480" w:lineRule="exact"/>
        <w:ind w:firstLine="420" w:firstLineChars="200"/>
        <w:rPr>
          <w:rFonts w:ascii="宋体" w:hAnsi="宋体" w:cs="宋体"/>
        </w:rPr>
      </w:pPr>
      <w:bookmarkStart w:id="77" w:name="_Toc513029215"/>
      <w:bookmarkStart w:id="78" w:name="_Toc20823287"/>
      <w:bookmarkStart w:id="79" w:name="_Toc462564074"/>
      <w:bookmarkStart w:id="80" w:name="_Toc16938531"/>
      <w:r>
        <w:rPr>
          <w:rFonts w:hint="eastAsia" w:ascii="宋体" w:hAnsi="宋体" w:cs="宋体"/>
        </w:rPr>
        <w:t>10、投标文件构成</w:t>
      </w:r>
      <w:bookmarkEnd w:id="77"/>
      <w:bookmarkEnd w:id="78"/>
      <w:bookmarkEnd w:id="79"/>
      <w:bookmarkEnd w:id="80"/>
    </w:p>
    <w:p>
      <w:pPr>
        <w:spacing w:line="480" w:lineRule="exact"/>
        <w:ind w:firstLine="420" w:firstLineChars="200"/>
        <w:rPr>
          <w:rFonts w:ascii="宋体" w:hAnsi="宋体" w:cs="宋体"/>
        </w:rPr>
      </w:pPr>
      <w:r>
        <w:rPr>
          <w:rFonts w:hint="eastAsia" w:ascii="宋体" w:hAnsi="宋体" w:cs="宋体"/>
        </w:rPr>
        <w:t>10.1资格审查文件</w:t>
      </w:r>
    </w:p>
    <w:p>
      <w:pPr>
        <w:numPr>
          <w:ilvl w:val="0"/>
          <w:numId w:val="11"/>
        </w:numPr>
        <w:spacing w:line="480" w:lineRule="exact"/>
        <w:ind w:left="845"/>
        <w:rPr>
          <w:rFonts w:ascii="宋体" w:hAnsi="宋体" w:cs="宋体"/>
          <w:b/>
          <w:bCs/>
          <w:u w:val="single"/>
        </w:rPr>
      </w:pPr>
      <w:r>
        <w:rPr>
          <w:rFonts w:hint="eastAsia" w:ascii="宋体" w:hAnsi="宋体" w:cs="宋体"/>
          <w:b/>
          <w:bCs/>
          <w:u w:val="single"/>
        </w:rPr>
        <w:t>法定代表人身份证明书及法定代表人身份证复印件；</w:t>
      </w:r>
    </w:p>
    <w:p>
      <w:pPr>
        <w:numPr>
          <w:ilvl w:val="0"/>
          <w:numId w:val="11"/>
        </w:numPr>
        <w:spacing w:line="480" w:lineRule="exact"/>
        <w:ind w:left="845"/>
        <w:rPr>
          <w:rFonts w:ascii="宋体" w:hAnsi="宋体" w:cs="宋体"/>
          <w:b/>
          <w:bCs/>
          <w:u w:val="single"/>
        </w:rPr>
      </w:pPr>
      <w:r>
        <w:rPr>
          <w:rFonts w:hint="eastAsia" w:ascii="宋体" w:hAnsi="宋体" w:cs="宋体"/>
          <w:b/>
          <w:bCs/>
          <w:u w:val="single"/>
        </w:rPr>
        <w:t>法定代表人授权委托书及授权委托人身份证复印件（如有授权）；</w:t>
      </w:r>
    </w:p>
    <w:p>
      <w:pPr>
        <w:numPr>
          <w:ilvl w:val="0"/>
          <w:numId w:val="11"/>
        </w:numPr>
        <w:spacing w:line="480" w:lineRule="exact"/>
        <w:ind w:left="845"/>
        <w:rPr>
          <w:rFonts w:ascii="宋体" w:hAnsi="宋体" w:cs="宋体"/>
          <w:b/>
          <w:bCs/>
          <w:u w:val="single"/>
        </w:rPr>
      </w:pPr>
      <w:r>
        <w:rPr>
          <w:rFonts w:hint="eastAsia" w:ascii="宋体" w:hAnsi="宋体" w:cs="宋体"/>
          <w:b/>
          <w:bCs/>
          <w:u w:val="single"/>
        </w:rPr>
        <w:t>投标人具有有效的法人营业执照副本复印件（复印件加盖公章）；</w:t>
      </w:r>
    </w:p>
    <w:p>
      <w:pPr>
        <w:numPr>
          <w:ilvl w:val="0"/>
          <w:numId w:val="11"/>
        </w:numPr>
        <w:spacing w:line="480" w:lineRule="exact"/>
        <w:ind w:left="845"/>
        <w:rPr>
          <w:rFonts w:ascii="宋体" w:hAnsi="宋体" w:cs="宋体"/>
          <w:b/>
          <w:bCs/>
          <w:u w:val="single"/>
        </w:rPr>
      </w:pPr>
      <w:r>
        <w:rPr>
          <w:rFonts w:hint="eastAsia" w:ascii="宋体" w:hAnsi="宋体" w:cs="宋体"/>
          <w:b/>
          <w:bCs/>
          <w:u w:val="single"/>
        </w:rPr>
        <w:t>投标人具有危废经营许可证</w:t>
      </w:r>
      <w:r>
        <w:rPr>
          <w:rFonts w:hint="eastAsia" w:ascii="宋体" w:hAnsi="宋体" w:cs="宋体"/>
          <w:b/>
          <w:bCs/>
          <w:u w:val="single"/>
          <w:lang w:eastAsia="zh-CN"/>
        </w:rPr>
        <w:t>；</w:t>
      </w:r>
    </w:p>
    <w:p>
      <w:pPr>
        <w:numPr>
          <w:ilvl w:val="0"/>
          <w:numId w:val="11"/>
        </w:numPr>
        <w:spacing w:line="480" w:lineRule="exact"/>
        <w:ind w:left="845"/>
        <w:rPr>
          <w:rFonts w:ascii="宋体" w:hAnsi="宋体" w:cs="宋体"/>
          <w:b/>
          <w:bCs/>
          <w:u w:val="single"/>
        </w:rPr>
      </w:pPr>
      <w:r>
        <w:rPr>
          <w:rFonts w:hint="eastAsia" w:ascii="宋体" w:hAnsi="宋体" w:cs="宋体"/>
          <w:b/>
          <w:bCs/>
          <w:u w:val="single"/>
        </w:rPr>
        <w:t>关于资格的声明函；</w:t>
      </w:r>
    </w:p>
    <w:p>
      <w:pPr>
        <w:numPr>
          <w:ilvl w:val="0"/>
          <w:numId w:val="11"/>
        </w:numPr>
        <w:spacing w:line="480" w:lineRule="exact"/>
        <w:ind w:left="845"/>
        <w:rPr>
          <w:rFonts w:ascii="宋体" w:hAnsi="宋体" w:cs="宋体"/>
          <w:b/>
          <w:bCs/>
          <w:u w:val="single"/>
        </w:rPr>
      </w:pPr>
      <w:r>
        <w:rPr>
          <w:rFonts w:hint="eastAsia" w:ascii="宋体" w:hAnsi="宋体" w:cs="宋体"/>
          <w:b/>
          <w:bCs/>
          <w:u w:val="single"/>
        </w:rPr>
        <w:t>履行合同所必需的设备和专业技术能力承诺函；</w:t>
      </w:r>
    </w:p>
    <w:p>
      <w:pPr>
        <w:numPr>
          <w:ilvl w:val="0"/>
          <w:numId w:val="11"/>
        </w:numPr>
        <w:spacing w:line="480" w:lineRule="exact"/>
        <w:ind w:left="845"/>
        <w:rPr>
          <w:rFonts w:hint="eastAsia" w:ascii="宋体" w:hAnsi="宋体" w:cs="宋体"/>
          <w:b/>
          <w:bCs/>
          <w:u w:val="single"/>
        </w:rPr>
      </w:pPr>
      <w:r>
        <w:rPr>
          <w:rFonts w:hint="eastAsia" w:ascii="宋体" w:hAnsi="宋体" w:cs="宋体"/>
          <w:b/>
          <w:bCs/>
          <w:u w:val="single"/>
        </w:rPr>
        <w:t>参加采购活动前 3 年内在经营活动中没有重大违法记录和失信记录的书面声明；</w:t>
      </w:r>
    </w:p>
    <w:p>
      <w:pPr>
        <w:numPr>
          <w:ilvl w:val="0"/>
          <w:numId w:val="11"/>
        </w:numPr>
        <w:spacing w:line="480" w:lineRule="exact"/>
        <w:ind w:left="845"/>
        <w:rPr>
          <w:rFonts w:hint="eastAsia" w:ascii="宋体" w:hAnsi="宋体" w:cs="宋体"/>
          <w:b/>
          <w:bCs/>
          <w:u w:val="single"/>
        </w:rPr>
      </w:pPr>
      <w:r>
        <w:rPr>
          <w:rFonts w:hint="eastAsia" w:ascii="宋体" w:hAnsi="宋体" w:cs="宋体"/>
          <w:b/>
          <w:bCs/>
          <w:u w:val="single"/>
        </w:rPr>
        <w:t>诚信承诺函。</w:t>
      </w:r>
    </w:p>
    <w:p>
      <w:pPr>
        <w:spacing w:line="480" w:lineRule="exact"/>
        <w:ind w:firstLine="420" w:firstLineChars="200"/>
        <w:rPr>
          <w:rFonts w:ascii="宋体" w:hAnsi="宋体" w:cs="宋体"/>
        </w:rPr>
      </w:pPr>
      <w:r>
        <w:rPr>
          <w:rFonts w:hint="eastAsia" w:ascii="宋体" w:hAnsi="宋体" w:cs="宋体"/>
        </w:rPr>
        <w:t>注：上述（1）—（</w:t>
      </w:r>
      <w:r>
        <w:rPr>
          <w:rFonts w:hint="eastAsia" w:ascii="宋体" w:hAnsi="宋体" w:cs="宋体"/>
          <w:lang w:val="en-US" w:eastAsia="zh-CN"/>
        </w:rPr>
        <w:t>8</w:t>
      </w:r>
      <w:r>
        <w:rPr>
          <w:rFonts w:hint="eastAsia" w:ascii="宋体" w:hAnsi="宋体" w:cs="宋体"/>
        </w:rPr>
        <w:t>）中任何一条不符合要求，则资格性审查不通过,按无效投标文件处理。</w:t>
      </w:r>
    </w:p>
    <w:p>
      <w:pPr>
        <w:spacing w:line="480" w:lineRule="exact"/>
        <w:ind w:firstLine="420" w:firstLineChars="200"/>
        <w:rPr>
          <w:rFonts w:ascii="宋体" w:hAnsi="宋体" w:cs="宋体"/>
        </w:rPr>
      </w:pPr>
      <w:r>
        <w:rPr>
          <w:rFonts w:hint="eastAsia" w:ascii="宋体" w:hAnsi="宋体" w:cs="宋体"/>
        </w:rPr>
        <w:t>10.</w:t>
      </w:r>
      <w:r>
        <w:rPr>
          <w:rFonts w:hint="eastAsia" w:ascii="宋体" w:hAnsi="宋体" w:cs="宋体"/>
          <w:lang w:val="en-US" w:eastAsia="zh-CN"/>
        </w:rPr>
        <w:t>2</w:t>
      </w:r>
      <w:r>
        <w:rPr>
          <w:rFonts w:hint="eastAsia" w:ascii="宋体" w:hAnsi="宋体" w:cs="宋体"/>
        </w:rPr>
        <w:t>报价标文件</w:t>
      </w:r>
    </w:p>
    <w:p>
      <w:pPr>
        <w:numPr>
          <w:ilvl w:val="0"/>
          <w:numId w:val="12"/>
        </w:numPr>
        <w:spacing w:line="480" w:lineRule="exact"/>
        <w:ind w:firstLine="420" w:firstLineChars="200"/>
        <w:rPr>
          <w:rFonts w:ascii="宋体" w:hAnsi="宋体" w:cs="宋体"/>
        </w:rPr>
      </w:pPr>
      <w:r>
        <w:rPr>
          <w:rFonts w:hint="eastAsia" w:ascii="宋体" w:hAnsi="宋体" w:cs="宋体"/>
        </w:rPr>
        <w:t>投标函</w:t>
      </w:r>
      <w:r>
        <w:rPr>
          <w:rFonts w:hint="eastAsia" w:ascii="宋体" w:hAnsi="宋体" w:cs="宋体"/>
          <w:lang w:eastAsia="zh-CN"/>
        </w:rPr>
        <w:t>。</w:t>
      </w:r>
    </w:p>
    <w:p>
      <w:pPr>
        <w:spacing w:line="480" w:lineRule="exact"/>
        <w:ind w:firstLine="420" w:firstLineChars="200"/>
        <w:rPr>
          <w:rFonts w:ascii="宋体" w:hAnsi="宋体" w:cs="宋体"/>
        </w:rPr>
      </w:pPr>
      <w:bookmarkStart w:id="81" w:name="_Hlt26954838"/>
      <w:bookmarkEnd w:id="81"/>
      <w:bookmarkStart w:id="82" w:name="_Hlt26670360"/>
      <w:bookmarkEnd w:id="82"/>
      <w:bookmarkStart w:id="83" w:name="_Hlt26668975"/>
      <w:bookmarkEnd w:id="83"/>
      <w:bookmarkStart w:id="84" w:name="_Toc49090507"/>
      <w:bookmarkStart w:id="85" w:name="_Toc49090509"/>
      <w:bookmarkStart w:id="86" w:name="_Toc14577354"/>
      <w:bookmarkStart w:id="87" w:name="_Toc513029219"/>
      <w:bookmarkStart w:id="88" w:name="_Toc513029216"/>
      <w:bookmarkStart w:id="89" w:name="_Toc14577357"/>
      <w:bookmarkStart w:id="90" w:name="_Toc14577355"/>
      <w:bookmarkStart w:id="91" w:name="_Toc49090508"/>
      <w:r>
        <w:rPr>
          <w:rFonts w:ascii="宋体" w:hAnsi="宋体" w:cs="宋体"/>
        </w:rPr>
        <w:t>11</w:t>
      </w:r>
      <w:bookmarkEnd w:id="84"/>
      <w:bookmarkEnd w:id="85"/>
      <w:bookmarkEnd w:id="86"/>
      <w:bookmarkEnd w:id="87"/>
      <w:bookmarkEnd w:id="88"/>
      <w:bookmarkEnd w:id="89"/>
      <w:r>
        <w:rPr>
          <w:rFonts w:hint="eastAsia" w:ascii="宋体" w:hAnsi="宋体" w:cs="宋体"/>
        </w:rPr>
        <w:t>、投标文件的编写、份数和签署。</w:t>
      </w:r>
    </w:p>
    <w:p>
      <w:pPr>
        <w:spacing w:line="480" w:lineRule="exact"/>
        <w:ind w:firstLine="420" w:firstLineChars="200"/>
        <w:rPr>
          <w:rFonts w:hint="eastAsia" w:ascii="宋体" w:hAnsi="宋体" w:cs="宋体"/>
        </w:rPr>
      </w:pPr>
      <w:r>
        <w:rPr>
          <w:rFonts w:ascii="宋体" w:hAnsi="宋体" w:cs="宋体"/>
        </w:rPr>
        <w:t>11</w:t>
      </w:r>
      <w:r>
        <w:rPr>
          <w:rFonts w:hint="eastAsia" w:ascii="宋体" w:hAnsi="宋体" w:cs="宋体"/>
        </w:rPr>
        <w:t>.1.投标人应严格按照招标文件要求的份数准备投标文件，每份投标文件须清楚地标明“正本”或“副本”字样。一旦正本和副本不符，以正本为准。</w:t>
      </w:r>
    </w:p>
    <w:p>
      <w:pPr>
        <w:spacing w:line="480" w:lineRule="exact"/>
        <w:ind w:firstLine="420" w:firstLineChars="200"/>
        <w:rPr>
          <w:rFonts w:hint="default" w:ascii="宋体" w:hAnsi="宋体" w:cs="宋体"/>
          <w:lang w:val="en-US" w:eastAsia="zh-CN"/>
        </w:rPr>
      </w:pPr>
      <w:r>
        <w:rPr>
          <w:rFonts w:hint="eastAsia" w:ascii="宋体" w:hAnsi="宋体" w:cs="宋体"/>
        </w:rPr>
        <w:t>11.2.投标文件正本中，除采购文件规定的可提交复印件外，其他文件均须提交原件，文字材</w:t>
      </w:r>
      <w:r>
        <w:rPr>
          <w:rFonts w:hint="eastAsia" w:ascii="宋体" w:hAnsi="宋体" w:cs="宋体"/>
          <w:lang w:val="en-US" w:eastAsia="zh-CN"/>
        </w:rPr>
        <w:t>料需打印或用不褪色墨水书写。投标文件的正本须经法定代表人或授权代表签署和加盖投标人公章。本采购文件所表述（指定）的公章是指法定名称章，不包括合同专用章、业务专用章等印章。</w:t>
      </w:r>
    </w:p>
    <w:p>
      <w:pPr>
        <w:spacing w:line="480" w:lineRule="exact"/>
        <w:ind w:firstLine="420" w:firstLineChars="200"/>
        <w:rPr>
          <w:rFonts w:hint="eastAsia" w:ascii="宋体" w:hAnsi="宋体" w:cs="宋体"/>
          <w:lang w:val="en-US" w:eastAsia="zh-CN"/>
        </w:rPr>
      </w:pPr>
      <w:r>
        <w:rPr>
          <w:rFonts w:hint="default" w:ascii="宋体" w:hAnsi="宋体" w:cs="宋体"/>
          <w:lang w:val="en-US" w:eastAsia="zh-CN"/>
        </w:rPr>
        <w:t>11.3</w:t>
      </w:r>
      <w:r>
        <w:rPr>
          <w:rFonts w:hint="eastAsia" w:ascii="宋体" w:hAnsi="宋体" w:cs="宋体"/>
          <w:lang w:val="en-US" w:eastAsia="zh-CN"/>
        </w:rPr>
        <w:t>.除投标人对错处做必要修改外，投标文件不得行间插字、涂改或增删。如有修改错漏处，必须由投标文件签署人签字或盖章。</w:t>
      </w:r>
    </w:p>
    <w:p>
      <w:pPr>
        <w:spacing w:line="480" w:lineRule="exact"/>
        <w:ind w:firstLine="420" w:firstLineChars="200"/>
        <w:rPr>
          <w:rFonts w:hint="default" w:ascii="宋体" w:hAnsi="宋体" w:cs="宋体"/>
          <w:lang w:val="en-US" w:eastAsia="zh-CN"/>
        </w:rPr>
      </w:pPr>
      <w:r>
        <w:rPr>
          <w:rFonts w:hint="eastAsia" w:ascii="宋体" w:hAnsi="宋体" w:cs="宋体"/>
          <w:lang w:val="en-US" w:eastAsia="zh-CN"/>
        </w:rPr>
        <w:t>注：中标单位需支付招标代理费1000元。</w:t>
      </w:r>
    </w:p>
    <w:p>
      <w:pPr>
        <w:spacing w:line="480" w:lineRule="exact"/>
        <w:ind w:firstLine="420" w:firstLineChars="200"/>
        <w:rPr>
          <w:rFonts w:ascii="宋体" w:hAnsi="宋体" w:cs="宋体"/>
        </w:rPr>
      </w:pPr>
      <w:r>
        <w:rPr>
          <w:rFonts w:hint="eastAsia" w:ascii="宋体" w:hAnsi="宋体" w:cs="宋体"/>
        </w:rPr>
        <w:t>12、</w:t>
      </w:r>
      <w:bookmarkEnd w:id="90"/>
      <w:bookmarkEnd w:id="91"/>
      <w:bookmarkStart w:id="92" w:name="_Hlt26954846"/>
      <w:bookmarkEnd w:id="92"/>
      <w:bookmarkStart w:id="93" w:name="_Hlt26954731"/>
      <w:bookmarkEnd w:id="93"/>
      <w:bookmarkStart w:id="94" w:name="_Hlt26670482"/>
      <w:bookmarkEnd w:id="94"/>
      <w:bookmarkStart w:id="95" w:name="_Hlt26954848"/>
      <w:bookmarkEnd w:id="95"/>
      <w:bookmarkStart w:id="96" w:name="_Hlt26670486"/>
      <w:bookmarkEnd w:id="96"/>
      <w:r>
        <w:rPr>
          <w:rFonts w:hint="eastAsia" w:ascii="宋体" w:hAnsi="宋体" w:cs="宋体"/>
        </w:rPr>
        <w:t>投标报价</w:t>
      </w:r>
    </w:p>
    <w:p>
      <w:pPr>
        <w:spacing w:line="480" w:lineRule="exact"/>
        <w:ind w:firstLine="420" w:firstLineChars="200"/>
        <w:rPr>
          <w:rFonts w:ascii="宋体" w:hAnsi="宋体" w:cs="宋体"/>
        </w:rPr>
      </w:pPr>
      <w:bookmarkStart w:id="97" w:name="_Toc14577359"/>
      <w:bookmarkStart w:id="98" w:name="_Toc49090510"/>
      <w:r>
        <w:rPr>
          <w:rFonts w:hint="eastAsia" w:ascii="宋体" w:hAnsi="宋体" w:cs="宋体"/>
        </w:rPr>
        <w:t>12.1投标人应根据采购人提出的需求，结合企业实际情况，提出报价。</w:t>
      </w:r>
    </w:p>
    <w:p>
      <w:pPr>
        <w:spacing w:line="480" w:lineRule="exact"/>
        <w:ind w:firstLine="420" w:firstLineChars="200"/>
        <w:rPr>
          <w:rFonts w:ascii="宋体" w:hAnsi="宋体" w:cs="宋体"/>
        </w:rPr>
      </w:pPr>
      <w:r>
        <w:rPr>
          <w:rFonts w:hint="eastAsia" w:ascii="宋体" w:hAnsi="宋体" w:cs="宋体"/>
        </w:rPr>
        <w:t>13、投标文件的密封和递交</w:t>
      </w:r>
    </w:p>
    <w:p>
      <w:pPr>
        <w:spacing w:line="480" w:lineRule="exact"/>
        <w:ind w:firstLine="420" w:firstLineChars="200"/>
        <w:rPr>
          <w:rFonts w:ascii="宋体" w:hAnsi="宋体" w:cs="宋体"/>
        </w:rPr>
      </w:pPr>
      <w:r>
        <w:rPr>
          <w:rFonts w:ascii="宋体" w:hAnsi="宋体" w:cs="宋体"/>
        </w:rPr>
        <w:t>13.1</w:t>
      </w:r>
      <w:r>
        <w:rPr>
          <w:rFonts w:hint="eastAsia" w:ascii="宋体" w:hAnsi="宋体" w:cs="宋体"/>
        </w:rPr>
        <w:t>.投标单位必须准备“资格审查证明文件”一套及“报价标文件”一套，</w:t>
      </w:r>
      <w:r>
        <w:rPr>
          <w:rFonts w:hint="eastAsia" w:ascii="宋体" w:hAnsi="宋体" w:cs="宋体"/>
          <w:lang w:val="en-US" w:eastAsia="zh-CN"/>
        </w:rPr>
        <w:t>贰</w:t>
      </w:r>
      <w:r>
        <w:rPr>
          <w:rFonts w:hint="eastAsia" w:ascii="宋体" w:hAnsi="宋体" w:cs="宋体"/>
        </w:rPr>
        <w:t>套资料分别单独密封，每套资料一式三份，其中正本一份，副本两份。正本和副本若有差异，以正本为准。</w:t>
      </w:r>
    </w:p>
    <w:p>
      <w:pPr>
        <w:spacing w:line="480" w:lineRule="exact"/>
        <w:ind w:firstLine="420" w:firstLineChars="200"/>
        <w:rPr>
          <w:rFonts w:ascii="宋体" w:hAnsi="宋体" w:cs="宋体"/>
        </w:rPr>
      </w:pPr>
      <w:r>
        <w:rPr>
          <w:rFonts w:ascii="宋体" w:hAnsi="宋体" w:cs="宋体"/>
        </w:rPr>
        <w:t>13.2</w:t>
      </w:r>
      <w:r>
        <w:rPr>
          <w:rFonts w:hint="eastAsia" w:ascii="宋体" w:hAnsi="宋体" w:cs="宋体"/>
        </w:rPr>
        <w:t>.投标文件正本须打印并加盖单位公章，副本可复印，但封面须加盖单位公章。</w:t>
      </w:r>
    </w:p>
    <w:p>
      <w:pPr>
        <w:spacing w:line="480" w:lineRule="exact"/>
        <w:ind w:firstLine="420" w:firstLineChars="200"/>
        <w:rPr>
          <w:rFonts w:ascii="宋体" w:hAnsi="宋体" w:cs="宋体"/>
        </w:rPr>
      </w:pPr>
      <w:r>
        <w:rPr>
          <w:rFonts w:ascii="宋体" w:hAnsi="宋体" w:cs="宋体"/>
        </w:rPr>
        <w:t>13.3</w:t>
      </w:r>
      <w:r>
        <w:rPr>
          <w:rFonts w:hint="eastAsia" w:ascii="宋体" w:hAnsi="宋体" w:cs="宋体"/>
        </w:rPr>
        <w:t>.参加投标的投标人应将本项目投标文件密封。</w:t>
      </w:r>
    </w:p>
    <w:p>
      <w:pPr>
        <w:spacing w:line="480" w:lineRule="exact"/>
        <w:ind w:firstLine="420" w:firstLineChars="200"/>
        <w:rPr>
          <w:rFonts w:ascii="宋体" w:hAnsi="宋体" w:cs="宋体"/>
        </w:rPr>
      </w:pPr>
      <w:r>
        <w:rPr>
          <w:rFonts w:ascii="宋体" w:hAnsi="宋体" w:cs="宋体"/>
        </w:rPr>
        <w:t>13.4</w:t>
      </w:r>
      <w:r>
        <w:rPr>
          <w:rFonts w:hint="eastAsia" w:ascii="宋体" w:hAnsi="宋体" w:cs="宋体"/>
        </w:rPr>
        <w:t>.投标文件的正本与副本可分开密封，也可统一密封。</w:t>
      </w:r>
    </w:p>
    <w:p>
      <w:pPr>
        <w:spacing w:line="480" w:lineRule="exact"/>
        <w:ind w:firstLine="420" w:firstLineChars="200"/>
        <w:rPr>
          <w:rFonts w:ascii="宋体" w:hAnsi="宋体" w:cs="宋体"/>
        </w:rPr>
      </w:pPr>
      <w:r>
        <w:rPr>
          <w:rFonts w:ascii="宋体" w:hAnsi="宋体" w:cs="宋体"/>
        </w:rPr>
        <w:t>13.5</w:t>
      </w:r>
      <w:r>
        <w:rPr>
          <w:rFonts w:hint="eastAsia" w:ascii="宋体" w:hAnsi="宋体" w:cs="宋体"/>
        </w:rPr>
        <w:t>.纸质投标文件的封袋上标明“资格审查证明文件”及“报价标文件”。纸质投标文件应装订成册和密封，放入封袋内。密封袋上应标明项目名称、投标人名称，并加盖单位公章及法定代表人盖章或签字。</w:t>
      </w:r>
    </w:p>
    <w:p>
      <w:pPr>
        <w:spacing w:line="480" w:lineRule="exact"/>
        <w:ind w:firstLine="420" w:firstLineChars="200"/>
        <w:rPr>
          <w:rFonts w:ascii="宋体" w:hAnsi="宋体" w:cs="宋体"/>
        </w:rPr>
      </w:pPr>
      <w:r>
        <w:rPr>
          <w:rFonts w:ascii="宋体" w:hAnsi="宋体" w:cs="宋体"/>
        </w:rPr>
        <w:t>13.2</w:t>
      </w:r>
      <w:r>
        <w:rPr>
          <w:rFonts w:hint="eastAsia" w:ascii="宋体" w:hAnsi="宋体" w:cs="宋体"/>
        </w:rPr>
        <w:t>.投标截止期：投标单位须在招标文件规定的时间之前将投标文件递交到采购人的指定地点。</w:t>
      </w:r>
    </w:p>
    <w:p>
      <w:pPr>
        <w:spacing w:line="480" w:lineRule="exact"/>
        <w:ind w:firstLine="420" w:firstLineChars="200"/>
        <w:rPr>
          <w:rFonts w:ascii="宋体" w:hAnsi="宋体" w:cs="宋体"/>
        </w:rPr>
      </w:pPr>
      <w:r>
        <w:rPr>
          <w:rFonts w:ascii="宋体" w:hAnsi="宋体" w:cs="宋体"/>
        </w:rPr>
        <w:t>13.3</w:t>
      </w:r>
      <w:r>
        <w:rPr>
          <w:rFonts w:hint="eastAsia" w:ascii="宋体" w:hAnsi="宋体" w:cs="宋体"/>
        </w:rPr>
        <w:t>.迟交的投标文件</w:t>
      </w:r>
      <w:r>
        <w:rPr>
          <w:rFonts w:hint="eastAsia" w:ascii="宋体" w:hAnsi="宋体" w:cs="宋体"/>
          <w:lang w:eastAsia="zh-CN"/>
        </w:rPr>
        <w:t>：</w:t>
      </w:r>
      <w:r>
        <w:rPr>
          <w:rFonts w:hint="eastAsia" w:ascii="宋体" w:hAnsi="宋体" w:cs="宋体"/>
        </w:rPr>
        <w:t>招标单位在投标截止期以后收到的投标文件，将原封退给投标单位。</w:t>
      </w:r>
    </w:p>
    <w:p>
      <w:pPr>
        <w:spacing w:line="480" w:lineRule="exact"/>
        <w:ind w:firstLine="420" w:firstLineChars="200"/>
        <w:rPr>
          <w:rFonts w:ascii="宋体" w:hAnsi="宋体" w:cs="宋体"/>
        </w:rPr>
      </w:pPr>
      <w:r>
        <w:rPr>
          <w:rFonts w:ascii="宋体" w:hAnsi="宋体" w:cs="宋体"/>
        </w:rPr>
        <w:t>13.4</w:t>
      </w:r>
      <w:r>
        <w:rPr>
          <w:rFonts w:hint="eastAsia" w:ascii="宋体" w:hAnsi="宋体" w:cs="宋体"/>
        </w:rPr>
        <w:t>.投标文件的修改与撤回</w:t>
      </w:r>
    </w:p>
    <w:p>
      <w:pPr>
        <w:spacing w:line="480" w:lineRule="exact"/>
        <w:ind w:firstLine="420" w:firstLineChars="200"/>
        <w:rPr>
          <w:rFonts w:ascii="宋体" w:hAnsi="宋体" w:cs="宋体"/>
        </w:rPr>
      </w:pPr>
      <w:r>
        <w:rPr>
          <w:rFonts w:hint="eastAsia" w:ascii="宋体" w:hAnsi="宋体" w:cs="宋体"/>
        </w:rPr>
        <w:t>投标截止时间之前，投标单位可对所递交的投标文件进行修改或撤回，但所递交的修改或撤回通知必须按招标文件的规定进行编制、密封、标志（在包封上标明“修改”或“撤回”字样，并注明修改或撤回的时间）和递交。投标截止时间之后，投标单位不得修改或撤回投标文件。</w:t>
      </w:r>
    </w:p>
    <w:p>
      <w:pPr>
        <w:spacing w:line="480" w:lineRule="exact"/>
        <w:ind w:firstLine="420" w:firstLineChars="200"/>
        <w:rPr>
          <w:rFonts w:ascii="宋体" w:hAnsi="宋体" w:cs="宋体"/>
        </w:rPr>
      </w:pPr>
      <w:r>
        <w:rPr>
          <w:rFonts w:hint="eastAsia" w:ascii="宋体" w:hAnsi="宋体" w:cs="宋体"/>
        </w:rPr>
        <w:t>14、投标保证金</w:t>
      </w:r>
      <w:bookmarkEnd w:id="97"/>
      <w:bookmarkEnd w:id="98"/>
      <w:r>
        <w:rPr>
          <w:rFonts w:hint="eastAsia" w:ascii="宋体" w:hAnsi="宋体" w:cs="宋体"/>
        </w:rPr>
        <w:t>：免收。</w:t>
      </w:r>
    </w:p>
    <w:p>
      <w:pPr>
        <w:spacing w:line="480" w:lineRule="exact"/>
        <w:ind w:firstLine="420" w:firstLineChars="200"/>
        <w:rPr>
          <w:rFonts w:ascii="宋体" w:hAnsi="宋体" w:cs="宋体"/>
        </w:rPr>
      </w:pPr>
      <w:bookmarkStart w:id="99" w:name="_Hlt26670489"/>
      <w:bookmarkEnd w:id="99"/>
      <w:bookmarkStart w:id="100" w:name="_Hlt26954734"/>
      <w:bookmarkEnd w:id="100"/>
      <w:bookmarkStart w:id="101" w:name="_Hlt26954850"/>
      <w:bookmarkEnd w:id="101"/>
      <w:bookmarkStart w:id="102" w:name="_Toc49090511"/>
      <w:bookmarkStart w:id="103" w:name="_Toc14577360"/>
      <w:r>
        <w:rPr>
          <w:rFonts w:hint="eastAsia" w:ascii="宋体" w:hAnsi="宋体" w:cs="宋体"/>
        </w:rPr>
        <w:t>15、投标有效期</w:t>
      </w:r>
      <w:bookmarkEnd w:id="102"/>
      <w:bookmarkEnd w:id="103"/>
    </w:p>
    <w:p>
      <w:pPr>
        <w:spacing w:line="480" w:lineRule="exact"/>
        <w:ind w:firstLine="420" w:firstLineChars="200"/>
        <w:rPr>
          <w:rFonts w:ascii="宋体" w:hAnsi="宋体" w:cs="宋体"/>
        </w:rPr>
      </w:pPr>
      <w:r>
        <w:rPr>
          <w:rFonts w:hint="eastAsia" w:ascii="宋体" w:hAnsi="宋体" w:cs="宋体"/>
        </w:rPr>
        <w:t>15.1投标有效期为采购人规定的开标之日后六十天。投标有效期比规定短的将被视为非响应性投标而予以拒绝。</w:t>
      </w:r>
    </w:p>
    <w:p>
      <w:pPr>
        <w:spacing w:line="480" w:lineRule="exact"/>
        <w:ind w:firstLine="420" w:firstLineChars="200"/>
        <w:rPr>
          <w:rFonts w:ascii="宋体" w:hAnsi="宋体" w:cs="宋体"/>
        </w:rPr>
      </w:pPr>
      <w:r>
        <w:rPr>
          <w:rFonts w:hint="eastAsia" w:ascii="宋体" w:hAnsi="宋体" w:cs="宋体"/>
        </w:rPr>
        <w:t>15.2在特殊情况下，采购人于原投标有效期满之前，可向投标人提出延长投标有效期的要求。这种要求与答复均应采用书面形式。</w:t>
      </w:r>
      <w:bookmarkStart w:id="104" w:name="_Hlt26954739"/>
      <w:bookmarkEnd w:id="104"/>
      <w:bookmarkStart w:id="105" w:name="_Hlt26954852"/>
      <w:bookmarkEnd w:id="105"/>
      <w:bookmarkStart w:id="106" w:name="_Toc20823301"/>
      <w:bookmarkStart w:id="107" w:name="_Toc120614218"/>
      <w:bookmarkStart w:id="108" w:name="_Toc513029229"/>
      <w:bookmarkStart w:id="109" w:name="_Toc16938545"/>
    </w:p>
    <w:p>
      <w:pPr>
        <w:spacing w:line="480" w:lineRule="exact"/>
        <w:jc w:val="center"/>
        <w:rPr>
          <w:rFonts w:ascii="宋体" w:hAnsi="宋体" w:cs="宋体"/>
          <w:sz w:val="32"/>
          <w:szCs w:val="32"/>
        </w:rPr>
      </w:pPr>
      <w:r>
        <w:rPr>
          <w:rFonts w:hint="eastAsia" w:ascii="宋体" w:hAnsi="宋体" w:cs="宋体"/>
          <w:sz w:val="32"/>
          <w:szCs w:val="32"/>
        </w:rPr>
        <w:t>四、开标与评标</w:t>
      </w:r>
      <w:bookmarkEnd w:id="106"/>
      <w:bookmarkEnd w:id="107"/>
      <w:bookmarkEnd w:id="108"/>
      <w:bookmarkEnd w:id="109"/>
      <w:bookmarkStart w:id="110" w:name="_Toc16938546"/>
      <w:bookmarkStart w:id="111" w:name="_Toc20823302"/>
      <w:bookmarkStart w:id="112" w:name="_Toc513029230"/>
      <w:bookmarkStart w:id="113" w:name="_Toc16938547"/>
      <w:bookmarkStart w:id="114" w:name="_Toc20823303"/>
      <w:bookmarkStart w:id="115" w:name="_Toc513029231"/>
    </w:p>
    <w:p>
      <w:pPr>
        <w:spacing w:line="480" w:lineRule="exact"/>
        <w:ind w:firstLine="420" w:firstLineChars="200"/>
        <w:rPr>
          <w:rFonts w:ascii="宋体" w:hAnsi="宋体" w:cs="宋体"/>
        </w:rPr>
      </w:pPr>
      <w:r>
        <w:rPr>
          <w:rFonts w:hint="eastAsia" w:ascii="宋体" w:hAnsi="宋体" w:cs="宋体"/>
        </w:rPr>
        <w:t>16、开标</w:t>
      </w:r>
      <w:bookmarkEnd w:id="110"/>
      <w:bookmarkEnd w:id="111"/>
      <w:bookmarkEnd w:id="112"/>
    </w:p>
    <w:p>
      <w:pPr>
        <w:spacing w:line="480" w:lineRule="exact"/>
        <w:ind w:firstLine="420" w:firstLineChars="200"/>
        <w:rPr>
          <w:rFonts w:ascii="宋体" w:hAnsi="宋体" w:cs="宋体"/>
          <w:bCs/>
        </w:rPr>
      </w:pPr>
      <w:r>
        <w:rPr>
          <w:rFonts w:ascii="宋体" w:hAnsi="宋体" w:cs="宋体"/>
          <w:bCs/>
        </w:rPr>
        <w:t>16.1</w:t>
      </w:r>
      <w:r>
        <w:rPr>
          <w:rFonts w:hint="eastAsia" w:ascii="宋体" w:hAnsi="宋体" w:cs="宋体"/>
          <w:bCs/>
        </w:rPr>
        <w:t>.采购人将在招标邀请中规定的时间和地点组织开标。投标人应委派携带有效证件的代表准时参加，参加开标的代表需签名以证明其出席。</w:t>
      </w:r>
    </w:p>
    <w:p>
      <w:pPr>
        <w:spacing w:line="480" w:lineRule="exact"/>
        <w:ind w:firstLine="420" w:firstLineChars="200"/>
        <w:rPr>
          <w:rFonts w:ascii="宋体" w:hAnsi="宋体" w:cs="宋体"/>
          <w:bCs/>
        </w:rPr>
      </w:pPr>
      <w:r>
        <w:rPr>
          <w:rFonts w:ascii="宋体" w:hAnsi="宋体" w:cs="宋体"/>
          <w:bCs/>
        </w:rPr>
        <w:t>16.2</w:t>
      </w:r>
      <w:r>
        <w:rPr>
          <w:rFonts w:hint="eastAsia" w:ascii="宋体" w:hAnsi="宋体" w:cs="宋体"/>
          <w:bCs/>
        </w:rPr>
        <w:t>.开标仪式由采购人或采购代理机构组织，投标人代表、监管代表（必要时）等参加。</w:t>
      </w:r>
    </w:p>
    <w:p>
      <w:pPr>
        <w:spacing w:line="480" w:lineRule="exact"/>
        <w:ind w:firstLine="420" w:firstLineChars="200"/>
        <w:rPr>
          <w:rFonts w:ascii="宋体" w:hAnsi="宋体" w:cs="宋体"/>
          <w:bCs/>
        </w:rPr>
      </w:pPr>
      <w:r>
        <w:rPr>
          <w:rFonts w:ascii="宋体" w:hAnsi="宋体" w:cs="宋体"/>
          <w:bCs/>
        </w:rPr>
        <w:t>16.3</w:t>
      </w:r>
      <w:r>
        <w:rPr>
          <w:rFonts w:hint="eastAsia" w:ascii="宋体" w:hAnsi="宋体" w:cs="宋体"/>
          <w:bCs/>
        </w:rPr>
        <w:t>.按照规定同意撤回的投标将不予开封。</w:t>
      </w:r>
    </w:p>
    <w:p>
      <w:pPr>
        <w:spacing w:line="480" w:lineRule="exact"/>
        <w:ind w:firstLine="420" w:firstLineChars="200"/>
        <w:rPr>
          <w:rFonts w:ascii="宋体" w:hAnsi="宋体" w:cs="宋体"/>
          <w:bCs/>
        </w:rPr>
      </w:pPr>
      <w:r>
        <w:rPr>
          <w:rFonts w:ascii="宋体" w:hAnsi="宋体" w:cs="宋体"/>
          <w:bCs/>
        </w:rPr>
        <w:t>16.4</w:t>
      </w:r>
      <w:r>
        <w:rPr>
          <w:rFonts w:hint="eastAsia" w:ascii="宋体" w:hAnsi="宋体" w:cs="宋体"/>
          <w:bCs/>
        </w:rPr>
        <w:t>.开标时，由投标人分别检查各自投标文件有无提前开启情况；经确认无误后，当众拆封。</w:t>
      </w:r>
    </w:p>
    <w:p>
      <w:pPr>
        <w:spacing w:line="480" w:lineRule="exact"/>
        <w:ind w:firstLine="420" w:firstLineChars="200"/>
        <w:rPr>
          <w:rFonts w:ascii="宋体" w:hAnsi="宋体" w:cs="宋体"/>
          <w:bCs/>
        </w:rPr>
      </w:pPr>
      <w:r>
        <w:rPr>
          <w:rFonts w:ascii="宋体" w:hAnsi="宋体" w:cs="宋体"/>
          <w:bCs/>
        </w:rPr>
        <w:t xml:space="preserve">16.5 </w:t>
      </w:r>
      <w:r>
        <w:rPr>
          <w:rFonts w:hint="eastAsia" w:ascii="宋体" w:hAnsi="宋体" w:cs="宋体"/>
          <w:bCs/>
        </w:rPr>
        <w:t>.采购人将指定专人负责开标记录并存档备查。</w:t>
      </w:r>
    </w:p>
    <w:p>
      <w:pPr>
        <w:spacing w:line="480" w:lineRule="exact"/>
        <w:ind w:firstLine="420" w:firstLineChars="200"/>
        <w:rPr>
          <w:rFonts w:ascii="宋体" w:hAnsi="宋体" w:cs="宋体"/>
          <w:bCs/>
        </w:rPr>
      </w:pPr>
      <w:r>
        <w:rPr>
          <w:rFonts w:ascii="宋体" w:hAnsi="宋体" w:cs="宋体"/>
          <w:bCs/>
        </w:rPr>
        <w:t>16.6</w:t>
      </w:r>
      <w:r>
        <w:rPr>
          <w:rFonts w:hint="eastAsia" w:ascii="宋体" w:hAnsi="宋体" w:cs="宋体"/>
          <w:bCs/>
        </w:rPr>
        <w:t>.投标人在报价时不允许采用选择性报价，否则将被视为无效投标。</w:t>
      </w:r>
    </w:p>
    <w:p>
      <w:pPr>
        <w:spacing w:line="480" w:lineRule="exact"/>
        <w:ind w:firstLine="420" w:firstLineChars="200"/>
        <w:rPr>
          <w:rFonts w:ascii="宋体" w:hAnsi="宋体" w:cs="宋体"/>
        </w:rPr>
      </w:pPr>
      <w:r>
        <w:rPr>
          <w:rFonts w:hint="eastAsia" w:ascii="宋体" w:hAnsi="宋体" w:cs="宋体"/>
        </w:rPr>
        <w:t>17、评标委员会</w:t>
      </w:r>
    </w:p>
    <w:p>
      <w:pPr>
        <w:spacing w:line="480" w:lineRule="exact"/>
        <w:ind w:firstLine="420" w:firstLineChars="200"/>
        <w:rPr>
          <w:rFonts w:ascii="宋体" w:hAnsi="宋体" w:cs="宋体"/>
        </w:rPr>
      </w:pPr>
      <w:r>
        <w:rPr>
          <w:rFonts w:hint="eastAsia" w:ascii="宋体" w:hAnsi="宋体" w:cs="宋体"/>
        </w:rPr>
        <w:t>17.1开标后，采购人将立即组织评标委员会（以下简称评委会）进行评标。</w:t>
      </w:r>
    </w:p>
    <w:p>
      <w:pPr>
        <w:spacing w:line="480" w:lineRule="exact"/>
        <w:ind w:firstLine="420" w:firstLineChars="200"/>
        <w:rPr>
          <w:rFonts w:ascii="宋体" w:hAnsi="宋体" w:cs="宋体"/>
        </w:rPr>
      </w:pPr>
      <w:r>
        <w:rPr>
          <w:rFonts w:hint="eastAsia" w:ascii="宋体" w:hAnsi="宋体" w:cs="宋体"/>
        </w:rPr>
        <w:t>17.2评委会由有关技术、经济等方面的专家组成，且人员构成符合采购有关规定。</w:t>
      </w:r>
    </w:p>
    <w:p>
      <w:pPr>
        <w:spacing w:line="480" w:lineRule="exact"/>
        <w:ind w:firstLine="420" w:firstLineChars="200"/>
        <w:rPr>
          <w:rFonts w:ascii="宋体" w:hAnsi="宋体" w:cs="宋体"/>
        </w:rPr>
      </w:pPr>
      <w:r>
        <w:rPr>
          <w:rFonts w:hint="eastAsia" w:ascii="宋体" w:hAnsi="宋体" w:cs="宋体"/>
        </w:rPr>
        <w:t>17.3评委会独立工作，负责评审所有投标文件并推荐中标候选人。</w:t>
      </w:r>
    </w:p>
    <w:p>
      <w:pPr>
        <w:spacing w:line="480" w:lineRule="exact"/>
        <w:ind w:firstLine="420" w:firstLineChars="200"/>
        <w:rPr>
          <w:rFonts w:ascii="宋体" w:hAnsi="宋体" w:cs="宋体"/>
        </w:rPr>
      </w:pPr>
      <w:r>
        <w:rPr>
          <w:rFonts w:hint="eastAsia" w:ascii="宋体" w:hAnsi="宋体" w:cs="宋体"/>
        </w:rPr>
        <w:t>18．评标过程的保密与公正</w:t>
      </w:r>
    </w:p>
    <w:bookmarkEnd w:id="113"/>
    <w:bookmarkEnd w:id="114"/>
    <w:bookmarkEnd w:id="115"/>
    <w:p>
      <w:pPr>
        <w:spacing w:line="480" w:lineRule="exact"/>
        <w:ind w:firstLine="420" w:firstLineChars="200"/>
        <w:rPr>
          <w:rFonts w:ascii="宋体" w:hAnsi="宋体" w:cs="宋体"/>
        </w:rPr>
      </w:pPr>
      <w:r>
        <w:rPr>
          <w:rFonts w:hint="eastAsia" w:ascii="宋体" w:hAnsi="宋体" w:cs="宋体"/>
        </w:rPr>
        <w:t>18.1开标后，直至向中标的投标人授予合同时止，凡是与审查、澄清、评价和比较投标的有关资料以及授标建议等，采购人、评委、采购代理机构均不得向投标人或与评标无关的其他人员透露。</w:t>
      </w:r>
    </w:p>
    <w:p>
      <w:pPr>
        <w:spacing w:line="480" w:lineRule="exact"/>
        <w:ind w:firstLine="420" w:firstLineChars="200"/>
        <w:rPr>
          <w:rFonts w:ascii="宋体" w:hAnsi="宋体" w:cs="宋体"/>
        </w:rPr>
      </w:pPr>
      <w:r>
        <w:rPr>
          <w:rFonts w:hint="eastAsia" w:ascii="宋体" w:hAnsi="宋体" w:cs="宋体"/>
        </w:rPr>
        <w:t>18.2由采购人代表或采购代理机构对投标人资格性、符合性审查，对未通过审查的供应商，应现场告知原因。</w:t>
      </w:r>
    </w:p>
    <w:p>
      <w:pPr>
        <w:spacing w:line="480" w:lineRule="exact"/>
        <w:ind w:firstLine="420" w:firstLineChars="200"/>
        <w:rPr>
          <w:rFonts w:ascii="宋体" w:hAnsi="宋体" w:cs="宋体"/>
        </w:rPr>
      </w:pPr>
      <w:r>
        <w:rPr>
          <w:rFonts w:hint="eastAsia" w:ascii="宋体" w:hAnsi="宋体" w:cs="宋体"/>
        </w:rPr>
        <w:t>18.3在评标过程中，投标人不得以任何行为影响评标过程，否则其投标文件将被作为无效投标文件。</w:t>
      </w:r>
    </w:p>
    <w:p>
      <w:pPr>
        <w:spacing w:line="480" w:lineRule="exact"/>
        <w:ind w:firstLine="420" w:firstLineChars="200"/>
        <w:rPr>
          <w:rFonts w:ascii="宋体" w:hAnsi="宋体" w:cs="宋体"/>
        </w:rPr>
      </w:pPr>
      <w:r>
        <w:rPr>
          <w:rFonts w:hint="eastAsia" w:ascii="宋体" w:hAnsi="宋体" w:cs="宋体"/>
        </w:rPr>
        <w:t>18.4在评标期间，采购人或采购代理机构将设专门人员与投标人联系。</w:t>
      </w:r>
    </w:p>
    <w:p>
      <w:pPr>
        <w:spacing w:line="480" w:lineRule="exact"/>
        <w:ind w:firstLine="420" w:firstLineChars="200"/>
        <w:rPr>
          <w:rFonts w:ascii="宋体" w:hAnsi="宋体" w:cs="宋体"/>
        </w:rPr>
      </w:pPr>
      <w:r>
        <w:rPr>
          <w:rFonts w:hint="eastAsia" w:ascii="宋体" w:hAnsi="宋体" w:cs="宋体"/>
        </w:rPr>
        <w:t>18.5采购人代表现场宣布评标结果。</w:t>
      </w:r>
    </w:p>
    <w:p>
      <w:pPr>
        <w:spacing w:line="480" w:lineRule="exact"/>
        <w:ind w:firstLine="420" w:firstLineChars="200"/>
        <w:rPr>
          <w:rFonts w:ascii="宋体" w:hAnsi="宋体" w:cs="宋体"/>
        </w:rPr>
      </w:pPr>
      <w:bookmarkStart w:id="116" w:name="_Toc20823304"/>
      <w:bookmarkStart w:id="117" w:name="_Toc513029232"/>
      <w:bookmarkStart w:id="118" w:name="_Toc16938548"/>
      <w:r>
        <w:rPr>
          <w:rFonts w:hint="eastAsia" w:ascii="宋体" w:hAnsi="宋体" w:cs="宋体"/>
        </w:rPr>
        <w:t>19．投标的澄清</w:t>
      </w:r>
      <w:bookmarkEnd w:id="116"/>
      <w:bookmarkEnd w:id="117"/>
      <w:bookmarkEnd w:id="118"/>
    </w:p>
    <w:p>
      <w:pPr>
        <w:spacing w:line="480" w:lineRule="exact"/>
        <w:ind w:firstLine="420" w:firstLineChars="200"/>
        <w:rPr>
          <w:rFonts w:ascii="宋体" w:hAnsi="宋体" w:cs="宋体"/>
        </w:rPr>
      </w:pPr>
      <w:r>
        <w:rPr>
          <w:rFonts w:hint="eastAsia" w:ascii="宋体" w:hAnsi="宋体" w:cs="宋体"/>
        </w:rPr>
        <w:t>19.1评标期间，为有助于对投标文件的审查、评价和比较，评委会有权以书面形式要求投标人对其投标文件进行澄清，但并非对每个投标人都作澄清要求。</w:t>
      </w:r>
    </w:p>
    <w:p>
      <w:pPr>
        <w:spacing w:line="480" w:lineRule="exact"/>
        <w:ind w:firstLine="420" w:firstLineChars="200"/>
        <w:rPr>
          <w:rFonts w:ascii="宋体" w:hAnsi="宋体" w:cs="宋体"/>
        </w:rPr>
      </w:pPr>
      <w:r>
        <w:rPr>
          <w:rFonts w:hint="eastAsia" w:ascii="宋体" w:hAnsi="宋体" w:cs="宋体"/>
        </w:rPr>
        <w:t>19.2接到评委会澄清要求的投标人应派人按评委会通知的时间和地点做出书面澄清，书面澄清的内容须由投标人法人或授权代表签署，并作为投标文件的补充部分，但投标的价格和实质性的内容不得做任何更改。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80" w:lineRule="exact"/>
        <w:ind w:firstLine="420" w:firstLineChars="200"/>
        <w:rPr>
          <w:rFonts w:ascii="宋体" w:hAnsi="宋体" w:cs="宋体"/>
        </w:rPr>
      </w:pPr>
      <w:r>
        <w:rPr>
          <w:rFonts w:hint="eastAsia" w:ascii="宋体" w:hAnsi="宋体" w:cs="宋体"/>
        </w:rPr>
        <w:t>19.3接到评委会澄清要求的投标人如未按规定做出澄清，其风险由投标人自行承担。</w:t>
      </w:r>
    </w:p>
    <w:p>
      <w:pPr>
        <w:spacing w:line="480" w:lineRule="exact"/>
        <w:ind w:firstLine="420" w:firstLineChars="200"/>
        <w:rPr>
          <w:rFonts w:ascii="宋体" w:hAnsi="宋体" w:cs="宋体"/>
        </w:rPr>
      </w:pPr>
      <w:bookmarkStart w:id="119" w:name="_Toc513029233"/>
      <w:bookmarkStart w:id="120" w:name="_Toc20823305"/>
      <w:bookmarkStart w:id="121" w:name="_Toc16938549"/>
      <w:r>
        <w:rPr>
          <w:rFonts w:hint="eastAsia" w:ascii="宋体" w:hAnsi="宋体" w:cs="宋体"/>
        </w:rPr>
        <w:t>20、对投标文件的初审</w:t>
      </w:r>
      <w:bookmarkEnd w:id="119"/>
      <w:bookmarkEnd w:id="120"/>
      <w:bookmarkEnd w:id="121"/>
    </w:p>
    <w:p>
      <w:pPr>
        <w:spacing w:line="480" w:lineRule="exact"/>
        <w:ind w:firstLine="420" w:firstLineChars="200"/>
        <w:rPr>
          <w:rFonts w:ascii="宋体" w:hAnsi="宋体" w:cs="宋体"/>
        </w:rPr>
      </w:pPr>
      <w:r>
        <w:rPr>
          <w:rFonts w:hint="eastAsia" w:ascii="宋体" w:hAnsi="宋体" w:cs="宋体"/>
        </w:rPr>
        <w:t>20.1投标文件初审为资格性检查及符合性检查。由采购人或采购代理机构负责实施。</w:t>
      </w:r>
    </w:p>
    <w:p>
      <w:pPr>
        <w:spacing w:line="480" w:lineRule="exact"/>
        <w:ind w:firstLine="420" w:firstLineChars="200"/>
        <w:rPr>
          <w:rFonts w:ascii="宋体" w:hAnsi="宋体" w:cs="宋体"/>
        </w:rPr>
      </w:pPr>
      <w:r>
        <w:rPr>
          <w:rFonts w:hint="eastAsia" w:ascii="宋体" w:hAnsi="宋体" w:cs="宋体"/>
        </w:rPr>
        <w:t>资格性检查：依据法律法规和招标文件的规定，对投标文件中的资格证明文件等进行审查，以确定投标供应商是否具备投标资格。</w:t>
      </w:r>
    </w:p>
    <w:p>
      <w:pPr>
        <w:spacing w:line="480" w:lineRule="exact"/>
        <w:ind w:firstLine="421" w:firstLineChars="200"/>
        <w:rPr>
          <w:rFonts w:ascii="宋体" w:hAnsi="宋体" w:cs="宋体"/>
          <w:b/>
          <w:bCs/>
          <w:u w:val="single"/>
        </w:rPr>
      </w:pPr>
      <w:r>
        <w:rPr>
          <w:rFonts w:hint="eastAsia" w:ascii="宋体" w:hAnsi="宋体" w:cs="宋体"/>
          <w:b/>
          <w:bCs/>
          <w:u w:val="single"/>
        </w:rPr>
        <w:t>凡在投标截止时间节点前，已被“信用中国”网站、中华人民共和国最高人民法院网站等渠道列入信用记录失信被执行人，已被中国政府采购网等渠道列入政府采购严重违法失信行为记录名单，已被国家税务总局网站等渠道列入重大税收违法失信主体，已被国家企业信用信息公示系统等渠道列入经营异常名录、严重违法失信名单，将拒绝其参加采购活动。</w:t>
      </w:r>
    </w:p>
    <w:p>
      <w:pPr>
        <w:spacing w:line="480" w:lineRule="exact"/>
        <w:ind w:firstLine="420" w:firstLineChars="200"/>
        <w:rPr>
          <w:rFonts w:ascii="宋体" w:hAnsi="宋体" w:cs="宋体"/>
        </w:rPr>
      </w:pPr>
      <w:r>
        <w:rPr>
          <w:rFonts w:hint="eastAsia" w:ascii="宋体" w:hAnsi="宋体" w:cs="宋体"/>
        </w:rPr>
        <w:t>符合性检查：依据招标文件的规定，从投标文件的有效性、完整性和对招标文件的响应程度进行审查，以确定是否对招标文件的实质性要求作出响应。</w:t>
      </w:r>
    </w:p>
    <w:p>
      <w:pPr>
        <w:spacing w:line="480" w:lineRule="exact"/>
        <w:ind w:firstLine="420" w:firstLineChars="200"/>
        <w:rPr>
          <w:rFonts w:ascii="宋体" w:hAnsi="宋体" w:cs="宋体"/>
        </w:rPr>
      </w:pPr>
      <w:r>
        <w:rPr>
          <w:rFonts w:hint="eastAsia" w:ascii="宋体" w:hAnsi="宋体" w:cs="宋体"/>
        </w:rPr>
        <w:t>20.2在详细评标之前，评委会将首先审查每份投标文件是否实质性响应了招标文件的要求。实质性响应的投标应该是与招标文件要求的全部条款、条件和规格相符，没有重大偏离或保留的投标。</w:t>
      </w:r>
    </w:p>
    <w:p>
      <w:pPr>
        <w:spacing w:line="480" w:lineRule="exact"/>
        <w:ind w:firstLine="420" w:firstLineChars="200"/>
        <w:rPr>
          <w:rFonts w:ascii="宋体" w:hAnsi="宋体" w:cs="宋体"/>
        </w:rPr>
      </w:pPr>
      <w:r>
        <w:rPr>
          <w:rFonts w:hint="eastAsia" w:ascii="宋体" w:hAnsi="宋体" w:cs="宋体"/>
        </w:rPr>
        <w:t>所谓重大偏离或保留是指与招标文件规定的实质性要求存在负偏离，或者在实质上与招标文件不一致，而且限制了合同中甲方和见证方的权利或投标人的义务，纠正这些偏离或保留将会对其他实质性响应要求的投标人的竞争地位产生不公正的影响。是否属于重大偏离由评委会按照少数服从多数的原则作出结论。认定评委决定投标文件的响应性只根据投标文件本身的内容，而不寻求外部的证据。</w:t>
      </w:r>
    </w:p>
    <w:p>
      <w:pPr>
        <w:spacing w:line="480" w:lineRule="exact"/>
        <w:ind w:firstLine="420" w:firstLineChars="200"/>
        <w:rPr>
          <w:rFonts w:ascii="宋体" w:hAnsi="宋体" w:cs="宋体"/>
        </w:rPr>
      </w:pPr>
      <w:r>
        <w:rPr>
          <w:rFonts w:hint="eastAsia" w:ascii="宋体" w:hAnsi="宋体" w:cs="宋体"/>
        </w:rPr>
        <w:t>20.3如果投标文件实质上没有响应招标文件的要求，评委会将予以拒绝，投标人不得通过修改或撤销不合要求的偏离或保留而使其投标成为实质性响应的投标。</w:t>
      </w:r>
    </w:p>
    <w:p>
      <w:pPr>
        <w:spacing w:line="480" w:lineRule="exact"/>
        <w:ind w:firstLine="420" w:firstLineChars="200"/>
        <w:rPr>
          <w:rFonts w:ascii="宋体" w:hAnsi="宋体" w:cs="宋体"/>
        </w:rPr>
      </w:pPr>
      <w:r>
        <w:rPr>
          <w:rFonts w:hint="eastAsia" w:ascii="宋体" w:hAnsi="宋体" w:cs="宋体"/>
        </w:rPr>
        <w:t>20.4评委会将对确定为实质性响应的投标进行进一步审核，对投标文件中大小写金额不一致等问题的评审原则如下：</w:t>
      </w:r>
    </w:p>
    <w:p>
      <w:pPr>
        <w:spacing w:line="480" w:lineRule="exact"/>
        <w:ind w:firstLine="420" w:firstLineChars="200"/>
        <w:rPr>
          <w:rFonts w:ascii="宋体" w:hAnsi="宋体" w:cs="宋体"/>
        </w:rPr>
      </w:pPr>
      <w:r>
        <w:rPr>
          <w:rFonts w:hint="eastAsia" w:ascii="宋体" w:hAnsi="宋体" w:cs="宋体"/>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80" w:lineRule="exact"/>
        <w:ind w:firstLine="420" w:firstLineChars="200"/>
        <w:rPr>
          <w:rFonts w:ascii="宋体" w:hAnsi="宋体" w:cs="宋体"/>
        </w:rPr>
      </w:pPr>
      <w:r>
        <w:rPr>
          <w:rFonts w:hint="eastAsia" w:ascii="宋体" w:hAnsi="宋体" w:cs="宋体"/>
        </w:rPr>
        <w:t>20.5评委会将按上述修正错误的方法修正投标文件中的投标报价，修正后的价格经投标人确认后具有约束力。如果投标人不确认的，则其投标将被拒绝。</w:t>
      </w:r>
    </w:p>
    <w:p>
      <w:pPr>
        <w:spacing w:line="480" w:lineRule="exact"/>
        <w:ind w:firstLine="420" w:firstLineChars="200"/>
        <w:rPr>
          <w:rFonts w:ascii="宋体" w:hAnsi="宋体" w:cs="宋体"/>
        </w:rPr>
      </w:pPr>
      <w:r>
        <w:rPr>
          <w:rFonts w:hint="eastAsia" w:ascii="宋体" w:hAnsi="宋体" w:cs="宋体"/>
        </w:rPr>
        <w:t>20.6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pPr>
        <w:spacing w:line="480" w:lineRule="exact"/>
        <w:ind w:firstLine="420" w:firstLineChars="200"/>
        <w:rPr>
          <w:rFonts w:ascii="宋体" w:hAnsi="宋体" w:cs="宋体"/>
        </w:rPr>
      </w:pPr>
      <w:bookmarkStart w:id="122" w:name="_Toc513029234"/>
      <w:bookmarkStart w:id="123" w:name="_Toc16938550"/>
      <w:bookmarkStart w:id="124" w:name="_Toc20823306"/>
      <w:r>
        <w:rPr>
          <w:rFonts w:hint="eastAsia" w:ascii="宋体" w:hAnsi="宋体" w:cs="宋体"/>
        </w:rPr>
        <w:t>21、</w:t>
      </w:r>
      <w:bookmarkEnd w:id="122"/>
      <w:bookmarkEnd w:id="123"/>
      <w:bookmarkEnd w:id="124"/>
      <w:r>
        <w:rPr>
          <w:rFonts w:hint="eastAsia" w:ascii="宋体" w:hAnsi="宋体" w:cs="宋体"/>
        </w:rPr>
        <w:t>无效投标条款和废标条款</w:t>
      </w:r>
    </w:p>
    <w:p>
      <w:pPr>
        <w:spacing w:line="480" w:lineRule="exact"/>
        <w:ind w:firstLine="420" w:firstLineChars="200"/>
        <w:rPr>
          <w:rFonts w:ascii="宋体" w:hAnsi="宋体" w:cs="宋体"/>
        </w:rPr>
      </w:pPr>
      <w:bookmarkStart w:id="125" w:name="_Toc20823307"/>
      <w:bookmarkStart w:id="126" w:name="_Toc16938551"/>
      <w:bookmarkStart w:id="127" w:name="_Toc513029235"/>
      <w:r>
        <w:rPr>
          <w:rFonts w:hint="eastAsia" w:ascii="宋体" w:hAnsi="宋体" w:cs="宋体"/>
        </w:rPr>
        <w:t>21.1无效投标条款</w:t>
      </w:r>
    </w:p>
    <w:p>
      <w:pPr>
        <w:spacing w:line="480" w:lineRule="exact"/>
        <w:ind w:firstLine="420" w:firstLineChars="200"/>
        <w:rPr>
          <w:rFonts w:ascii="宋体" w:hAnsi="宋体" w:cs="宋体"/>
        </w:rPr>
      </w:pPr>
      <w:r>
        <w:rPr>
          <w:rFonts w:hint="eastAsia" w:ascii="宋体" w:hAnsi="宋体" w:cs="宋体"/>
        </w:rPr>
        <w:t>21.1.1投标文件未按招标文件要求签署、盖章的；</w:t>
      </w:r>
    </w:p>
    <w:p>
      <w:pPr>
        <w:spacing w:line="480" w:lineRule="exact"/>
        <w:ind w:firstLine="420" w:firstLineChars="200"/>
        <w:rPr>
          <w:rFonts w:ascii="宋体" w:hAnsi="宋体" w:cs="宋体"/>
        </w:rPr>
      </w:pPr>
      <w:r>
        <w:rPr>
          <w:rFonts w:hint="eastAsia" w:ascii="宋体" w:hAnsi="宋体" w:cs="宋体"/>
        </w:rPr>
        <w:t>21.1.2投标人在报价时采用选择性报价；</w:t>
      </w:r>
    </w:p>
    <w:p>
      <w:pPr>
        <w:spacing w:line="480" w:lineRule="exact"/>
        <w:ind w:firstLine="420" w:firstLineChars="200"/>
        <w:rPr>
          <w:rFonts w:ascii="宋体" w:hAnsi="宋体" w:cs="宋体"/>
        </w:rPr>
      </w:pPr>
      <w:r>
        <w:rPr>
          <w:rFonts w:hint="eastAsia" w:ascii="宋体" w:hAnsi="宋体" w:cs="宋体"/>
        </w:rPr>
        <w:t>21.1.3不具备招标文件中规定的资格要求的；</w:t>
      </w:r>
    </w:p>
    <w:p>
      <w:pPr>
        <w:spacing w:line="480" w:lineRule="exact"/>
        <w:ind w:firstLine="420" w:firstLineChars="200"/>
        <w:rPr>
          <w:rFonts w:ascii="宋体" w:hAnsi="宋体" w:cs="宋体"/>
        </w:rPr>
      </w:pPr>
      <w:r>
        <w:rPr>
          <w:rFonts w:hint="eastAsia" w:ascii="宋体" w:hAnsi="宋体" w:cs="宋体"/>
        </w:rPr>
        <w:t>21.1.4报价超过招标文件中规定的预算金额或者最高限价的；</w:t>
      </w:r>
    </w:p>
    <w:p>
      <w:pPr>
        <w:spacing w:line="480" w:lineRule="exact"/>
        <w:ind w:firstLine="420" w:firstLineChars="200"/>
        <w:rPr>
          <w:rFonts w:ascii="宋体" w:hAnsi="宋体" w:cs="宋体"/>
        </w:rPr>
      </w:pPr>
      <w:r>
        <w:rPr>
          <w:rFonts w:hint="eastAsia" w:ascii="宋体" w:hAnsi="宋体" w:cs="宋体"/>
        </w:rPr>
        <w:t>21.1.5投标文件含有采购人不能接受的附加条件的;</w:t>
      </w:r>
    </w:p>
    <w:p>
      <w:pPr>
        <w:spacing w:line="480" w:lineRule="exact"/>
        <w:ind w:firstLine="420" w:firstLineChars="200"/>
        <w:rPr>
          <w:rFonts w:ascii="宋体" w:hAnsi="宋体" w:cs="宋体"/>
        </w:rPr>
      </w:pPr>
      <w:r>
        <w:rPr>
          <w:rFonts w:hint="eastAsia" w:ascii="宋体" w:hAnsi="宋体" w:cs="宋体"/>
        </w:rPr>
        <w:t>21.1.6法律、法规和招标文件规定的其他无效情形；</w:t>
      </w:r>
    </w:p>
    <w:p>
      <w:pPr>
        <w:spacing w:line="480" w:lineRule="exact"/>
        <w:ind w:firstLine="420" w:firstLineChars="200"/>
        <w:rPr>
          <w:rFonts w:ascii="宋体" w:hAnsi="宋体" w:cs="宋体"/>
        </w:rPr>
      </w:pPr>
      <w:r>
        <w:rPr>
          <w:rFonts w:hint="eastAsia" w:ascii="宋体" w:hAnsi="宋体" w:cs="宋体"/>
        </w:rPr>
        <w:t>21.1.7未通过符合性检查的；</w:t>
      </w:r>
    </w:p>
    <w:p>
      <w:pPr>
        <w:spacing w:line="480" w:lineRule="exact"/>
        <w:ind w:firstLine="420" w:firstLineChars="200"/>
        <w:rPr>
          <w:rFonts w:ascii="宋体" w:hAnsi="宋体" w:cs="宋体"/>
        </w:rPr>
      </w:pPr>
      <w:r>
        <w:rPr>
          <w:rFonts w:hint="eastAsia" w:ascii="宋体" w:hAnsi="宋体" w:cs="宋体"/>
        </w:rPr>
        <w:t>21.1.8不符合招标文件中规定的其他实质性要求和条件的；</w:t>
      </w:r>
    </w:p>
    <w:p>
      <w:pPr>
        <w:spacing w:line="480" w:lineRule="exact"/>
        <w:ind w:firstLine="420" w:firstLineChars="200"/>
        <w:rPr>
          <w:rFonts w:ascii="宋体" w:hAnsi="宋体" w:cs="宋体"/>
        </w:rPr>
      </w:pPr>
      <w:r>
        <w:rPr>
          <w:rFonts w:hint="eastAsia" w:ascii="宋体" w:hAnsi="宋体" w:cs="宋体"/>
        </w:rPr>
        <w:t>21.1.9其他法律、法规及本采购文件规定的属无效投标的情形。</w:t>
      </w:r>
    </w:p>
    <w:p>
      <w:pPr>
        <w:spacing w:line="480" w:lineRule="exact"/>
        <w:ind w:firstLine="420" w:firstLineChars="200"/>
        <w:rPr>
          <w:rFonts w:ascii="宋体" w:hAnsi="宋体" w:cs="宋体"/>
        </w:rPr>
      </w:pPr>
      <w:r>
        <w:rPr>
          <w:rFonts w:hint="eastAsia" w:ascii="宋体" w:hAnsi="宋体" w:cs="宋体"/>
        </w:rPr>
        <w:t xml:space="preserve">21.2废标条款：                                                                                                                                                                                                                                                                                                                                                                                                                                                                                                                                                                                                                                                                                                                                                                                                                                                                                                                                                                                                                                                                                                                                                                                                                                                                                                                                                                                                                                                                         </w:t>
      </w:r>
    </w:p>
    <w:p>
      <w:pPr>
        <w:spacing w:line="480" w:lineRule="exact"/>
        <w:ind w:firstLine="420" w:firstLineChars="200"/>
        <w:rPr>
          <w:rFonts w:ascii="宋体" w:hAnsi="宋体" w:cs="宋体"/>
        </w:rPr>
      </w:pPr>
      <w:r>
        <w:rPr>
          <w:rFonts w:hint="eastAsia" w:ascii="宋体" w:hAnsi="宋体" w:cs="宋体"/>
        </w:rPr>
        <w:t>21.2.1符合专业条件的供应商或者对招标文件作实质响应的供应商不足三家的；</w:t>
      </w:r>
    </w:p>
    <w:p>
      <w:pPr>
        <w:spacing w:line="480" w:lineRule="exact"/>
        <w:ind w:firstLine="420" w:firstLineChars="200"/>
        <w:rPr>
          <w:rFonts w:ascii="宋体" w:hAnsi="宋体" w:cs="宋体"/>
        </w:rPr>
      </w:pPr>
      <w:r>
        <w:rPr>
          <w:rFonts w:hint="eastAsia" w:ascii="宋体" w:hAnsi="宋体" w:cs="宋体"/>
        </w:rPr>
        <w:t>21.2.2出现影响采购公正的违法、违规行为的；</w:t>
      </w:r>
    </w:p>
    <w:p>
      <w:pPr>
        <w:spacing w:line="480" w:lineRule="exact"/>
        <w:ind w:firstLine="420" w:firstLineChars="200"/>
        <w:rPr>
          <w:rFonts w:ascii="宋体" w:hAnsi="宋体" w:cs="宋体"/>
        </w:rPr>
      </w:pPr>
      <w:r>
        <w:rPr>
          <w:rFonts w:hint="eastAsia" w:ascii="宋体" w:hAnsi="宋体" w:cs="宋体"/>
        </w:rPr>
        <w:t>21.2.3投标人的报价均超过预算，采购人不能支付的；</w:t>
      </w:r>
    </w:p>
    <w:p>
      <w:pPr>
        <w:spacing w:line="480" w:lineRule="exact"/>
        <w:ind w:firstLine="420" w:firstLineChars="200"/>
        <w:rPr>
          <w:rFonts w:ascii="宋体" w:hAnsi="宋体" w:cs="宋体"/>
        </w:rPr>
      </w:pPr>
      <w:r>
        <w:rPr>
          <w:rFonts w:hint="eastAsia" w:ascii="宋体" w:hAnsi="宋体" w:cs="宋体"/>
        </w:rPr>
        <w:t>21.2.4因重大变故，采购任务取消的；</w:t>
      </w:r>
    </w:p>
    <w:p>
      <w:pPr>
        <w:spacing w:line="480" w:lineRule="exact"/>
        <w:ind w:firstLine="420" w:firstLineChars="200"/>
        <w:rPr>
          <w:rFonts w:ascii="宋体" w:hAnsi="宋体" w:cs="宋体"/>
        </w:rPr>
      </w:pPr>
      <w:r>
        <w:rPr>
          <w:rFonts w:hint="eastAsia" w:ascii="宋体" w:hAnsi="宋体" w:cs="宋体"/>
        </w:rPr>
        <w:t>21.2.5评标委员会认定招标文件存在歧义、 重大缺陷导致评审工作无法进行。</w:t>
      </w:r>
    </w:p>
    <w:p>
      <w:pPr>
        <w:spacing w:line="480" w:lineRule="exact"/>
        <w:ind w:firstLine="420" w:firstLineChars="200"/>
        <w:rPr>
          <w:rFonts w:ascii="宋体" w:hAnsi="宋体" w:cs="宋体"/>
        </w:rPr>
      </w:pPr>
      <w:r>
        <w:rPr>
          <w:rFonts w:hint="eastAsia" w:ascii="宋体" w:hAnsi="宋体" w:cs="宋体"/>
        </w:rPr>
        <w:t>21.3 投标截止时间结束后参加投标的供应商不足三家的处理：</w:t>
      </w:r>
    </w:p>
    <w:p>
      <w:pPr>
        <w:spacing w:line="480" w:lineRule="exact"/>
        <w:ind w:firstLine="420" w:firstLineChars="200"/>
        <w:rPr>
          <w:rFonts w:ascii="宋体" w:hAnsi="宋体" w:cs="宋体"/>
        </w:rPr>
      </w:pPr>
      <w:r>
        <w:rPr>
          <w:rFonts w:hint="eastAsia" w:ascii="宋体" w:hAnsi="宋体" w:cs="宋体"/>
        </w:rPr>
        <w:t>21.3.1投标截止后投标人不足3家或者通过资格审查或符合性审查的投标人不足3家的，除采购任务取消情形外，按照以下方式处理：</w:t>
      </w:r>
    </w:p>
    <w:p>
      <w:pPr>
        <w:spacing w:line="480" w:lineRule="exact"/>
        <w:ind w:firstLine="420" w:firstLineChars="200"/>
        <w:rPr>
          <w:rFonts w:ascii="宋体" w:hAnsi="宋体" w:cs="宋体"/>
        </w:rPr>
      </w:pPr>
      <w:r>
        <w:rPr>
          <w:rFonts w:hint="eastAsia" w:ascii="宋体" w:hAnsi="宋体" w:cs="宋体"/>
        </w:rPr>
        <w:t>（一）招标文件存在不合理条款或者招标程序不符合规定的，采购人、采购代理机构改正后依法重新招标；</w:t>
      </w:r>
    </w:p>
    <w:p>
      <w:pPr>
        <w:spacing w:line="480" w:lineRule="exact"/>
        <w:ind w:firstLine="420" w:firstLineChars="200"/>
        <w:rPr>
          <w:rFonts w:ascii="宋体" w:hAnsi="宋体" w:cs="宋体"/>
        </w:rPr>
      </w:pPr>
      <w:r>
        <w:rPr>
          <w:rFonts w:hint="eastAsia" w:ascii="宋体" w:hAnsi="宋体" w:cs="宋体"/>
        </w:rPr>
        <w:t>（二）招标文件没有不合理条款、招标程序符合规定，需要采用其他采购方式采购的，采购人应当依法报有关部门批准。</w:t>
      </w:r>
    </w:p>
    <w:p>
      <w:pPr>
        <w:spacing w:line="480" w:lineRule="exact"/>
        <w:jc w:val="center"/>
        <w:rPr>
          <w:rFonts w:ascii="宋体" w:hAnsi="宋体" w:cs="宋体"/>
          <w:sz w:val="32"/>
          <w:szCs w:val="32"/>
        </w:rPr>
      </w:pPr>
      <w:bookmarkStart w:id="128" w:name="_Toc120614219"/>
      <w:r>
        <w:rPr>
          <w:rFonts w:hint="eastAsia" w:ascii="宋体" w:hAnsi="宋体" w:cs="宋体"/>
          <w:sz w:val="32"/>
          <w:szCs w:val="32"/>
        </w:rPr>
        <w:t>五、</w:t>
      </w:r>
      <w:bookmarkEnd w:id="125"/>
      <w:bookmarkEnd w:id="126"/>
      <w:bookmarkEnd w:id="127"/>
      <w:r>
        <w:rPr>
          <w:rFonts w:hint="eastAsia" w:ascii="宋体" w:hAnsi="宋体" w:cs="宋体"/>
          <w:sz w:val="32"/>
          <w:szCs w:val="32"/>
        </w:rPr>
        <w:t>定标</w:t>
      </w:r>
      <w:bookmarkEnd w:id="128"/>
    </w:p>
    <w:p>
      <w:pPr>
        <w:spacing w:line="480" w:lineRule="exact"/>
        <w:ind w:firstLine="420" w:firstLineChars="200"/>
        <w:rPr>
          <w:rFonts w:ascii="宋体" w:hAnsi="宋体" w:cs="宋体"/>
        </w:rPr>
      </w:pPr>
      <w:bookmarkStart w:id="129" w:name="_Toc513029238"/>
      <w:bookmarkStart w:id="130" w:name="_Toc20823310"/>
      <w:bookmarkStart w:id="131" w:name="_Toc16938554"/>
      <w:r>
        <w:rPr>
          <w:rFonts w:hint="eastAsia" w:ascii="宋体" w:hAnsi="宋体" w:cs="宋体"/>
        </w:rPr>
        <w:t>22、</w:t>
      </w:r>
      <w:bookmarkEnd w:id="129"/>
      <w:r>
        <w:rPr>
          <w:rFonts w:hint="eastAsia" w:ascii="宋体" w:hAnsi="宋体" w:cs="宋体"/>
        </w:rPr>
        <w:t>确定</w:t>
      </w:r>
      <w:bookmarkEnd w:id="130"/>
      <w:bookmarkEnd w:id="131"/>
      <w:r>
        <w:rPr>
          <w:rFonts w:hint="eastAsia" w:ascii="宋体" w:hAnsi="宋体" w:cs="宋体"/>
        </w:rPr>
        <w:t>中标单位</w:t>
      </w:r>
    </w:p>
    <w:p>
      <w:pPr>
        <w:spacing w:line="480" w:lineRule="exact"/>
        <w:ind w:firstLine="421" w:firstLineChars="200"/>
        <w:rPr>
          <w:rFonts w:ascii="宋体" w:hAnsi="宋体" w:cs="宋体"/>
          <w:b/>
          <w:bCs/>
          <w:u w:val="single"/>
        </w:rPr>
      </w:pPr>
      <w:r>
        <w:rPr>
          <w:rFonts w:ascii="宋体" w:hAnsi="宋体" w:cs="宋体"/>
          <w:b/>
          <w:bCs/>
          <w:u w:val="single"/>
        </w:rPr>
        <w:t>22.1</w:t>
      </w:r>
      <w:r>
        <w:rPr>
          <w:rFonts w:hint="eastAsia" w:ascii="宋体" w:hAnsi="宋体" w:cs="宋体"/>
          <w:b/>
          <w:bCs/>
          <w:u w:val="single"/>
        </w:rPr>
        <w:t>.评委会根据本招标文件规定评</w:t>
      </w:r>
      <w:r>
        <w:rPr>
          <w:rFonts w:hint="eastAsia" w:ascii="宋体" w:hAnsi="宋体" w:cs="宋体"/>
          <w:b/>
          <w:bCs/>
          <w:u w:val="single"/>
          <w:lang w:val="en-US" w:eastAsia="zh-CN"/>
        </w:rPr>
        <w:t>标</w:t>
      </w:r>
      <w:r>
        <w:rPr>
          <w:rFonts w:hint="eastAsia" w:ascii="宋体" w:hAnsi="宋体" w:cs="宋体"/>
          <w:b/>
          <w:bCs/>
          <w:u w:val="single"/>
        </w:rPr>
        <w:t>办法与评分标准评出中标人，</w:t>
      </w:r>
      <w:r>
        <w:rPr>
          <w:rFonts w:hint="eastAsia" w:ascii="宋体" w:hAnsi="宋体" w:cs="宋体"/>
          <w:b/>
          <w:bCs/>
          <w:u w:val="single"/>
          <w:lang w:val="en-US" w:eastAsia="zh-CN"/>
        </w:rPr>
        <w:t>报价最低者</w:t>
      </w:r>
      <w:r>
        <w:rPr>
          <w:rFonts w:hint="eastAsia" w:ascii="宋体" w:hAnsi="宋体" w:cs="宋体"/>
          <w:b/>
          <w:bCs/>
          <w:u w:val="single"/>
        </w:rPr>
        <w:t>为中标人。</w:t>
      </w:r>
    </w:p>
    <w:p>
      <w:pPr>
        <w:spacing w:line="480" w:lineRule="exact"/>
        <w:ind w:firstLine="420" w:firstLineChars="200"/>
        <w:rPr>
          <w:rFonts w:ascii="宋体" w:hAnsi="宋体" w:cs="宋体"/>
        </w:rPr>
      </w:pPr>
      <w:r>
        <w:rPr>
          <w:rFonts w:hint="eastAsia" w:ascii="宋体" w:hAnsi="宋体" w:cs="宋体"/>
        </w:rPr>
        <w:t>22.2若有充分证据证明，中标人出现下列情况之一的，一经查实，将被取消中标资格：</w:t>
      </w:r>
    </w:p>
    <w:p>
      <w:pPr>
        <w:spacing w:line="480" w:lineRule="exact"/>
        <w:ind w:firstLine="420" w:firstLineChars="200"/>
        <w:rPr>
          <w:rFonts w:ascii="宋体" w:hAnsi="宋体" w:cs="宋体"/>
        </w:rPr>
      </w:pPr>
      <w:r>
        <w:rPr>
          <w:rFonts w:hint="eastAsia" w:ascii="宋体" w:hAnsi="宋体" w:cs="宋体"/>
        </w:rPr>
        <w:t>22.2.1提供虚假材料谋取中标的；</w:t>
      </w:r>
    </w:p>
    <w:p>
      <w:pPr>
        <w:spacing w:line="480" w:lineRule="exact"/>
        <w:ind w:firstLine="420" w:firstLineChars="200"/>
        <w:rPr>
          <w:rFonts w:ascii="宋体" w:hAnsi="宋体" w:cs="宋体"/>
        </w:rPr>
      </w:pPr>
      <w:r>
        <w:rPr>
          <w:rFonts w:hint="eastAsia" w:ascii="宋体" w:hAnsi="宋体" w:cs="宋体"/>
        </w:rPr>
        <w:t>22.2.2向采购人行贿或者提供其他不正当利益的；</w:t>
      </w:r>
    </w:p>
    <w:p>
      <w:pPr>
        <w:spacing w:line="480" w:lineRule="exact"/>
        <w:ind w:firstLine="420" w:firstLineChars="200"/>
        <w:rPr>
          <w:rFonts w:ascii="宋体" w:hAnsi="宋体" w:cs="宋体"/>
        </w:rPr>
      </w:pPr>
      <w:r>
        <w:rPr>
          <w:rFonts w:hint="eastAsia" w:ascii="宋体" w:hAnsi="宋体" w:cs="宋体"/>
        </w:rPr>
        <w:t>22.2.3恶意竞争，投标总报价明显低于其自身合理成本且又无法提供证明的；</w:t>
      </w:r>
    </w:p>
    <w:p>
      <w:pPr>
        <w:spacing w:line="480" w:lineRule="exact"/>
        <w:ind w:firstLine="420" w:firstLineChars="200"/>
        <w:rPr>
          <w:rFonts w:ascii="宋体" w:hAnsi="宋体" w:cs="宋体"/>
        </w:rPr>
      </w:pPr>
      <w:r>
        <w:rPr>
          <w:rFonts w:hint="eastAsia" w:ascii="宋体" w:hAnsi="宋体" w:cs="宋体"/>
        </w:rPr>
        <w:t>22.2.4属于本文件规定的无效条件，但在评标过程中又未被评委会发现的；</w:t>
      </w:r>
    </w:p>
    <w:p>
      <w:pPr>
        <w:spacing w:line="480" w:lineRule="exact"/>
        <w:ind w:firstLine="420" w:firstLineChars="200"/>
        <w:rPr>
          <w:rFonts w:ascii="宋体" w:hAnsi="宋体" w:cs="宋体"/>
        </w:rPr>
      </w:pPr>
      <w:r>
        <w:rPr>
          <w:rFonts w:hint="eastAsia" w:ascii="宋体" w:hAnsi="宋体" w:cs="宋体"/>
        </w:rPr>
        <w:t>22.2.5与采购人或者其他供应商恶意串通的；</w:t>
      </w:r>
    </w:p>
    <w:p>
      <w:pPr>
        <w:spacing w:line="480" w:lineRule="exact"/>
        <w:ind w:firstLine="420" w:firstLineChars="200"/>
        <w:rPr>
          <w:rFonts w:ascii="宋体" w:hAnsi="宋体" w:cs="宋体"/>
        </w:rPr>
      </w:pPr>
      <w:r>
        <w:rPr>
          <w:rFonts w:hint="eastAsia" w:ascii="宋体" w:hAnsi="宋体" w:cs="宋体"/>
        </w:rPr>
        <w:t>22.2.6采取不正当手段诋毁、排挤其他供应商的；</w:t>
      </w:r>
    </w:p>
    <w:p>
      <w:pPr>
        <w:spacing w:line="480" w:lineRule="exact"/>
        <w:ind w:firstLine="420" w:firstLineChars="200"/>
        <w:rPr>
          <w:rFonts w:ascii="宋体" w:hAnsi="宋体" w:cs="宋体"/>
        </w:rPr>
      </w:pPr>
      <w:r>
        <w:rPr>
          <w:rFonts w:hint="eastAsia" w:ascii="宋体" w:hAnsi="宋体" w:cs="宋体"/>
        </w:rPr>
        <w:t>22.2.7不符合法律、法规的规定的。</w:t>
      </w:r>
      <w:bookmarkStart w:id="132" w:name="_Toc200451960"/>
    </w:p>
    <w:p>
      <w:pPr>
        <w:spacing w:line="480" w:lineRule="exact"/>
        <w:ind w:firstLine="420" w:firstLineChars="200"/>
        <w:rPr>
          <w:rFonts w:ascii="宋体" w:hAnsi="宋体" w:cs="宋体"/>
        </w:rPr>
      </w:pPr>
      <w:r>
        <w:rPr>
          <w:rFonts w:hint="eastAsia" w:ascii="宋体" w:hAnsi="宋体" w:cs="宋体"/>
        </w:rPr>
        <w:t>22.3有下列情形之一的，视为投标人串通投标，其投标无效：</w:t>
      </w:r>
    </w:p>
    <w:p>
      <w:pPr>
        <w:spacing w:line="480" w:lineRule="exact"/>
        <w:ind w:firstLine="420" w:firstLineChars="200"/>
        <w:rPr>
          <w:rFonts w:ascii="宋体" w:hAnsi="宋体" w:cs="宋体"/>
        </w:rPr>
      </w:pPr>
      <w:r>
        <w:rPr>
          <w:rFonts w:hint="eastAsia" w:ascii="宋体" w:hAnsi="宋体" w:cs="宋体"/>
        </w:rPr>
        <w:t>22.3.1不同投标人的投标文件由同一单位或者个人编制；</w:t>
      </w:r>
    </w:p>
    <w:p>
      <w:pPr>
        <w:spacing w:line="480" w:lineRule="exact"/>
        <w:ind w:firstLine="420" w:firstLineChars="200"/>
        <w:rPr>
          <w:rFonts w:ascii="宋体" w:hAnsi="宋体" w:cs="宋体"/>
        </w:rPr>
      </w:pPr>
      <w:r>
        <w:rPr>
          <w:rFonts w:hint="eastAsia" w:ascii="宋体" w:hAnsi="宋体" w:cs="宋体"/>
        </w:rPr>
        <w:t>22.3.2不同投标人委托同一单位或者个人办理投标事宜；</w:t>
      </w:r>
    </w:p>
    <w:p>
      <w:pPr>
        <w:spacing w:line="480" w:lineRule="exact"/>
        <w:ind w:firstLine="420" w:firstLineChars="200"/>
        <w:rPr>
          <w:rFonts w:ascii="宋体" w:hAnsi="宋体" w:cs="宋体"/>
        </w:rPr>
      </w:pPr>
      <w:r>
        <w:rPr>
          <w:rFonts w:hint="eastAsia" w:ascii="宋体" w:hAnsi="宋体" w:cs="宋体"/>
        </w:rPr>
        <w:t>22.3.3不同投标人的投标文件载明的项目管理成员或者联系人员为同一人；</w:t>
      </w:r>
    </w:p>
    <w:p>
      <w:pPr>
        <w:spacing w:line="480" w:lineRule="exact"/>
        <w:ind w:firstLine="420" w:firstLineChars="200"/>
        <w:rPr>
          <w:rFonts w:ascii="宋体" w:hAnsi="宋体" w:cs="宋体"/>
        </w:rPr>
      </w:pPr>
      <w:r>
        <w:rPr>
          <w:rFonts w:hint="eastAsia" w:ascii="宋体" w:hAnsi="宋体" w:cs="宋体"/>
        </w:rPr>
        <w:t>22.3.4不同投标人的投标文件异常一致或者投标报价呈规律性差异。</w:t>
      </w:r>
    </w:p>
    <w:p>
      <w:pPr>
        <w:spacing w:line="480" w:lineRule="exact"/>
        <w:ind w:firstLine="420" w:firstLineChars="200"/>
        <w:rPr>
          <w:rFonts w:ascii="宋体" w:hAnsi="宋体" w:cs="宋体"/>
        </w:rPr>
      </w:pPr>
      <w:r>
        <w:rPr>
          <w:rFonts w:hint="eastAsia" w:ascii="宋体" w:hAnsi="宋体" w:cs="宋体"/>
        </w:rPr>
        <w:t>23、异议处理</w:t>
      </w:r>
      <w:bookmarkEnd w:id="132"/>
    </w:p>
    <w:p>
      <w:pPr>
        <w:spacing w:line="480" w:lineRule="exact"/>
        <w:ind w:firstLine="420" w:firstLineChars="200"/>
        <w:rPr>
          <w:rFonts w:ascii="宋体" w:hAnsi="宋体" w:cs="宋体"/>
        </w:rPr>
      </w:pPr>
      <w:r>
        <w:rPr>
          <w:rFonts w:hint="eastAsia" w:ascii="宋体" w:hAnsi="宋体" w:cs="宋体"/>
        </w:rPr>
        <w:t>23.1供应商对采购活动事项有疑问的，应当按照7.1条规定的时间前向采购人提出询问，采购人将按照7.1条规定的时间前对供应商依法提出的询问作出答复。</w:t>
      </w:r>
    </w:p>
    <w:p>
      <w:pPr>
        <w:spacing w:line="480" w:lineRule="exact"/>
        <w:ind w:firstLine="420" w:firstLineChars="200"/>
        <w:rPr>
          <w:rFonts w:ascii="宋体" w:hAnsi="宋体" w:cs="宋体"/>
        </w:rPr>
      </w:pPr>
      <w:r>
        <w:rPr>
          <w:rFonts w:hint="eastAsia" w:ascii="宋体" w:hAnsi="宋体" w:cs="宋体"/>
        </w:rPr>
        <w:t>23.2投标人认为采购文件使自己的权益受到损害的，可以按照7.2条规定的时间前前，以书面形式向采购人提出异议。采购人将在收到投标人的书面异议后3日内对投标人依法提出的异议作出答复，并将通知异议投标人和其他有关投标人，但答复内容涉及商业秘密的除外。</w:t>
      </w:r>
    </w:p>
    <w:p>
      <w:pPr>
        <w:spacing w:line="480" w:lineRule="exact"/>
        <w:ind w:firstLine="420" w:firstLineChars="200"/>
        <w:rPr>
          <w:rFonts w:ascii="宋体" w:hAnsi="宋体" w:cs="宋体"/>
        </w:rPr>
      </w:pPr>
      <w:r>
        <w:rPr>
          <w:rFonts w:hint="eastAsia" w:ascii="宋体" w:hAnsi="宋体" w:cs="宋体"/>
        </w:rPr>
        <w:t>23.3采购人委托招标代理机构采购的，投标人可以向招标代理机构提出异议，招标代理机构依照《中华人民共和国招标投标法》有关规定就采购人委托授权范围内的事项作出答复。</w:t>
      </w:r>
    </w:p>
    <w:p>
      <w:pPr>
        <w:spacing w:line="480" w:lineRule="exact"/>
        <w:ind w:firstLine="420" w:firstLineChars="200"/>
        <w:rPr>
          <w:rFonts w:ascii="宋体" w:hAnsi="宋体" w:cs="宋体"/>
        </w:rPr>
      </w:pPr>
      <w:r>
        <w:rPr>
          <w:rFonts w:hint="eastAsia" w:ascii="宋体" w:hAnsi="宋体" w:cs="宋体"/>
        </w:rPr>
        <w:t>23.4对采购过程提出异议的，为各采购程序环节结束之日；</w:t>
      </w:r>
    </w:p>
    <w:p>
      <w:pPr>
        <w:spacing w:line="480" w:lineRule="exact"/>
        <w:ind w:firstLine="420" w:firstLineChars="200"/>
        <w:rPr>
          <w:rFonts w:ascii="宋体" w:hAnsi="宋体" w:cs="宋体"/>
        </w:rPr>
      </w:pPr>
      <w:r>
        <w:rPr>
          <w:rFonts w:hint="eastAsia" w:ascii="宋体" w:hAnsi="宋体" w:cs="宋体"/>
        </w:rPr>
        <w:t>23.5对中标或者成交结果提出异议的，为中标公告期限届满之日。</w:t>
      </w:r>
    </w:p>
    <w:p>
      <w:pPr>
        <w:spacing w:line="480" w:lineRule="exact"/>
        <w:ind w:firstLine="420" w:firstLineChars="200"/>
        <w:rPr>
          <w:rFonts w:ascii="宋体" w:hAnsi="宋体" w:cs="宋体"/>
        </w:rPr>
      </w:pPr>
      <w:r>
        <w:rPr>
          <w:rFonts w:hint="eastAsia" w:ascii="宋体" w:hAnsi="宋体" w:cs="宋体"/>
        </w:rPr>
        <w:t>23.6异议必须以参加投标供应商法定代表人或授权代表（投标文件中所确定的）原件送达的方式提交，未按上述要求提交的异议函（含传真、电子邮件等）采购人有权不予受理。</w:t>
      </w:r>
    </w:p>
    <w:p>
      <w:pPr>
        <w:spacing w:line="480" w:lineRule="exact"/>
        <w:ind w:firstLine="420" w:firstLineChars="200"/>
        <w:rPr>
          <w:rFonts w:ascii="宋体" w:hAnsi="宋体" w:cs="宋体"/>
        </w:rPr>
      </w:pPr>
      <w:r>
        <w:rPr>
          <w:rFonts w:hint="eastAsia" w:ascii="宋体" w:hAnsi="宋体" w:cs="宋体"/>
        </w:rPr>
        <w:t>23.7未参加投标活动的供应商或在投标活动中自身权益未受到损害的供应商所提出的异议不予受理。</w:t>
      </w:r>
    </w:p>
    <w:p>
      <w:pPr>
        <w:pStyle w:val="18"/>
        <w:spacing w:line="480" w:lineRule="exact"/>
        <w:ind w:firstLine="422"/>
        <w:rPr>
          <w:rFonts w:cs="宋体"/>
          <w:szCs w:val="21"/>
        </w:rPr>
      </w:pPr>
      <w:r>
        <w:rPr>
          <w:rFonts w:hint="eastAsia" w:cs="宋体"/>
          <w:b/>
          <w:bCs/>
          <w:szCs w:val="21"/>
        </w:rPr>
        <w:t>供应商在法定异议期内一次性提出针对同一采购程序环节的异议。</w:t>
      </w:r>
    </w:p>
    <w:p>
      <w:pPr>
        <w:spacing w:line="480" w:lineRule="exact"/>
        <w:ind w:firstLine="420" w:firstLineChars="200"/>
        <w:rPr>
          <w:rFonts w:ascii="宋体" w:hAnsi="宋体" w:cs="宋体"/>
        </w:rPr>
      </w:pPr>
      <w:r>
        <w:rPr>
          <w:rFonts w:hint="eastAsia" w:ascii="宋体" w:hAnsi="宋体" w:cs="宋体"/>
        </w:rPr>
        <w:t>23.8异议函应当包括下列内容：</w:t>
      </w:r>
    </w:p>
    <w:p>
      <w:pPr>
        <w:spacing w:line="480" w:lineRule="exact"/>
        <w:ind w:firstLine="420" w:firstLineChars="200"/>
        <w:rPr>
          <w:rFonts w:ascii="宋体" w:hAnsi="宋体" w:cs="宋体"/>
        </w:rPr>
      </w:pPr>
      <w:r>
        <w:rPr>
          <w:rFonts w:hint="eastAsia" w:ascii="宋体" w:hAnsi="宋体" w:cs="宋体"/>
        </w:rPr>
        <w:t>23.8.1异议投标人的名称、地址、邮编、联系人、联系电话；</w:t>
      </w:r>
    </w:p>
    <w:p>
      <w:pPr>
        <w:spacing w:line="480" w:lineRule="exact"/>
        <w:ind w:firstLine="420" w:firstLineChars="200"/>
        <w:rPr>
          <w:rFonts w:ascii="宋体" w:hAnsi="宋体" w:cs="宋体"/>
        </w:rPr>
      </w:pPr>
      <w:r>
        <w:rPr>
          <w:rFonts w:hint="eastAsia" w:ascii="宋体" w:hAnsi="宋体" w:cs="宋体"/>
        </w:rPr>
        <w:t>23.8.2具体的异议事项及明确的请求；</w:t>
      </w:r>
    </w:p>
    <w:p>
      <w:pPr>
        <w:spacing w:line="480" w:lineRule="exact"/>
        <w:ind w:firstLine="420" w:firstLineChars="200"/>
        <w:rPr>
          <w:rFonts w:ascii="宋体" w:hAnsi="宋体" w:cs="宋体"/>
        </w:rPr>
      </w:pPr>
      <w:r>
        <w:rPr>
          <w:rFonts w:hint="eastAsia" w:ascii="宋体" w:hAnsi="宋体" w:cs="宋体"/>
        </w:rPr>
        <w:t>23.8.3认为自己合法权益受到损害或可能受到损害的相关证据材料；</w:t>
      </w:r>
    </w:p>
    <w:p>
      <w:pPr>
        <w:spacing w:line="480" w:lineRule="exact"/>
        <w:ind w:firstLine="420" w:firstLineChars="200"/>
        <w:rPr>
          <w:rFonts w:ascii="宋体" w:hAnsi="宋体" w:cs="宋体"/>
        </w:rPr>
      </w:pPr>
      <w:r>
        <w:rPr>
          <w:rFonts w:hint="eastAsia" w:ascii="宋体" w:hAnsi="宋体" w:cs="宋体"/>
        </w:rPr>
        <w:t>23.8.4提起异议的日期；</w:t>
      </w:r>
    </w:p>
    <w:p>
      <w:pPr>
        <w:spacing w:line="480" w:lineRule="exact"/>
        <w:ind w:firstLine="420" w:firstLineChars="200"/>
        <w:rPr>
          <w:rFonts w:ascii="宋体" w:hAnsi="宋体" w:cs="宋体"/>
        </w:rPr>
      </w:pPr>
      <w:r>
        <w:rPr>
          <w:rFonts w:hint="eastAsia" w:ascii="宋体" w:hAnsi="宋体" w:cs="宋体"/>
        </w:rPr>
        <w:t>23.8.5异议函应当署名：异议人为自然人的，应当由本人签字并附有效身份证明；异议人为法人或其他组织的，应当由法定代表人签字并加盖单位公章。异议人委托代理异议的，应当向采购人提交授权委托书，并载明委托代理的具体权限和事项。</w:t>
      </w:r>
    </w:p>
    <w:p>
      <w:pPr>
        <w:spacing w:line="480" w:lineRule="exact"/>
        <w:ind w:firstLine="420" w:firstLineChars="200"/>
        <w:rPr>
          <w:rFonts w:ascii="宋体" w:hAnsi="宋体" w:cs="宋体"/>
        </w:rPr>
      </w:pPr>
      <w:r>
        <w:rPr>
          <w:rFonts w:hint="eastAsia" w:ascii="宋体" w:hAnsi="宋体" w:cs="宋体"/>
        </w:rPr>
        <w:t>23.9采购人收到异议函后，将对异议的形式和内容进行审查，如异议函内容、格式不符合规定，采购人将告知异议人进行补正。</w:t>
      </w:r>
    </w:p>
    <w:p>
      <w:pPr>
        <w:spacing w:line="480" w:lineRule="exact"/>
        <w:ind w:firstLine="420" w:firstLineChars="200"/>
        <w:rPr>
          <w:rFonts w:ascii="宋体" w:hAnsi="宋体" w:cs="宋体"/>
        </w:rPr>
      </w:pPr>
      <w:r>
        <w:rPr>
          <w:rFonts w:hint="eastAsia" w:ascii="宋体" w:hAnsi="宋体" w:cs="宋体"/>
        </w:rPr>
        <w:t>23.10异议人应当在法定异议期限内进行补正并重新提交异议函，拒不补正或者在法定期限内未重新提交异议函的，为无效异议，采购人有权不予受理。</w:t>
      </w:r>
    </w:p>
    <w:p>
      <w:pPr>
        <w:spacing w:line="480" w:lineRule="exact"/>
        <w:ind w:firstLine="420" w:firstLineChars="200"/>
        <w:rPr>
          <w:rFonts w:ascii="宋体" w:hAnsi="宋体" w:cs="宋体"/>
        </w:rPr>
      </w:pPr>
      <w:r>
        <w:rPr>
          <w:rFonts w:hint="eastAsia" w:ascii="宋体" w:hAnsi="宋体" w:cs="宋体"/>
        </w:rPr>
        <w:t>23.11对于内容、格式符合规定的异议函，采购人应当在收到投标供应商的书面异议后七个工作日内作出答复，并以书面形式通知异议供应商和其他有关供应商，但答复的内容不得涉及商业秘密。</w:t>
      </w:r>
    </w:p>
    <w:p>
      <w:pPr>
        <w:spacing w:line="480" w:lineRule="exact"/>
        <w:ind w:firstLine="420" w:firstLineChars="200"/>
        <w:rPr>
          <w:rFonts w:ascii="宋体" w:hAnsi="宋体" w:cs="宋体"/>
        </w:rPr>
      </w:pPr>
      <w:r>
        <w:rPr>
          <w:rFonts w:hint="eastAsia" w:ascii="宋体" w:hAnsi="宋体" w:cs="宋体"/>
        </w:rPr>
        <w:t>23.12投标人提出书面异议必须有理、有据，不得恶意异议或提交虚假异议。否则，一经查实，采购人有权报请采购监管部门对该投标人进行相应的行政处罚。</w:t>
      </w:r>
    </w:p>
    <w:p>
      <w:pPr>
        <w:spacing w:line="480" w:lineRule="exact"/>
        <w:ind w:firstLine="420" w:firstLineChars="200"/>
        <w:rPr>
          <w:rFonts w:ascii="宋体" w:hAnsi="宋体" w:cs="宋体"/>
        </w:rPr>
      </w:pPr>
      <w:r>
        <w:rPr>
          <w:rFonts w:hint="eastAsia" w:ascii="宋体" w:hAnsi="宋体" w:cs="宋体"/>
        </w:rPr>
        <w:t>注：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80" w:lineRule="exact"/>
        <w:ind w:firstLine="420" w:firstLineChars="200"/>
        <w:rPr>
          <w:rFonts w:ascii="宋体" w:hAnsi="宋体" w:cs="宋体"/>
        </w:rPr>
      </w:pPr>
      <w:r>
        <w:rPr>
          <w:rFonts w:hint="eastAsia" w:ascii="宋体" w:hAnsi="宋体" w:cs="宋体"/>
        </w:rPr>
        <w:t>24、中标通知书</w:t>
      </w:r>
    </w:p>
    <w:p>
      <w:pPr>
        <w:spacing w:line="480" w:lineRule="exact"/>
        <w:ind w:firstLine="420" w:firstLineChars="200"/>
        <w:rPr>
          <w:rFonts w:ascii="宋体" w:hAnsi="宋体" w:cs="宋体"/>
        </w:rPr>
      </w:pPr>
      <w:r>
        <w:rPr>
          <w:rFonts w:hint="eastAsia" w:ascii="宋体" w:hAnsi="宋体" w:cs="宋体"/>
        </w:rPr>
        <w:t>24.l中标结果公布后，采购人将向中标供应商发出中标通知书。</w:t>
      </w:r>
    </w:p>
    <w:p>
      <w:pPr>
        <w:spacing w:line="480" w:lineRule="exact"/>
        <w:ind w:firstLine="420" w:firstLineChars="200"/>
        <w:rPr>
          <w:rFonts w:ascii="宋体" w:hAnsi="宋体" w:cs="宋体"/>
        </w:rPr>
      </w:pPr>
      <w:r>
        <w:rPr>
          <w:rFonts w:hint="eastAsia" w:ascii="宋体" w:hAnsi="宋体" w:cs="宋体"/>
        </w:rPr>
        <w:t>24.2 中标供应商法定代表人或授权代表须到南通市通州区公共资源交易中心现场领取中标通知书。</w:t>
      </w:r>
    </w:p>
    <w:p>
      <w:pPr>
        <w:spacing w:line="480" w:lineRule="exact"/>
        <w:ind w:firstLine="420" w:firstLineChars="200"/>
        <w:rPr>
          <w:rFonts w:ascii="宋体" w:hAnsi="宋体" w:cs="宋体"/>
        </w:rPr>
      </w:pPr>
      <w:r>
        <w:rPr>
          <w:rFonts w:hint="eastAsia" w:ascii="宋体" w:hAnsi="宋体" w:cs="宋体"/>
        </w:rPr>
        <w:t>24.3中标通知书将是合同的一个组成部分。对采购人和中标供应商均具有法律效力。中标通知书发出后，采购人改变中标结果的，或者中标供应商放弃中标项目的，应当依法承担法律责任。</w:t>
      </w:r>
    </w:p>
    <w:p>
      <w:pPr>
        <w:spacing w:line="480" w:lineRule="exact"/>
        <w:jc w:val="center"/>
        <w:rPr>
          <w:rFonts w:ascii="宋体" w:hAnsi="宋体" w:cs="宋体"/>
        </w:rPr>
      </w:pPr>
      <w:bookmarkStart w:id="133" w:name="_Toc120614220"/>
      <w:bookmarkStart w:id="134" w:name="_Toc16938552"/>
      <w:bookmarkStart w:id="135" w:name="_Toc20823308"/>
      <w:bookmarkStart w:id="136" w:name="_Toc513029236"/>
      <w:r>
        <w:rPr>
          <w:rFonts w:hint="eastAsia" w:ascii="宋体" w:hAnsi="宋体" w:cs="宋体"/>
        </w:rPr>
        <w:t>六、合同</w:t>
      </w:r>
      <w:bookmarkEnd w:id="133"/>
      <w:r>
        <w:rPr>
          <w:rFonts w:hint="eastAsia" w:ascii="宋体" w:hAnsi="宋体" w:cs="宋体"/>
        </w:rPr>
        <w:t>签订相关事项</w:t>
      </w:r>
    </w:p>
    <w:bookmarkEnd w:id="134"/>
    <w:bookmarkEnd w:id="135"/>
    <w:bookmarkEnd w:id="136"/>
    <w:p>
      <w:pPr>
        <w:spacing w:line="480" w:lineRule="exact"/>
        <w:ind w:firstLine="420" w:firstLineChars="200"/>
        <w:rPr>
          <w:rFonts w:ascii="宋体" w:hAnsi="宋体" w:cs="宋体"/>
        </w:rPr>
      </w:pPr>
      <w:bookmarkStart w:id="137" w:name="_Toc16938553"/>
      <w:bookmarkStart w:id="138" w:name="_Toc513029237"/>
      <w:bookmarkStart w:id="139" w:name="_Toc20823309"/>
      <w:r>
        <w:rPr>
          <w:rFonts w:hint="eastAsia" w:ascii="宋体" w:hAnsi="宋体" w:cs="宋体"/>
        </w:rPr>
        <w:t>25. 签订合同</w:t>
      </w:r>
    </w:p>
    <w:p>
      <w:pPr>
        <w:spacing w:line="480" w:lineRule="exact"/>
        <w:ind w:firstLine="420" w:firstLineChars="200"/>
        <w:rPr>
          <w:rFonts w:ascii="宋体" w:hAnsi="宋体" w:cs="宋体"/>
        </w:rPr>
      </w:pPr>
      <w:r>
        <w:rPr>
          <w:rFonts w:hint="eastAsia" w:ascii="宋体" w:hAnsi="宋体" w:cs="宋体"/>
        </w:rPr>
        <w:t>25.l中标人应按中标通知书规定的时间、地点,按照招标文件确定的事项与采购人签订采购合同，且不得迟于中标通知书发出之日起30日内，由此给采购人造成损失的，中标人还应承担赔偿责任。</w:t>
      </w:r>
    </w:p>
    <w:p>
      <w:pPr>
        <w:spacing w:line="480" w:lineRule="exact"/>
        <w:ind w:firstLine="420" w:firstLineChars="200"/>
        <w:rPr>
          <w:rFonts w:ascii="宋体" w:hAnsi="宋体" w:cs="宋体"/>
        </w:rPr>
      </w:pPr>
      <w:r>
        <w:rPr>
          <w:rFonts w:hint="eastAsia" w:ascii="宋体" w:hAnsi="宋体" w:cs="宋体"/>
        </w:rPr>
        <w:t>25.2招标文件、中标人的投标文件及招标过程中有关澄清、承诺文件均应作为合同附件。</w:t>
      </w:r>
    </w:p>
    <w:p>
      <w:pPr>
        <w:spacing w:line="480" w:lineRule="exact"/>
        <w:ind w:firstLine="420" w:firstLineChars="200"/>
        <w:rPr>
          <w:rFonts w:ascii="宋体" w:hAnsi="宋体" w:cs="宋体"/>
        </w:rPr>
      </w:pPr>
      <w:r>
        <w:rPr>
          <w:rFonts w:hint="eastAsia" w:ascii="宋体" w:hAnsi="宋体" w:cs="宋体"/>
        </w:rPr>
        <w:t>25.3 签订合同后，中标人不得将货物进行转包。未经采购人同意，中标人也不得采用分包的形式履行合同，否则采购人有权终止合同。转包或分包造成采购人损失的，中标人应承担相应赔偿责任。</w:t>
      </w:r>
    </w:p>
    <w:bookmarkEnd w:id="137"/>
    <w:bookmarkEnd w:id="138"/>
    <w:bookmarkEnd w:id="139"/>
    <w:p>
      <w:bookmarkStart w:id="140" w:name="_Toc479757207"/>
      <w:bookmarkStart w:id="141" w:name="_Toc20823314"/>
      <w:bookmarkStart w:id="142" w:name="_Toc513029242"/>
      <w:bookmarkStart w:id="143" w:name="_Toc16938558"/>
      <w:bookmarkStart w:id="144" w:name="_Toc120614221"/>
    </w:p>
    <w:p/>
    <w:p>
      <w:pPr>
        <w:pStyle w:val="2"/>
        <w:rPr>
          <w:sz w:val="21"/>
          <w:szCs w:val="21"/>
        </w:rPr>
      </w:pPr>
    </w:p>
    <w:bookmarkEnd w:id="140"/>
    <w:bookmarkEnd w:id="141"/>
    <w:bookmarkEnd w:id="142"/>
    <w:bookmarkEnd w:id="143"/>
    <w:bookmarkEnd w:id="144"/>
    <w:p>
      <w:pPr>
        <w:rPr>
          <w:rFonts w:hint="eastAsia" w:ascii="宋体" w:hAnsi="宋体" w:cs="宋体"/>
          <w:bCs/>
          <w:sz w:val="44"/>
          <w:szCs w:val="44"/>
        </w:rPr>
      </w:pPr>
      <w:bookmarkStart w:id="145" w:name="_Toc20823346"/>
      <w:bookmarkStart w:id="146" w:name="_Toc120614244"/>
      <w:bookmarkStart w:id="147" w:name="_Hlt16619350"/>
      <w:bookmarkStart w:id="148" w:name="_Toc16938590"/>
      <w:bookmarkStart w:id="149" w:name="_Toc462564139"/>
      <w:bookmarkStart w:id="150" w:name="_Toc479757211"/>
      <w:r>
        <w:rPr>
          <w:rFonts w:hint="eastAsia" w:ascii="宋体" w:hAnsi="宋体" w:cs="宋体"/>
          <w:bCs/>
          <w:sz w:val="44"/>
          <w:szCs w:val="44"/>
        </w:rPr>
        <w:br w:type="page"/>
      </w:r>
    </w:p>
    <w:p>
      <w:pPr>
        <w:spacing w:line="480" w:lineRule="exact"/>
        <w:jc w:val="center"/>
        <w:rPr>
          <w:rFonts w:ascii="宋体" w:hAnsi="宋体" w:cs="宋体"/>
          <w:bCs/>
          <w:sz w:val="44"/>
          <w:szCs w:val="44"/>
        </w:rPr>
      </w:pPr>
      <w:r>
        <w:rPr>
          <w:rFonts w:hint="eastAsia" w:ascii="宋体" w:hAnsi="宋体" w:cs="宋体"/>
          <w:bCs/>
          <w:sz w:val="44"/>
          <w:szCs w:val="44"/>
        </w:rPr>
        <w:t>第三章  合同条款及格式</w:t>
      </w:r>
    </w:p>
    <w:p>
      <w:pPr>
        <w:spacing w:line="480" w:lineRule="exact"/>
        <w:rPr>
          <w:rFonts w:ascii="宋体" w:hAnsi="宋体" w:cs="宋体"/>
          <w:u w:val="single"/>
        </w:rPr>
      </w:pPr>
      <w:bookmarkStart w:id="151" w:name="_Toc20823315"/>
      <w:bookmarkStart w:id="152" w:name="_Toc16938559"/>
      <w:bookmarkStart w:id="153" w:name="_Toc513029243"/>
    </w:p>
    <w:p>
      <w:pPr>
        <w:spacing w:line="480" w:lineRule="exact"/>
        <w:jc w:val="center"/>
        <w:rPr>
          <w:rFonts w:ascii="宋体" w:hAnsi="宋体" w:cs="宋体"/>
          <w:b/>
        </w:rPr>
      </w:pPr>
    </w:p>
    <w:p>
      <w:pPr>
        <w:spacing w:line="480" w:lineRule="exact"/>
        <w:jc w:val="center"/>
        <w:rPr>
          <w:rFonts w:ascii="宋体" w:hAnsi="宋体" w:cs="宋体"/>
          <w:b/>
        </w:rPr>
      </w:pPr>
    </w:p>
    <w:p>
      <w:pPr>
        <w:spacing w:line="480" w:lineRule="exact"/>
        <w:jc w:val="center"/>
        <w:rPr>
          <w:rFonts w:ascii="宋体" w:hAnsi="宋体" w:cs="宋体"/>
          <w:b/>
        </w:rPr>
      </w:pPr>
    </w:p>
    <w:p>
      <w:pPr>
        <w:pStyle w:val="553"/>
        <w:spacing w:line="480" w:lineRule="exact"/>
        <w:ind w:firstLine="0"/>
        <w:rPr>
          <w:rFonts w:hAnsi="宋体" w:cs="宋体"/>
          <w:sz w:val="21"/>
          <w:szCs w:val="21"/>
        </w:rPr>
      </w:pPr>
    </w:p>
    <w:p>
      <w:pPr>
        <w:pStyle w:val="553"/>
        <w:spacing w:line="480" w:lineRule="exact"/>
        <w:ind w:firstLine="0"/>
        <w:rPr>
          <w:rFonts w:hAnsi="宋体" w:cs="宋体"/>
          <w:sz w:val="21"/>
          <w:szCs w:val="21"/>
        </w:rPr>
      </w:pPr>
    </w:p>
    <w:p>
      <w:pPr>
        <w:pStyle w:val="553"/>
        <w:spacing w:line="480" w:lineRule="exact"/>
        <w:ind w:firstLine="0"/>
        <w:rPr>
          <w:rFonts w:hAnsi="宋体" w:cs="宋体"/>
          <w:sz w:val="21"/>
          <w:szCs w:val="21"/>
        </w:rPr>
      </w:pPr>
    </w:p>
    <w:p>
      <w:pPr>
        <w:pStyle w:val="553"/>
        <w:spacing w:line="480" w:lineRule="exact"/>
        <w:ind w:firstLine="0"/>
        <w:rPr>
          <w:rFonts w:hAnsi="宋体" w:cs="宋体"/>
          <w:sz w:val="21"/>
          <w:szCs w:val="21"/>
        </w:rPr>
      </w:pPr>
    </w:p>
    <w:p>
      <w:pPr>
        <w:pStyle w:val="553"/>
        <w:spacing w:line="480" w:lineRule="exact"/>
        <w:ind w:firstLine="0"/>
        <w:rPr>
          <w:rFonts w:hAnsi="宋体" w:cs="宋体"/>
          <w:sz w:val="21"/>
          <w:szCs w:val="21"/>
        </w:rPr>
      </w:pPr>
    </w:p>
    <w:p>
      <w:pPr>
        <w:spacing w:before="120" w:line="480" w:lineRule="exact"/>
        <w:rPr>
          <w:rFonts w:ascii="宋体" w:hAnsi="宋体" w:cs="宋体"/>
        </w:rPr>
      </w:pPr>
    </w:p>
    <w:p>
      <w:pPr>
        <w:spacing w:before="120" w:line="480" w:lineRule="exact"/>
        <w:ind w:firstLine="840" w:firstLineChars="400"/>
        <w:rPr>
          <w:rFonts w:hint="eastAsia" w:ascii="宋体" w:hAnsi="宋体" w:eastAsia="宋体" w:cs="宋体"/>
          <w:lang w:eastAsia="zh-CN"/>
        </w:rPr>
      </w:pPr>
      <w:r>
        <w:rPr>
          <w:rFonts w:hint="eastAsia" w:ascii="宋体" w:hAnsi="宋体" w:cs="宋体"/>
        </w:rPr>
        <w:t>项目名称：</w:t>
      </w:r>
      <w:r>
        <w:rPr>
          <w:rFonts w:hint="eastAsia" w:ascii="宋体" w:hAnsi="宋体" w:cs="宋体"/>
          <w:u w:val="single"/>
          <w:lang w:eastAsia="zh-CN"/>
        </w:rPr>
        <w:t>通州区综合检验检测中心危险品废物废液处理项目</w:t>
      </w:r>
    </w:p>
    <w:p>
      <w:pPr>
        <w:spacing w:before="120" w:line="480" w:lineRule="exact"/>
        <w:ind w:left="960"/>
        <w:rPr>
          <w:rFonts w:ascii="宋体" w:hAnsi="宋体" w:cs="宋体"/>
        </w:rPr>
      </w:pPr>
    </w:p>
    <w:p>
      <w:pPr>
        <w:spacing w:before="120" w:line="480" w:lineRule="exact"/>
        <w:ind w:left="960"/>
        <w:rPr>
          <w:rFonts w:ascii="宋体" w:hAnsi="宋体" w:cs="宋体"/>
          <w:u w:val="single"/>
        </w:rPr>
      </w:pPr>
      <w:r>
        <w:rPr>
          <w:rFonts w:hint="eastAsia" w:ascii="宋体" w:hAnsi="宋体" w:cs="宋体"/>
        </w:rPr>
        <w:t>甲方：</w:t>
      </w:r>
    </w:p>
    <w:p>
      <w:pPr>
        <w:spacing w:before="120" w:line="480" w:lineRule="exact"/>
        <w:rPr>
          <w:rFonts w:ascii="宋体" w:hAnsi="宋体" w:cs="宋体"/>
        </w:rPr>
      </w:pPr>
    </w:p>
    <w:p>
      <w:pPr>
        <w:spacing w:before="120" w:line="480" w:lineRule="exact"/>
        <w:ind w:left="960"/>
        <w:rPr>
          <w:rFonts w:ascii="宋体" w:hAnsi="宋体" w:cs="宋体"/>
          <w:u w:val="single"/>
        </w:rPr>
      </w:pPr>
      <w:r>
        <w:rPr>
          <w:rFonts w:hint="eastAsia" w:ascii="宋体" w:hAnsi="宋体" w:cs="宋体"/>
        </w:rPr>
        <w:t>乙方：</w:t>
      </w:r>
    </w:p>
    <w:p>
      <w:pPr>
        <w:spacing w:before="120" w:line="480" w:lineRule="exact"/>
        <w:rPr>
          <w:rFonts w:ascii="宋体" w:hAnsi="宋体" w:cs="宋体"/>
        </w:rPr>
      </w:pPr>
    </w:p>
    <w:p>
      <w:pPr>
        <w:spacing w:before="120" w:line="480" w:lineRule="exact"/>
        <w:ind w:firstLine="840" w:firstLineChars="400"/>
        <w:rPr>
          <w:rFonts w:ascii="宋体" w:hAnsi="宋体" w:cs="宋体"/>
        </w:rPr>
      </w:pPr>
      <w:r>
        <w:rPr>
          <w:rFonts w:hint="eastAsia" w:ascii="宋体" w:hAnsi="宋体" w:cs="宋体"/>
        </w:rPr>
        <w:t>签订地：</w:t>
      </w:r>
    </w:p>
    <w:p>
      <w:pPr>
        <w:pStyle w:val="2"/>
        <w:spacing w:line="480" w:lineRule="exact"/>
        <w:rPr>
          <w:sz w:val="21"/>
          <w:szCs w:val="21"/>
        </w:rPr>
      </w:pPr>
    </w:p>
    <w:p>
      <w:pPr>
        <w:spacing w:before="120" w:line="480" w:lineRule="exact"/>
        <w:ind w:firstLine="840" w:firstLineChars="400"/>
        <w:rPr>
          <w:rFonts w:ascii="宋体" w:hAnsi="宋体" w:cs="宋体"/>
          <w:u w:val="single"/>
        </w:rPr>
      </w:pPr>
      <w:r>
        <w:rPr>
          <w:rFonts w:hint="eastAsia" w:ascii="宋体" w:hAnsi="宋体" w:cs="宋体"/>
        </w:rPr>
        <w:t>签订日期：202</w:t>
      </w:r>
      <w:r>
        <w:rPr>
          <w:rFonts w:hint="eastAsia" w:ascii="宋体" w:hAnsi="宋体" w:cs="宋体"/>
          <w:lang w:val="en-US" w:eastAsia="zh-CN"/>
        </w:rPr>
        <w:t>4</w:t>
      </w:r>
      <w:r>
        <w:rPr>
          <w:rFonts w:hint="eastAsia" w:ascii="宋体" w:hAnsi="宋体" w:cs="宋体"/>
        </w:rPr>
        <w:t>年　月　日</w:t>
      </w:r>
    </w:p>
    <w:bookmarkEnd w:id="145"/>
    <w:bookmarkEnd w:id="146"/>
    <w:bookmarkEnd w:id="147"/>
    <w:bookmarkEnd w:id="148"/>
    <w:bookmarkEnd w:id="151"/>
    <w:bookmarkEnd w:id="152"/>
    <w:bookmarkEnd w:id="153"/>
    <w:p>
      <w:pPr>
        <w:spacing w:line="480" w:lineRule="exact"/>
        <w:ind w:firstLine="420" w:firstLineChars="200"/>
        <w:rPr>
          <w:rFonts w:ascii="宋体" w:hAnsi="宋体" w:cs="宋体"/>
        </w:rPr>
      </w:pPr>
      <w:bookmarkStart w:id="154" w:name="_Toc120614281"/>
      <w:bookmarkStart w:id="155" w:name="_Toc49090575"/>
      <w:bookmarkStart w:id="156" w:name="_Toc26554093"/>
    </w:p>
    <w:p>
      <w:pPr>
        <w:widowControl/>
        <w:spacing w:line="480" w:lineRule="exact"/>
        <w:jc w:val="left"/>
        <w:rPr>
          <w:rFonts w:ascii="宋体" w:hAnsi="宋体" w:cs="宋体"/>
          <w:b/>
          <w:bCs/>
          <w:kern w:val="44"/>
        </w:rPr>
      </w:pPr>
      <w:r>
        <w:rPr>
          <w:rFonts w:hint="eastAsia" w:ascii="宋体" w:hAnsi="宋体" w:cs="宋体"/>
          <w:bCs/>
        </w:rPr>
        <w:br w:type="page"/>
      </w:r>
    </w:p>
    <w:p>
      <w:pPr>
        <w:pStyle w:val="53"/>
        <w:adjustRightInd w:val="0"/>
        <w:snapToGrid w:val="0"/>
        <w:spacing w:before="0" w:beforeLines="0" w:beforeAutospacing="0" w:after="0" w:afterLines="0" w:afterAutospacing="0" w:line="240" w:lineRule="auto"/>
        <w:ind w:right="0" w:rightChars="0"/>
        <w:jc w:val="center"/>
        <w:rPr>
          <w:rFonts w:hint="eastAsia" w:ascii="宋体" w:hAnsi="宋体" w:eastAsia="宋体" w:cs="宋体"/>
          <w:b/>
          <w:sz w:val="36"/>
          <w:szCs w:val="32"/>
        </w:rPr>
      </w:pPr>
      <w:r>
        <w:rPr>
          <w:rFonts w:hint="eastAsia" w:ascii="宋体" w:hAnsi="宋体" w:eastAsia="宋体" w:cs="宋体"/>
          <w:b/>
          <w:sz w:val="36"/>
          <w:szCs w:val="32"/>
        </w:rPr>
        <w:t>危险废物委托处置合同</w:t>
      </w:r>
    </w:p>
    <w:p>
      <w:pPr>
        <w:pStyle w:val="53"/>
        <w:adjustRightInd w:val="0"/>
        <w:snapToGrid w:val="0"/>
        <w:spacing w:before="0" w:beforeLines="0" w:beforeAutospacing="0" w:after="0" w:afterLines="0" w:afterAutospacing="0" w:line="240" w:lineRule="auto"/>
        <w:ind w:right="0" w:rightChars="0"/>
        <w:jc w:val="center"/>
        <w:rPr>
          <w:rFonts w:hint="default" w:ascii="宋体" w:hAnsi="宋体" w:eastAsia="宋体" w:cs="宋体"/>
          <w:b/>
          <w:kern w:val="0"/>
          <w:sz w:val="22"/>
          <w:szCs w:val="28"/>
          <w:lang w:val="en-US" w:eastAsia="zh-CN" w:bidi="ar-SA"/>
        </w:rPr>
      </w:pPr>
      <w:r>
        <w:rPr>
          <w:rFonts w:hint="eastAsia" w:ascii="宋体" w:hAnsi="宋体" w:eastAsia="宋体" w:cs="宋体"/>
          <w:b/>
          <w:sz w:val="36"/>
          <w:szCs w:val="32"/>
          <w:lang w:val="en-US" w:eastAsia="zh-CN"/>
        </w:rPr>
        <w:t xml:space="preserve">                         </w:t>
      </w:r>
      <w:r>
        <w:rPr>
          <w:rFonts w:hint="eastAsia" w:ascii="宋体" w:hAnsi="宋体" w:eastAsia="宋体" w:cs="宋体"/>
          <w:b/>
          <w:kern w:val="0"/>
          <w:sz w:val="22"/>
          <w:szCs w:val="28"/>
          <w:lang w:val="en-US" w:eastAsia="zh-CN" w:bidi="ar-SA"/>
        </w:rPr>
        <w:t>合同编号：</w:t>
      </w:r>
      <w:r>
        <w:rPr>
          <w:rFonts w:hint="eastAsia" w:cs="宋体"/>
          <w:b/>
          <w:kern w:val="0"/>
          <w:sz w:val="22"/>
          <w:szCs w:val="28"/>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bCs/>
        </w:rPr>
      </w:pPr>
      <w:r>
        <w:rPr>
          <w:rFonts w:hint="eastAsia" w:ascii="宋体" w:hAnsi="宋体" w:eastAsia="宋体" w:cs="宋体"/>
          <w:b/>
          <w:bCs/>
          <w:lang w:eastAsia="zh-TW"/>
        </w:rPr>
        <w:t>甲</w:t>
      </w:r>
      <w:r>
        <w:rPr>
          <w:rFonts w:hint="eastAsia" w:ascii="宋体" w:hAnsi="宋体" w:eastAsia="宋体" w:cs="宋体"/>
          <w:b/>
          <w:bCs/>
        </w:rPr>
        <w:t>方（委托人）</w:t>
      </w:r>
      <w:r>
        <w:rPr>
          <w:rFonts w:hint="eastAsia" w:ascii="宋体" w:hAnsi="宋体" w:eastAsia="宋体" w:cs="宋体"/>
          <w:b/>
          <w:bCs/>
          <w:lang w:eastAsia="zh-TW"/>
        </w:rPr>
        <w:t>：</w:t>
      </w:r>
      <w:r>
        <w:rPr>
          <w:rFonts w:hint="eastAsia" w:ascii="宋体" w:hAnsi="宋体" w:eastAsia="宋体" w:cs="宋体"/>
          <w:b/>
          <w:bCs/>
        </w:rPr>
        <w:t xml:space="preserve"> </w:t>
      </w:r>
      <w:r>
        <w:rPr>
          <w:rFonts w:hint="eastAsia" w:ascii="宋体" w:hAnsi="宋体" w:eastAsia="宋体" w:cs="宋体"/>
          <w:b/>
          <w:bCs/>
          <w:lang w:val="en-US" w:eastAsia="zh-CN"/>
        </w:rPr>
        <w:t xml:space="preserve">                     </w:t>
      </w:r>
      <w:r>
        <w:rPr>
          <w:rFonts w:hint="eastAsia" w:ascii="宋体" w:hAnsi="宋体" w:eastAsia="宋体" w:cs="宋体"/>
          <w:b/>
          <w:bCs/>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bCs/>
        </w:rPr>
      </w:pPr>
      <w:r>
        <w:rPr>
          <w:rFonts w:hint="eastAsia" w:ascii="宋体" w:hAnsi="宋体" w:eastAsia="宋体" w:cs="宋体"/>
          <w:b/>
          <w:bCs/>
        </w:rPr>
        <w:t xml:space="preserve">乙方（受托人）：              </w:t>
      </w:r>
    </w:p>
    <w:p>
      <w:pPr>
        <w:keepNext w:val="0"/>
        <w:keepLines w:val="0"/>
        <w:pageBreakBefore w:val="0"/>
        <w:widowControl/>
        <w:kinsoku/>
        <w:wordWrap/>
        <w:overflowPunct/>
        <w:topLinePunct w:val="0"/>
        <w:autoSpaceDE/>
        <w:autoSpaceDN/>
        <w:bidi w:val="0"/>
        <w:adjustRightInd/>
        <w:snapToGrid/>
        <w:spacing w:beforeLines="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根据《中华人民共和国固体废物污染环境防治法》、《危险废物贮存污染控制标准》、《中华人民共和国民法典》以及其他相关法律、法规规定，经甲乙双方协商一致，就危险废物的收集达成如下协议，由双方共同遵照执行。</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1、处置标的基本约定</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1.1甲方委托乙方处置的危险废物（以下统称标的物），种类及费用等具体如下：</w:t>
      </w:r>
    </w:p>
    <w:tbl>
      <w:tblPr>
        <w:tblStyle w:val="57"/>
        <w:tblW w:w="9773" w:type="dxa"/>
        <w:jc w:val="center"/>
        <w:tblLayout w:type="fixed"/>
        <w:tblCellMar>
          <w:top w:w="0" w:type="dxa"/>
          <w:left w:w="108" w:type="dxa"/>
          <w:bottom w:w="0" w:type="dxa"/>
          <w:right w:w="108" w:type="dxa"/>
        </w:tblCellMar>
      </w:tblPr>
      <w:tblGrid>
        <w:gridCol w:w="740"/>
        <w:gridCol w:w="2296"/>
        <w:gridCol w:w="1544"/>
        <w:gridCol w:w="990"/>
        <w:gridCol w:w="1352"/>
        <w:gridCol w:w="1587"/>
        <w:gridCol w:w="1264"/>
      </w:tblGrid>
      <w:tr>
        <w:tblPrEx>
          <w:tblCellMar>
            <w:top w:w="0" w:type="dxa"/>
            <w:left w:w="108" w:type="dxa"/>
            <w:bottom w:w="0" w:type="dxa"/>
            <w:right w:w="108" w:type="dxa"/>
          </w:tblCellMar>
        </w:tblPrEx>
        <w:trPr>
          <w:trHeight w:val="68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lang w:eastAsia="zh-CN"/>
              </w:rPr>
            </w:pPr>
            <w:r>
              <w:rPr>
                <w:rFonts w:hint="eastAsia" w:ascii="宋体" w:hAnsi="宋体" w:eastAsia="宋体" w:cs="宋体"/>
                <w:b/>
                <w:bCs/>
                <w:sz w:val="18"/>
                <w:szCs w:val="18"/>
                <w:lang w:eastAsia="zh-CN"/>
              </w:rPr>
              <w:t>序号</w:t>
            </w:r>
          </w:p>
        </w:tc>
        <w:tc>
          <w:tcPr>
            <w:tcW w:w="22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危废名称</w:t>
            </w:r>
          </w:p>
        </w:tc>
        <w:tc>
          <w:tcPr>
            <w:tcW w:w="15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危废8位码</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包装方式</w:t>
            </w:r>
          </w:p>
        </w:tc>
        <w:tc>
          <w:tcPr>
            <w:tcW w:w="13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包装提供方</w:t>
            </w:r>
          </w:p>
        </w:tc>
        <w:tc>
          <w:tcPr>
            <w:tcW w:w="15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预计数量（吨）</w:t>
            </w:r>
          </w:p>
        </w:tc>
        <w:tc>
          <w:tcPr>
            <w:tcW w:w="12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处置方式</w:t>
            </w:r>
          </w:p>
        </w:tc>
      </w:tr>
      <w:tr>
        <w:tblPrEx>
          <w:tblCellMar>
            <w:top w:w="0" w:type="dxa"/>
            <w:left w:w="108" w:type="dxa"/>
            <w:bottom w:w="0" w:type="dxa"/>
            <w:right w:w="108" w:type="dxa"/>
          </w:tblCellMar>
        </w:tblPrEx>
        <w:trPr>
          <w:trHeight w:val="39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val="en-US" w:eastAsia="zh-CN"/>
              </w:rPr>
            </w:pPr>
          </w:p>
        </w:tc>
        <w:tc>
          <w:tcPr>
            <w:tcW w:w="1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val="en-US" w:eastAsia="zh-CN"/>
              </w:rPr>
            </w:pP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both"/>
              <w:textAlignment w:val="auto"/>
              <w:outlineLvl w:val="9"/>
              <w:rPr>
                <w:rFonts w:hint="eastAsia" w:ascii="宋体" w:hAnsi="宋体" w:eastAsia="宋体" w:cs="宋体"/>
                <w:b/>
                <w:bCs/>
                <w:sz w:val="18"/>
                <w:szCs w:val="18"/>
                <w:lang w:val="en-US" w:eastAsia="zh-CN"/>
              </w:rPr>
            </w:pP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甲方</w:t>
            </w: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w:t>
            </w: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收集</w:t>
            </w:r>
          </w:p>
        </w:tc>
      </w:tr>
      <w:tr>
        <w:tblPrEx>
          <w:tblCellMar>
            <w:top w:w="0" w:type="dxa"/>
            <w:left w:w="108" w:type="dxa"/>
            <w:bottom w:w="0" w:type="dxa"/>
            <w:right w:w="108" w:type="dxa"/>
          </w:tblCellMar>
        </w:tblPrEx>
        <w:trPr>
          <w:trHeight w:val="39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val="en-US" w:eastAsia="zh-CN"/>
              </w:rPr>
            </w:pPr>
          </w:p>
        </w:tc>
        <w:tc>
          <w:tcPr>
            <w:tcW w:w="1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val="en-US" w:eastAsia="zh-CN"/>
              </w:rPr>
            </w:pP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180" w:firstLineChars="100"/>
              <w:jc w:val="both"/>
              <w:textAlignment w:val="auto"/>
              <w:outlineLvl w:val="9"/>
              <w:rPr>
                <w:rFonts w:hint="eastAsia" w:ascii="宋体" w:hAnsi="宋体" w:eastAsia="宋体" w:cs="宋体"/>
                <w:b/>
                <w:bCs/>
                <w:sz w:val="18"/>
                <w:szCs w:val="18"/>
                <w:lang w:eastAsia="zh-CN"/>
              </w:rPr>
            </w:pP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甲方</w:t>
            </w: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0" w:firstLineChars="0"/>
              <w:jc w:val="center"/>
              <w:textAlignment w:val="auto"/>
              <w:outlineLvl w:val="9"/>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收集</w:t>
            </w:r>
          </w:p>
        </w:tc>
      </w:tr>
    </w:tbl>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1.2甲方提供合法的计重工具对装车的危险废物进行过磅称重，如甲方无计重工具，经甲方认可后以乙方提供的计量工具为准。</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1.3乙方</w:t>
      </w:r>
      <w:r>
        <w:rPr>
          <w:rFonts w:hint="eastAsia" w:ascii="宋体" w:hAnsi="宋体" w:eastAsia="宋体" w:cs="宋体"/>
          <w:lang w:eastAsia="zh-CN"/>
        </w:rPr>
        <w:t>合同期内</w:t>
      </w:r>
      <w:r>
        <w:rPr>
          <w:rFonts w:hint="eastAsia" w:ascii="宋体" w:hAnsi="宋体" w:eastAsia="宋体" w:cs="宋体"/>
        </w:rPr>
        <w:t>负责清运</w:t>
      </w:r>
      <w:r>
        <w:rPr>
          <w:rFonts w:hint="eastAsia" w:ascii="宋体" w:hAnsi="宋体" w:eastAsia="宋体" w:cs="宋体"/>
          <w:lang w:eastAsia="zh-CN"/>
        </w:rPr>
        <w:t>三</w:t>
      </w:r>
      <w:r>
        <w:rPr>
          <w:rFonts w:hint="eastAsia" w:ascii="宋体" w:hAnsi="宋体" w:eastAsia="宋体" w:cs="宋体"/>
        </w:rPr>
        <w:t>次；如因甲方要求增加清运次数的，增加的运输费用另行按照</w:t>
      </w:r>
      <w:r>
        <w:rPr>
          <w:rFonts w:hint="eastAsia" w:ascii="宋体" w:hAnsi="宋体" w:eastAsia="宋体" w:cs="宋体"/>
          <w:u w:val="single"/>
        </w:rPr>
        <w:t>1</w:t>
      </w:r>
      <w:r>
        <w:rPr>
          <w:rFonts w:hint="eastAsia" w:ascii="宋体" w:hAnsi="宋体" w:eastAsia="宋体" w:cs="宋体"/>
          <w:u w:val="single"/>
          <w:lang w:val="en-US" w:eastAsia="zh-CN"/>
        </w:rPr>
        <w:t>0</w:t>
      </w:r>
      <w:r>
        <w:rPr>
          <w:rFonts w:hint="eastAsia" w:ascii="宋体" w:hAnsi="宋体" w:eastAsia="宋体" w:cs="宋体"/>
          <w:u w:val="single"/>
        </w:rPr>
        <w:t>00元/次</w:t>
      </w:r>
      <w:r>
        <w:rPr>
          <w:rFonts w:hint="eastAsia" w:ascii="宋体" w:hAnsi="宋体" w:eastAsia="宋体" w:cs="宋体"/>
        </w:rPr>
        <w:t>收取。</w:t>
      </w:r>
    </w:p>
    <w:p>
      <w:pPr>
        <w:keepNext w:val="0"/>
        <w:keepLines w:val="0"/>
        <w:pageBreakBefore w:val="0"/>
        <w:widowControl/>
        <w:kinsoku/>
        <w:wordWrap/>
        <w:overflowPunct/>
        <w:topLinePunct w:val="0"/>
        <w:autoSpaceDE/>
        <w:autoSpaceDN/>
        <w:bidi w:val="0"/>
        <w:adjustRightInd/>
        <w:snapToGrid/>
        <w:spacing w:beforeLines="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2、甲方权利义务</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 xml:space="preserve">2.1甲方产生的危险废物委托乙方进行危险废物的收集。 </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2.2甲方应根据物质相容性的原理选择合适材质的废物包装物（即废物不与包装物发生化学反应），并确保包装物完好、结实并封口紧密，废物装载体积不得超过包装物最大容积的90%，以防止所盛装的废物泄露（渗漏）至包装物外污染环境。因甲方包装不善产生的责任由甲方自行承担，与乙方无关。</w:t>
      </w:r>
    </w:p>
    <w:p>
      <w:pPr>
        <w:keepNext w:val="0"/>
        <w:keepLines w:val="0"/>
        <w:pageBreakBefore w:val="0"/>
        <w:widowControl/>
        <w:kinsoku/>
        <w:wordWrap/>
        <w:overflowPunct/>
        <w:topLinePunct w:val="0"/>
        <w:autoSpaceDE/>
        <w:autoSpaceDN/>
        <w:bidi w:val="0"/>
        <w:adjustRightInd/>
        <w:snapToGrid/>
        <w:spacing w:beforeLines="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2.3甲方自主选择在省危险废物全生命周期监控系统或收集单位自建ERP系统中进行申报，以便于跟踪管理与费用结算。</w:t>
      </w:r>
    </w:p>
    <w:p>
      <w:pPr>
        <w:keepNext w:val="0"/>
        <w:keepLines w:val="0"/>
        <w:pageBreakBefore w:val="0"/>
        <w:widowControl/>
        <w:kinsoku/>
        <w:wordWrap/>
        <w:overflowPunct/>
        <w:topLinePunct w:val="0"/>
        <w:autoSpaceDE/>
        <w:autoSpaceDN/>
        <w:bidi w:val="0"/>
        <w:adjustRightInd/>
        <w:snapToGrid/>
        <w:spacing w:beforeLines="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2.4清运时甲方应至少提前7天通知乙方；甲方不得隐瞒乙方将不在本合同内的危险废物装车。</w:t>
      </w:r>
    </w:p>
    <w:p>
      <w:pPr>
        <w:keepNext w:val="0"/>
        <w:keepLines w:val="0"/>
        <w:pageBreakBefore w:val="0"/>
        <w:widowControl/>
        <w:kinsoku/>
        <w:wordWrap/>
        <w:overflowPunct/>
        <w:topLinePunct w:val="0"/>
        <w:autoSpaceDE/>
        <w:autoSpaceDN/>
        <w:bidi w:val="0"/>
        <w:adjustRightInd/>
        <w:snapToGrid/>
        <w:spacing w:beforeLines="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2.5如甲方原因导致无法完成清运工作（例：承运废弃物与合同签订项目不符，装载容器不符合环保、安全要求等），将收取相应的运输费用1</w:t>
      </w:r>
      <w:r>
        <w:rPr>
          <w:rFonts w:hint="eastAsia" w:ascii="宋体" w:hAnsi="宋体" w:eastAsia="宋体" w:cs="宋体"/>
          <w:lang w:val="en-US" w:eastAsia="zh-CN"/>
        </w:rPr>
        <w:t>0</w:t>
      </w:r>
      <w:r>
        <w:rPr>
          <w:rFonts w:hint="eastAsia" w:ascii="宋体" w:hAnsi="宋体" w:eastAsia="宋体" w:cs="宋体"/>
        </w:rPr>
        <w:t>00元/次。</w:t>
      </w:r>
    </w:p>
    <w:p>
      <w:pPr>
        <w:keepNext w:val="0"/>
        <w:keepLines w:val="0"/>
        <w:pageBreakBefore w:val="0"/>
        <w:widowControl/>
        <w:kinsoku/>
        <w:wordWrap/>
        <w:overflowPunct/>
        <w:topLinePunct w:val="0"/>
        <w:autoSpaceDE/>
        <w:autoSpaceDN/>
        <w:bidi w:val="0"/>
        <w:adjustRightInd/>
        <w:snapToGrid/>
        <w:spacing w:beforeLines="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2.6如甲方危废特性与种类发生变化未告知乙方，乙方有权无理由拒绝接受甲方危险废物，</w:t>
      </w:r>
    </w:p>
    <w:p>
      <w:pPr>
        <w:keepNext w:val="0"/>
        <w:keepLines w:val="0"/>
        <w:pageBreakBefore w:val="0"/>
        <w:widowControl/>
        <w:kinsoku/>
        <w:wordWrap/>
        <w:overflowPunct/>
        <w:topLinePunct w:val="0"/>
        <w:autoSpaceDE/>
        <w:autoSpaceDN/>
        <w:bidi w:val="0"/>
        <w:adjustRightInd/>
        <w:snapToGrid/>
        <w:spacing w:beforeLines="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导致的一切后果由甲方承担。</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3、乙方权利义务</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 xml:space="preserve">3.1乙方在合同的存续期间内，必须保证所持许可证、执照等相关证件合法有效。 </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3.2乙方应具备收集、贮存、危险废物所需的条件和设施，保证各项收集条件和设施符合国家法律、法规对收集危险废物的技术要求。</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3.3 乙方应根据甲方的物料特性进行合法合规的处置/委托处置。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3.4原则上运输车辆由乙方提供，车辆必须符合危险品运输相关规定。甲方安排人员对需要转移的危险废物进行装车；乙方接到甲方通知后，乙方负责按时将危险废物运达收集场所,进行安全、有效、合理的收集、处置或委托处置。</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3.5在甲方厂区内，乙方安排的运输人员应服从甲方现场人员的管理，不得影响甲方正常的生产经营活动。</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4、费用及支付</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4.1合同</w:t>
      </w:r>
      <w:r>
        <w:rPr>
          <w:rFonts w:hint="eastAsia" w:ascii="宋体" w:hAnsi="宋体" w:eastAsia="宋体" w:cs="宋体"/>
          <w:lang w:eastAsia="zh-CN"/>
        </w:rPr>
        <w:t>签订之日</w:t>
      </w:r>
      <w:r>
        <w:rPr>
          <w:rFonts w:hint="eastAsia" w:ascii="宋体" w:hAnsi="宋体" w:cs="宋体"/>
          <w:lang w:eastAsia="zh-CN"/>
        </w:rPr>
        <w:t>后</w:t>
      </w:r>
      <w:r>
        <w:rPr>
          <w:rFonts w:hint="eastAsia" w:ascii="宋体" w:hAnsi="宋体" w:eastAsia="宋体" w:cs="宋体"/>
          <w:lang w:eastAsia="zh-CN"/>
        </w:rPr>
        <w:t>，乙方</w:t>
      </w:r>
      <w:r>
        <w:rPr>
          <w:rFonts w:hint="eastAsia" w:ascii="宋体" w:hAnsi="宋体" w:cs="宋体"/>
          <w:lang w:eastAsia="zh-CN"/>
        </w:rPr>
        <w:t>履行合同内容，并</w:t>
      </w:r>
      <w:r>
        <w:rPr>
          <w:rFonts w:hint="eastAsia" w:ascii="宋体" w:hAnsi="宋体" w:eastAsia="宋体" w:cs="宋体"/>
        </w:rPr>
        <w:t>提供发票给甲方。</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5、保密义务</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5.1双方对于一切与本合同和与之有关的任何内容应保密，未经另一方书面同意不得将该资料泄漏给任何第三人，且双方不得为除履行本合同外的其他目的使用该等资料。但法律规定或国家机构另有要求须披露的，不在此限。</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5.2本项保密义务之约定于本合同期满、终止或解除后之五年内，仍然有效。</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rPr>
      </w:pPr>
      <w:r>
        <w:rPr>
          <w:rFonts w:hint="eastAsia" w:ascii="宋体" w:hAnsi="宋体" w:eastAsia="宋体" w:cs="宋体"/>
          <w:b/>
          <w:kern w:val="0"/>
          <w:sz w:val="21"/>
          <w:szCs w:val="21"/>
          <w:lang w:val="en-US" w:eastAsia="zh-CN" w:bidi="ar-SA"/>
        </w:rPr>
        <w:t>6、违约责任</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6.1乙方按照约定派车至甲方，发现有下列情形之一的，乙方有权拒绝运输，且甲方应每车次向乙方支付违约金1000元。</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（1）危险废物名称、类别与本协议约定不符的；</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（2）甲方存放、包装或标识不符合法律法规规定或本协议约定的；</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（3）甲方提供的装载区域不符合安全条件的；</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 xml:space="preserve">（4）甲方未按照本协议约定为乙方提供装载工具等必要便利的。 </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（5）因甲方原因导致装载时间超过2小时的，乙方有权按照500元/小时向甲方收取费用。装载时间自乙方车辆进入甲方厂区开始计算。</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rPr>
        <w:t>6.2</w:t>
      </w:r>
      <w:r>
        <w:rPr>
          <w:rFonts w:hint="eastAsia" w:ascii="宋体" w:hAnsi="宋体" w:eastAsia="宋体" w:cs="宋体"/>
          <w:lang w:val="en-US" w:eastAsia="zh-CN"/>
        </w:rPr>
        <w:t>甲方危废</w:t>
      </w:r>
      <w:r>
        <w:rPr>
          <w:rFonts w:hint="eastAsia" w:ascii="宋体" w:hAnsi="宋体" w:eastAsia="宋体" w:cs="宋体"/>
        </w:rPr>
        <w:t>运至乙方后，</w:t>
      </w:r>
      <w:r>
        <w:rPr>
          <w:rFonts w:hint="eastAsia" w:ascii="宋体" w:hAnsi="宋体" w:eastAsia="宋体" w:cs="宋体"/>
          <w:lang w:val="en-US" w:eastAsia="zh-CN"/>
        </w:rPr>
        <w:t>类别</w:t>
      </w:r>
      <w:r>
        <w:rPr>
          <w:rFonts w:hint="eastAsia" w:ascii="宋体" w:hAnsi="宋体" w:eastAsia="宋体" w:cs="宋体"/>
        </w:rPr>
        <w:t>与</w:t>
      </w:r>
      <w:r>
        <w:rPr>
          <w:rFonts w:hint="eastAsia" w:ascii="宋体" w:hAnsi="宋体" w:eastAsia="宋体" w:cs="宋体"/>
          <w:lang w:val="en-US" w:eastAsia="zh-CN"/>
        </w:rPr>
        <w:t>合同清单不符的。</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6.3在本合同期内，发生导致本合同被终止或解除的，自本合同终止或解除之日起标的物所产的一切风险及所造成的一切责任（包括但不仅限于民事、刑事、行政责任）均由甲方承担，乙方因此遭到任何损失有权向甲方追偿。同时乙方有权要求甲方在7日内收回标的物，甲方逾期不收回的，乙方有权要求甲方承担违约金500元/日。</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6.4本合同约定的违约金不足以弥补对方损失的，还应赔偿其他损失。</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7、合同的解除、终止</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7.1若在本合同有效期内，乙方的《危险废物经营许可证》</w:t>
      </w:r>
      <w:r>
        <w:rPr>
          <w:rFonts w:hint="eastAsia" w:ascii="宋体" w:hAnsi="宋体" w:eastAsia="宋体" w:cs="宋体"/>
          <w:lang w:eastAsia="zh-CN"/>
        </w:rPr>
        <w:t>处于行政审批未获展延核准，且乙方无法履行正常合同义务的，甲方应予谅解，双方协商解决，协商不成可终止合同，双方不承担任何责任义务；终止前双方已履行的部分，扔按本协议相关约定执行</w:t>
      </w:r>
      <w:r>
        <w:rPr>
          <w:rFonts w:hint="eastAsia" w:ascii="宋体" w:hAnsi="宋体" w:eastAsia="宋体" w:cs="宋体"/>
        </w:rPr>
        <w:t>。</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7.2有下列情形之一的，乙方有权单方面解除合同，甲方应按照本合同约定支付费用及承担违约责任，并收回已转移至乙方的危险废物，运输费用等由甲方承担：</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（1）因甲方原因导致乙方累计两次无法装运的</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（2）转移的危险废物类别与本合同约定不符；</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（3）甲方未按时向乙方支付危险废物处置费，且逾期超过2个月的。</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本合同因解除或其他法定条件而终止后，双方应在合同终止之日起30日内完成结算，并支付已经产生的处置费用、违约金或赔偿损失。</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8、通知</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甲、乙双方往来函件及与合同有关的书面通知，按照本合同下方的地址、手机号码或传真以书面或手机短信方式送达对方，如一方地址、手机号码、传真号码有变，应自变更之日起_3_日内，以书面形式通知对方；否则，由未通知方承担由此而引起的相关责任。</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9、合同期限</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本合同有效期自【</w:t>
      </w:r>
      <w:r>
        <w:rPr>
          <w:rFonts w:hint="eastAsia" w:ascii="宋体" w:hAnsi="宋体" w:eastAsia="宋体" w:cs="宋体"/>
          <w:lang w:val="en-US" w:eastAsia="zh-CN"/>
        </w:rPr>
        <w:t>202</w:t>
      </w:r>
      <w:r>
        <w:rPr>
          <w:rFonts w:hint="eastAsia" w:ascii="宋体" w:hAnsi="宋体" w:cs="宋体"/>
          <w:lang w:val="en-US" w:eastAsia="zh-CN"/>
        </w:rPr>
        <w:t>4</w:t>
      </w:r>
      <w:r>
        <w:rPr>
          <w:rFonts w:hint="eastAsia" w:ascii="宋体" w:hAnsi="宋体" w:eastAsia="宋体" w:cs="宋体"/>
        </w:rPr>
        <w:t>】年【】月【】日起至【</w:t>
      </w:r>
      <w:r>
        <w:rPr>
          <w:rFonts w:hint="eastAsia" w:ascii="宋体" w:hAnsi="宋体" w:eastAsia="宋体" w:cs="宋体"/>
          <w:lang w:val="en-US" w:eastAsia="zh-CN"/>
        </w:rPr>
        <w:t>20</w:t>
      </w:r>
      <w:r>
        <w:rPr>
          <w:rFonts w:hint="eastAsia" w:ascii="宋体" w:hAnsi="宋体" w:cs="宋体"/>
          <w:lang w:val="en-US" w:eastAsia="zh-CN"/>
        </w:rPr>
        <w:t>25</w:t>
      </w:r>
      <w:r>
        <w:rPr>
          <w:rFonts w:hint="eastAsia" w:ascii="宋体" w:hAnsi="宋体" w:eastAsia="宋体" w:cs="宋体"/>
        </w:rPr>
        <w:t>】年【】月【】日止。</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10、争议解决</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10.1甲、乙双方在履行本合同过程中如发生争议，应本着友好协商的原则解决，协商不成，应向乙方所在地有管辖权的人民法院提起诉讼。败诉方应承担全部因诉讼产生的费用，包括但不限于诉讼费、仲裁费、财产保全费、财产保全担保费、律师费、差旅费、执行费、评估费、拍卖费等全部费用。</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11.不可抗力</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11.1在本合同执行过程中如果出现战争、水灾、火灾、地震等不可抗力事故，而造成本合同无法正常履行，且通过双方努力仍无法履行时，本合同将自动解除，且双方均不需承担任何违约责任。</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1" w:firstLineChars="200"/>
        <w:textAlignment w:val="auto"/>
        <w:outlineLvl w:val="9"/>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lang w:val="en-US" w:eastAsia="zh-CN" w:bidi="ar-SA"/>
        </w:rPr>
        <w:t>12.合同生效、其他约定事项或补充</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12.1本合同经甲、乙双方签章审批通过之日生效。</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12.2超出本合同约定的危险废物处置的种类及数量，另行签订补充合同。本合同未尽事项，须另行做出书面补充合同，并经双方盖章及授权代表签字确认。本合同或补充合同未做约定的事项，按国家有关的法律法规和环境保护政策的有关规定执行。（不可抗力因素除外）补充合同与本合同具有同等法律效力。</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12.3本合同壹式贰份，甲方执壹份，乙方执壹份。</w:t>
      </w:r>
    </w:p>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right="0" w:rightChars="0" w:firstLine="420" w:firstLineChars="200"/>
        <w:textAlignment w:val="auto"/>
        <w:rPr>
          <w:rFonts w:hint="eastAsia" w:ascii="宋体" w:hAnsi="宋体" w:eastAsia="宋体" w:cs="宋体"/>
          <w:lang w:eastAsia="zh-CN"/>
        </w:rPr>
      </w:pPr>
      <w:r>
        <w:rPr>
          <w:rFonts w:hint="eastAsia" w:ascii="宋体" w:hAnsi="宋体" w:eastAsia="宋体" w:cs="宋体"/>
          <w:lang w:eastAsia="zh-CN"/>
        </w:rPr>
        <w:t>以下无正文</w:t>
      </w:r>
    </w:p>
    <w:tbl>
      <w:tblPr>
        <w:tblStyle w:val="57"/>
        <w:tblW w:w="9406" w:type="dxa"/>
        <w:tblInd w:w="108" w:type="dxa"/>
        <w:tblLayout w:type="fixed"/>
        <w:tblCellMar>
          <w:top w:w="0" w:type="dxa"/>
          <w:left w:w="108" w:type="dxa"/>
          <w:bottom w:w="0" w:type="dxa"/>
          <w:right w:w="108" w:type="dxa"/>
        </w:tblCellMar>
      </w:tblPr>
      <w:tblGrid>
        <w:gridCol w:w="4557"/>
        <w:gridCol w:w="4849"/>
      </w:tblGrid>
      <w:tr>
        <w:tblPrEx>
          <w:tblCellMar>
            <w:top w:w="0" w:type="dxa"/>
            <w:left w:w="108" w:type="dxa"/>
            <w:bottom w:w="0" w:type="dxa"/>
            <w:right w:w="108" w:type="dxa"/>
          </w:tblCellMar>
        </w:tblPrEx>
        <w:trPr>
          <w:trHeight w:val="567" w:hRule="atLeast"/>
        </w:trPr>
        <w:tc>
          <w:tcPr>
            <w:tcW w:w="4557" w:type="dxa"/>
            <w:vAlign w:val="center"/>
          </w:tcPr>
          <w:p>
            <w:pPr>
              <w:adjustRightInd w:val="0"/>
              <w:snapToGrid w:val="0"/>
              <w:spacing w:before="0" w:beforeLines="0" w:after="0" w:afterLines="0" w:line="240" w:lineRule="auto"/>
              <w:ind w:right="0" w:rightChars="0"/>
              <w:rPr>
                <w:rFonts w:hint="eastAsia" w:ascii="宋体" w:hAnsi="宋体" w:eastAsia="宋体" w:cs="宋体"/>
                <w:sz w:val="21"/>
                <w:szCs w:val="21"/>
              </w:rPr>
            </w:pPr>
            <w:r>
              <w:rPr>
                <w:rFonts w:hint="eastAsia" w:ascii="宋体" w:hAnsi="宋体" w:eastAsia="宋体" w:cs="宋体"/>
                <w:sz w:val="21"/>
                <w:szCs w:val="21"/>
              </w:rPr>
              <w:t>甲方（盖章）：</w:t>
            </w:r>
          </w:p>
        </w:tc>
        <w:tc>
          <w:tcPr>
            <w:tcW w:w="4849" w:type="dxa"/>
            <w:vAlign w:val="center"/>
          </w:tcPr>
          <w:p>
            <w:pPr>
              <w:adjustRightInd w:val="0"/>
              <w:snapToGrid w:val="0"/>
              <w:spacing w:before="0" w:beforeLines="0" w:after="0" w:afterLines="0" w:line="240" w:lineRule="auto"/>
              <w:ind w:right="0" w:rightChars="0" w:firstLine="630" w:firstLineChars="300"/>
              <w:rPr>
                <w:rFonts w:hint="eastAsia" w:ascii="宋体" w:hAnsi="宋体" w:eastAsia="宋体" w:cs="宋体"/>
                <w:sz w:val="21"/>
                <w:szCs w:val="21"/>
              </w:rPr>
            </w:pPr>
            <w:r>
              <w:rPr>
                <w:rFonts w:hint="eastAsia" w:ascii="宋体" w:hAnsi="宋体" w:eastAsia="宋体" w:cs="宋体"/>
                <w:sz w:val="21"/>
                <w:szCs w:val="21"/>
              </w:rPr>
              <w:t>乙方（盖章）：</w:t>
            </w:r>
          </w:p>
        </w:tc>
      </w:tr>
      <w:tr>
        <w:tblPrEx>
          <w:tblCellMar>
            <w:top w:w="0" w:type="dxa"/>
            <w:left w:w="108" w:type="dxa"/>
            <w:bottom w:w="0" w:type="dxa"/>
            <w:right w:w="108" w:type="dxa"/>
          </w:tblCellMar>
        </w:tblPrEx>
        <w:trPr>
          <w:trHeight w:val="567" w:hRule="atLeast"/>
        </w:trPr>
        <w:tc>
          <w:tcPr>
            <w:tcW w:w="4557" w:type="dxa"/>
            <w:vAlign w:val="center"/>
          </w:tcPr>
          <w:p>
            <w:pPr>
              <w:adjustRightInd w:val="0"/>
              <w:snapToGrid w:val="0"/>
              <w:spacing w:before="0" w:beforeLines="0" w:after="0" w:afterLines="0" w:line="240" w:lineRule="auto"/>
              <w:ind w:right="0" w:rightChars="0"/>
              <w:rPr>
                <w:rFonts w:hint="eastAsia" w:ascii="宋体" w:hAnsi="宋体" w:eastAsia="宋体" w:cs="宋体"/>
                <w:sz w:val="21"/>
                <w:szCs w:val="21"/>
              </w:rPr>
            </w:pPr>
            <w:r>
              <w:rPr>
                <w:rFonts w:hint="eastAsia" w:ascii="宋体" w:hAnsi="宋体" w:eastAsia="宋体" w:cs="宋体"/>
                <w:sz w:val="21"/>
                <w:szCs w:val="21"/>
              </w:rPr>
              <w:t>授权代表（签字）：</w:t>
            </w:r>
          </w:p>
        </w:tc>
        <w:tc>
          <w:tcPr>
            <w:tcW w:w="4849" w:type="dxa"/>
            <w:vAlign w:val="center"/>
          </w:tcPr>
          <w:p>
            <w:pPr>
              <w:adjustRightInd w:val="0"/>
              <w:snapToGrid w:val="0"/>
              <w:spacing w:before="0" w:beforeLines="0" w:after="0" w:afterLines="0" w:line="240" w:lineRule="auto"/>
              <w:ind w:right="0" w:rightChars="0" w:firstLine="630" w:firstLineChars="300"/>
              <w:rPr>
                <w:rFonts w:hint="eastAsia" w:ascii="宋体" w:hAnsi="宋体" w:eastAsia="宋体" w:cs="宋体"/>
                <w:sz w:val="21"/>
                <w:szCs w:val="21"/>
              </w:rPr>
            </w:pPr>
            <w:r>
              <w:rPr>
                <w:rFonts w:hint="eastAsia" w:ascii="宋体" w:hAnsi="宋体" w:eastAsia="宋体" w:cs="宋体"/>
                <w:sz w:val="21"/>
                <w:szCs w:val="21"/>
              </w:rPr>
              <w:t>授权代表（签字）：</w:t>
            </w:r>
          </w:p>
        </w:tc>
      </w:tr>
      <w:tr>
        <w:tblPrEx>
          <w:tblCellMar>
            <w:top w:w="0" w:type="dxa"/>
            <w:left w:w="108" w:type="dxa"/>
            <w:bottom w:w="0" w:type="dxa"/>
            <w:right w:w="108" w:type="dxa"/>
          </w:tblCellMar>
        </w:tblPrEx>
        <w:trPr>
          <w:trHeight w:val="567" w:hRule="atLeast"/>
        </w:trPr>
        <w:tc>
          <w:tcPr>
            <w:tcW w:w="4557" w:type="dxa"/>
            <w:vAlign w:val="center"/>
          </w:tcPr>
          <w:p>
            <w:pPr>
              <w:adjustRightInd w:val="0"/>
              <w:snapToGrid w:val="0"/>
              <w:spacing w:before="0" w:beforeLines="0" w:after="0" w:afterLines="0" w:line="240" w:lineRule="auto"/>
              <w:ind w:right="0" w:rightChars="0"/>
              <w:rPr>
                <w:rFonts w:hint="eastAsia" w:ascii="宋体" w:hAnsi="宋体" w:eastAsia="宋体" w:cs="宋体"/>
                <w:sz w:val="21"/>
                <w:szCs w:val="21"/>
              </w:rPr>
            </w:pPr>
            <w:r>
              <w:rPr>
                <w:rFonts w:hint="eastAsia" w:ascii="宋体" w:hAnsi="宋体" w:eastAsia="宋体" w:cs="宋体"/>
                <w:sz w:val="21"/>
                <w:szCs w:val="21"/>
              </w:rPr>
              <w:t>地址：</w:t>
            </w:r>
          </w:p>
        </w:tc>
        <w:tc>
          <w:tcPr>
            <w:tcW w:w="4849" w:type="dxa"/>
            <w:vAlign w:val="center"/>
          </w:tcPr>
          <w:p>
            <w:pPr>
              <w:adjustRightInd w:val="0"/>
              <w:snapToGrid w:val="0"/>
              <w:spacing w:before="0" w:beforeLines="0" w:after="0" w:afterLines="0" w:line="240" w:lineRule="auto"/>
              <w:ind w:right="0" w:rightChars="0" w:firstLine="630" w:firstLineChars="300"/>
              <w:rPr>
                <w:rFonts w:hint="eastAsia" w:ascii="宋体" w:hAnsi="宋体" w:eastAsia="宋体" w:cs="宋体"/>
                <w:sz w:val="21"/>
                <w:szCs w:val="21"/>
              </w:rPr>
            </w:pPr>
            <w:r>
              <w:rPr>
                <w:rFonts w:hint="eastAsia" w:ascii="宋体" w:hAnsi="宋体" w:eastAsia="宋体" w:cs="宋体"/>
                <w:sz w:val="21"/>
                <w:szCs w:val="21"/>
              </w:rPr>
              <w:t>地址：</w:t>
            </w:r>
          </w:p>
        </w:tc>
      </w:tr>
      <w:tr>
        <w:tblPrEx>
          <w:tblCellMar>
            <w:top w:w="0" w:type="dxa"/>
            <w:left w:w="108" w:type="dxa"/>
            <w:bottom w:w="0" w:type="dxa"/>
            <w:right w:w="108" w:type="dxa"/>
          </w:tblCellMar>
        </w:tblPrEx>
        <w:trPr>
          <w:trHeight w:val="567" w:hRule="atLeast"/>
        </w:trPr>
        <w:tc>
          <w:tcPr>
            <w:tcW w:w="4557" w:type="dxa"/>
            <w:vAlign w:val="center"/>
          </w:tcPr>
          <w:p>
            <w:pPr>
              <w:adjustRightInd w:val="0"/>
              <w:snapToGrid w:val="0"/>
              <w:spacing w:before="0" w:beforeLines="0" w:after="0" w:afterLines="0" w:line="240" w:lineRule="auto"/>
              <w:ind w:right="0" w:rightChars="0"/>
              <w:rPr>
                <w:rFonts w:hint="eastAsia" w:ascii="宋体" w:hAnsi="宋体" w:eastAsia="宋体" w:cs="宋体"/>
                <w:sz w:val="21"/>
                <w:szCs w:val="21"/>
              </w:rPr>
            </w:pPr>
            <w:r>
              <w:rPr>
                <w:rFonts w:hint="eastAsia" w:ascii="宋体" w:hAnsi="宋体" w:eastAsia="宋体" w:cs="宋体"/>
                <w:sz w:val="21"/>
                <w:szCs w:val="21"/>
              </w:rPr>
              <w:t>业务负责人（打印）：</w:t>
            </w:r>
          </w:p>
        </w:tc>
        <w:tc>
          <w:tcPr>
            <w:tcW w:w="4849" w:type="dxa"/>
            <w:vAlign w:val="center"/>
          </w:tcPr>
          <w:p>
            <w:pPr>
              <w:adjustRightInd w:val="0"/>
              <w:snapToGrid w:val="0"/>
              <w:spacing w:before="0" w:beforeLines="0" w:after="0" w:afterLines="0" w:line="240" w:lineRule="auto"/>
              <w:ind w:right="0" w:rightChars="0" w:firstLine="630" w:firstLineChars="300"/>
              <w:rPr>
                <w:rFonts w:hint="eastAsia" w:ascii="宋体" w:hAnsi="宋体" w:eastAsia="宋体" w:cs="宋体"/>
                <w:sz w:val="21"/>
                <w:szCs w:val="21"/>
              </w:rPr>
            </w:pPr>
            <w:r>
              <w:rPr>
                <w:rFonts w:hint="eastAsia" w:ascii="宋体" w:hAnsi="宋体" w:eastAsia="宋体" w:cs="宋体"/>
                <w:sz w:val="21"/>
                <w:szCs w:val="21"/>
              </w:rPr>
              <w:t>业务负责人（打印）：</w:t>
            </w:r>
          </w:p>
        </w:tc>
      </w:tr>
      <w:tr>
        <w:tblPrEx>
          <w:tblCellMar>
            <w:top w:w="0" w:type="dxa"/>
            <w:left w:w="108" w:type="dxa"/>
            <w:bottom w:w="0" w:type="dxa"/>
            <w:right w:w="108" w:type="dxa"/>
          </w:tblCellMar>
        </w:tblPrEx>
        <w:trPr>
          <w:trHeight w:val="567" w:hRule="atLeast"/>
        </w:trPr>
        <w:tc>
          <w:tcPr>
            <w:tcW w:w="4557" w:type="dxa"/>
            <w:vAlign w:val="center"/>
          </w:tcPr>
          <w:p>
            <w:pPr>
              <w:adjustRightInd w:val="0"/>
              <w:snapToGrid w:val="0"/>
              <w:spacing w:before="0" w:beforeLines="0" w:after="0" w:afterLines="0" w:line="240" w:lineRule="auto"/>
              <w:ind w:right="0" w:rightChars="0"/>
              <w:rPr>
                <w:rFonts w:hint="eastAsia" w:ascii="宋体" w:hAnsi="宋体" w:eastAsia="宋体" w:cs="宋体"/>
                <w:sz w:val="21"/>
                <w:szCs w:val="21"/>
              </w:rPr>
            </w:pPr>
            <w:r>
              <w:rPr>
                <w:rFonts w:hint="eastAsia" w:ascii="宋体" w:hAnsi="宋体" w:eastAsia="宋体" w:cs="宋体"/>
                <w:sz w:val="21"/>
                <w:szCs w:val="21"/>
              </w:rPr>
              <w:t>手机号码：</w:t>
            </w:r>
          </w:p>
        </w:tc>
        <w:tc>
          <w:tcPr>
            <w:tcW w:w="4849" w:type="dxa"/>
            <w:vAlign w:val="center"/>
          </w:tcPr>
          <w:p>
            <w:pPr>
              <w:adjustRightInd w:val="0"/>
              <w:snapToGrid w:val="0"/>
              <w:spacing w:before="0" w:beforeLines="0" w:after="0" w:afterLines="0" w:line="240" w:lineRule="auto"/>
              <w:ind w:right="0" w:rightChars="0" w:firstLine="630" w:firstLineChars="300"/>
              <w:rPr>
                <w:rFonts w:hint="eastAsia" w:ascii="宋体" w:hAnsi="宋体" w:eastAsia="宋体" w:cs="宋体"/>
                <w:sz w:val="21"/>
                <w:szCs w:val="21"/>
              </w:rPr>
            </w:pPr>
            <w:r>
              <w:rPr>
                <w:rFonts w:hint="eastAsia" w:ascii="宋体" w:hAnsi="宋体" w:eastAsia="宋体" w:cs="宋体"/>
                <w:sz w:val="21"/>
                <w:szCs w:val="21"/>
              </w:rPr>
              <w:t>手机号码：</w:t>
            </w:r>
          </w:p>
        </w:tc>
      </w:tr>
      <w:tr>
        <w:tblPrEx>
          <w:tblCellMar>
            <w:top w:w="0" w:type="dxa"/>
            <w:left w:w="108" w:type="dxa"/>
            <w:bottom w:w="0" w:type="dxa"/>
            <w:right w:w="108" w:type="dxa"/>
          </w:tblCellMar>
        </w:tblPrEx>
        <w:trPr>
          <w:trHeight w:val="567" w:hRule="atLeast"/>
        </w:trPr>
        <w:tc>
          <w:tcPr>
            <w:tcW w:w="4557" w:type="dxa"/>
            <w:vAlign w:val="center"/>
          </w:tcPr>
          <w:p>
            <w:pPr>
              <w:adjustRightInd w:val="0"/>
              <w:snapToGrid w:val="0"/>
              <w:spacing w:before="0" w:beforeLines="0" w:after="0" w:afterLines="0" w:line="240" w:lineRule="auto"/>
              <w:ind w:right="0" w:rightChars="0"/>
              <w:rPr>
                <w:rFonts w:hint="eastAsia" w:ascii="宋体" w:hAnsi="宋体" w:eastAsia="宋体" w:cs="宋体"/>
                <w:sz w:val="21"/>
                <w:szCs w:val="21"/>
              </w:rPr>
            </w:pPr>
            <w:r>
              <w:rPr>
                <w:rFonts w:hint="eastAsia" w:ascii="宋体" w:hAnsi="宋体" w:eastAsia="宋体" w:cs="宋体"/>
                <w:sz w:val="21"/>
                <w:szCs w:val="21"/>
              </w:rPr>
              <w:t>传真：</w:t>
            </w:r>
          </w:p>
        </w:tc>
        <w:tc>
          <w:tcPr>
            <w:tcW w:w="4849" w:type="dxa"/>
            <w:vAlign w:val="center"/>
          </w:tcPr>
          <w:p>
            <w:pPr>
              <w:adjustRightInd w:val="0"/>
              <w:snapToGrid w:val="0"/>
              <w:spacing w:before="0" w:beforeLines="0" w:after="0" w:afterLines="0" w:line="240" w:lineRule="auto"/>
              <w:ind w:right="0" w:rightChars="0" w:firstLine="630" w:firstLineChars="300"/>
              <w:rPr>
                <w:rFonts w:hint="eastAsia" w:ascii="宋体" w:hAnsi="宋体" w:eastAsia="宋体" w:cs="宋体"/>
                <w:sz w:val="21"/>
                <w:szCs w:val="21"/>
              </w:rPr>
            </w:pPr>
            <w:r>
              <w:rPr>
                <w:rFonts w:hint="eastAsia" w:ascii="宋体" w:hAnsi="宋体" w:eastAsia="宋体" w:cs="宋体"/>
                <w:sz w:val="21"/>
                <w:szCs w:val="21"/>
              </w:rPr>
              <w:t>传真：</w:t>
            </w:r>
          </w:p>
        </w:tc>
      </w:tr>
      <w:tr>
        <w:tblPrEx>
          <w:tblCellMar>
            <w:top w:w="0" w:type="dxa"/>
            <w:left w:w="108" w:type="dxa"/>
            <w:bottom w:w="0" w:type="dxa"/>
            <w:right w:w="108" w:type="dxa"/>
          </w:tblCellMar>
        </w:tblPrEx>
        <w:trPr>
          <w:trHeight w:val="567" w:hRule="atLeast"/>
        </w:trPr>
        <w:tc>
          <w:tcPr>
            <w:tcW w:w="4557" w:type="dxa"/>
            <w:vAlign w:val="center"/>
          </w:tcPr>
          <w:p>
            <w:pPr>
              <w:adjustRightInd w:val="0"/>
              <w:snapToGrid w:val="0"/>
              <w:spacing w:before="0" w:beforeLines="0" w:after="0" w:afterLines="0" w:line="240" w:lineRule="auto"/>
              <w:ind w:right="0" w:rightChars="0"/>
              <w:rPr>
                <w:rFonts w:hint="eastAsia" w:ascii="宋体" w:hAnsi="宋体" w:eastAsia="宋体" w:cs="宋体"/>
                <w:sz w:val="21"/>
                <w:szCs w:val="21"/>
              </w:rPr>
            </w:pPr>
            <w:r>
              <w:rPr>
                <w:rFonts w:hint="eastAsia" w:ascii="宋体" w:hAnsi="宋体" w:eastAsia="宋体" w:cs="宋体"/>
                <w:sz w:val="21"/>
                <w:szCs w:val="21"/>
              </w:rPr>
              <w:t>签约日期：       年     月     日</w:t>
            </w:r>
          </w:p>
        </w:tc>
        <w:tc>
          <w:tcPr>
            <w:tcW w:w="4849" w:type="dxa"/>
            <w:vAlign w:val="center"/>
          </w:tcPr>
          <w:p>
            <w:pPr>
              <w:adjustRightInd w:val="0"/>
              <w:snapToGrid w:val="0"/>
              <w:spacing w:before="0" w:beforeLines="0" w:after="0" w:afterLines="0" w:line="240" w:lineRule="auto"/>
              <w:ind w:right="0" w:rightChars="0" w:firstLine="630" w:firstLineChars="300"/>
              <w:rPr>
                <w:rFonts w:hint="eastAsia" w:ascii="宋体" w:hAnsi="宋体" w:eastAsia="宋体" w:cs="宋体"/>
                <w:sz w:val="21"/>
                <w:szCs w:val="21"/>
              </w:rPr>
            </w:pPr>
            <w:r>
              <w:rPr>
                <w:rFonts w:hint="eastAsia" w:ascii="宋体" w:hAnsi="宋体" w:eastAsia="宋体" w:cs="宋体"/>
                <w:sz w:val="21"/>
                <w:szCs w:val="21"/>
              </w:rPr>
              <w:t>签约日期：       年     月     日</w:t>
            </w:r>
          </w:p>
        </w:tc>
      </w:tr>
    </w:tbl>
    <w:p>
      <w:pPr>
        <w:spacing w:before="156" w:after="156" w:line="480" w:lineRule="auto"/>
        <w:ind w:right="105"/>
        <w:jc w:val="both"/>
        <w:rPr>
          <w:rFonts w:hint="eastAsia" w:ascii="宋体" w:hAnsi="宋体" w:eastAsia="宋体" w:cs="宋体"/>
          <w:b/>
          <w:spacing w:val="20"/>
          <w:sz w:val="32"/>
        </w:rPr>
      </w:pPr>
    </w:p>
    <w:p>
      <w:pPr>
        <w:spacing w:before="156" w:after="156" w:line="320" w:lineRule="exact"/>
        <w:ind w:right="105"/>
        <w:rPr>
          <w:rFonts w:hint="eastAsia" w:ascii="宋体" w:hAnsi="宋体" w:eastAsia="宋体" w:cs="宋体"/>
          <w:sz w:val="21"/>
          <w:szCs w:val="21"/>
        </w:rPr>
      </w:pPr>
    </w:p>
    <w:p>
      <w:pPr>
        <w:spacing w:line="480" w:lineRule="exact"/>
        <w:sectPr>
          <w:footerReference r:id="rId9" w:type="first"/>
          <w:headerReference r:id="rId7" w:type="default"/>
          <w:footerReference r:id="rId8" w:type="default"/>
          <w:pgSz w:w="11906" w:h="16838"/>
          <w:pgMar w:top="1418" w:right="1588" w:bottom="1418" w:left="1365" w:header="851" w:footer="907" w:gutter="0"/>
          <w:pgNumType w:fmt="decimalFullWidth" w:start="1"/>
          <w:cols w:space="720" w:num="1"/>
          <w:titlePg/>
          <w:docGrid w:type="lines" w:linePitch="290" w:charSpace="0"/>
        </w:sectPr>
      </w:pPr>
    </w:p>
    <w:p>
      <w:pPr>
        <w:rPr>
          <w:rFonts w:hint="eastAsia" w:ascii="宋体" w:hAnsi="宋体" w:eastAsia="宋体" w:cs="宋体"/>
          <w:bCs/>
          <w:szCs w:val="44"/>
        </w:rPr>
      </w:pPr>
    </w:p>
    <w:p>
      <w:pPr>
        <w:pStyle w:val="4"/>
        <w:spacing w:line="480" w:lineRule="exact"/>
        <w:jc w:val="center"/>
        <w:rPr>
          <w:rFonts w:ascii="宋体" w:hAnsi="宋体" w:eastAsia="宋体" w:cs="宋体"/>
          <w:bCs/>
          <w:szCs w:val="44"/>
        </w:rPr>
      </w:pPr>
      <w:r>
        <w:rPr>
          <w:rFonts w:hint="eastAsia" w:ascii="宋体" w:hAnsi="宋体" w:eastAsia="宋体" w:cs="宋体"/>
          <w:bCs/>
          <w:szCs w:val="44"/>
        </w:rPr>
        <w:t>第</w:t>
      </w:r>
      <w:r>
        <w:rPr>
          <w:rFonts w:hint="eastAsia" w:ascii="宋体" w:hAnsi="宋体" w:eastAsia="宋体" w:cs="宋体"/>
          <w:bCs/>
          <w:szCs w:val="44"/>
          <w:lang w:val="en-US" w:eastAsia="zh-CN"/>
        </w:rPr>
        <w:t>四</w:t>
      </w:r>
      <w:r>
        <w:rPr>
          <w:rFonts w:hint="eastAsia" w:ascii="宋体" w:hAnsi="宋体" w:eastAsia="宋体" w:cs="宋体"/>
          <w:bCs/>
          <w:szCs w:val="44"/>
        </w:rPr>
        <w:t>章  评标方法</w:t>
      </w:r>
      <w:bookmarkStart w:id="157" w:name="_Toc358637059"/>
      <w:bookmarkStart w:id="158" w:name="_Toc396833722"/>
      <w:bookmarkStart w:id="159" w:name="_Toc393207967"/>
      <w:bookmarkStart w:id="160" w:name="_Toc358633669"/>
      <w:bookmarkStart w:id="161" w:name="_Toc392498221"/>
    </w:p>
    <w:bookmarkEnd w:id="157"/>
    <w:bookmarkEnd w:id="158"/>
    <w:bookmarkEnd w:id="159"/>
    <w:bookmarkEnd w:id="160"/>
    <w:bookmarkEnd w:id="161"/>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sz w:val="21"/>
          <w:szCs w:val="21"/>
        </w:rPr>
      </w:pPr>
      <w:r>
        <w:rPr>
          <w:rFonts w:hint="eastAsia"/>
          <w:sz w:val="21"/>
          <w:szCs w:val="21"/>
        </w:rPr>
        <w:t>（一）评标程序及评标标准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sz w:val="21"/>
          <w:szCs w:val="21"/>
        </w:rPr>
      </w:pPr>
      <w:r>
        <w:rPr>
          <w:sz w:val="21"/>
          <w:szCs w:val="21"/>
        </w:rPr>
        <w:t>1</w:t>
      </w:r>
      <w:r>
        <w:rPr>
          <w:rFonts w:hint="eastAsia"/>
          <w:sz w:val="21"/>
          <w:szCs w:val="21"/>
        </w:rPr>
        <w:t>资格性审查评审</w:t>
      </w:r>
      <w:r>
        <w:rPr>
          <w:sz w:val="21"/>
          <w:szCs w:val="21"/>
        </w:rPr>
        <w:t>——2</w:t>
      </w:r>
      <w:r>
        <w:rPr>
          <w:rFonts w:hint="eastAsia"/>
          <w:sz w:val="21"/>
          <w:szCs w:val="21"/>
        </w:rPr>
        <w:t>报价标评审</w:t>
      </w:r>
      <w:r>
        <w:rPr>
          <w:sz w:val="21"/>
          <w:szCs w:val="21"/>
        </w:rPr>
        <w:t>——</w:t>
      </w:r>
      <w:r>
        <w:rPr>
          <w:rFonts w:hint="eastAsia"/>
          <w:sz w:val="21"/>
          <w:szCs w:val="21"/>
        </w:rPr>
        <w:t>3确定中标候选人。</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sz w:val="21"/>
          <w:szCs w:val="21"/>
        </w:rPr>
      </w:pPr>
      <w:r>
        <w:rPr>
          <w:rFonts w:hint="eastAsia"/>
          <w:sz w:val="21"/>
          <w:szCs w:val="21"/>
        </w:rPr>
        <w:t>（二）资格审查程序及评审内容</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sz w:val="21"/>
          <w:szCs w:val="21"/>
        </w:rPr>
      </w:pPr>
      <w:r>
        <w:rPr>
          <w:rFonts w:hint="eastAsia"/>
          <w:sz w:val="21"/>
          <w:szCs w:val="21"/>
        </w:rPr>
        <w:t>⑴、投标人全部进入资格审查，由本采购项目评标委员会根据参加资格审查的投标人递交的资格证明文件，并按照本采购项目招标文件《资格审查标准》对投标人的资格进行审查。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sz w:val="21"/>
          <w:szCs w:val="21"/>
        </w:rPr>
      </w:pPr>
      <w:r>
        <w:rPr>
          <w:rFonts w:hint="eastAsia"/>
          <w:sz w:val="21"/>
          <w:szCs w:val="21"/>
        </w:rPr>
        <w:t>⑵、本次资格审查采用符合性审查，各投标人资格审查通过后方能进入报价标评审。</w:t>
      </w:r>
    </w:p>
    <w:p>
      <w:pPr>
        <w:keepNext w:val="0"/>
        <w:keepLines w:val="0"/>
        <w:pageBreakBefore w:val="0"/>
        <w:widowControl w:val="0"/>
        <w:kinsoku/>
        <w:wordWrap/>
        <w:overflowPunct/>
        <w:topLinePunct w:val="0"/>
        <w:autoSpaceDE/>
        <w:autoSpaceDN/>
        <w:bidi w:val="0"/>
        <w:adjustRightInd/>
        <w:snapToGrid/>
        <w:spacing w:line="500" w:lineRule="exact"/>
        <w:ind w:firstLine="315" w:firstLineChars="150"/>
        <w:textAlignment w:val="auto"/>
        <w:outlineLvl w:val="9"/>
        <w:rPr>
          <w:sz w:val="21"/>
          <w:szCs w:val="21"/>
        </w:rPr>
      </w:pPr>
      <w:r>
        <w:rPr>
          <w:rFonts w:hint="eastAsia"/>
          <w:sz w:val="21"/>
          <w:szCs w:val="21"/>
        </w:rPr>
        <w:t>（3）定标：有效投标人中报价最低者中标，最低报价相同时，抽签确定。</w:t>
      </w:r>
    </w:p>
    <w:p>
      <w:pPr>
        <w:rPr>
          <w:rFonts w:hint="eastAsia" w:ascii="宋体" w:hAnsi="宋体" w:cs="宋体"/>
          <w:bCs/>
          <w:sz w:val="44"/>
          <w:szCs w:val="44"/>
        </w:rPr>
      </w:pPr>
    </w:p>
    <w:p>
      <w:pPr>
        <w:rPr>
          <w:rFonts w:hint="eastAsia" w:ascii="宋体" w:hAnsi="宋体" w:cs="宋体"/>
          <w:bCs/>
          <w:sz w:val="44"/>
          <w:szCs w:val="44"/>
        </w:rPr>
      </w:pPr>
      <w:r>
        <w:rPr>
          <w:rFonts w:hint="eastAsia" w:ascii="宋体" w:hAnsi="宋体" w:cs="宋体"/>
          <w:bCs/>
          <w:sz w:val="44"/>
          <w:szCs w:val="44"/>
        </w:rPr>
        <w:br w:type="page"/>
      </w:r>
    </w:p>
    <w:p>
      <w:pPr>
        <w:spacing w:line="480" w:lineRule="exact"/>
        <w:jc w:val="center"/>
        <w:rPr>
          <w:rFonts w:ascii="宋体" w:hAnsi="宋体" w:cs="宋体"/>
          <w:bCs/>
          <w:sz w:val="44"/>
          <w:szCs w:val="44"/>
        </w:rPr>
      </w:pPr>
      <w:r>
        <w:rPr>
          <w:rFonts w:hint="eastAsia" w:ascii="宋体" w:hAnsi="宋体" w:cs="宋体"/>
          <w:bCs/>
          <w:sz w:val="44"/>
          <w:szCs w:val="44"/>
        </w:rPr>
        <w:t>第</w:t>
      </w:r>
      <w:r>
        <w:rPr>
          <w:rFonts w:hint="eastAsia" w:ascii="宋体" w:hAnsi="宋体" w:cs="宋体"/>
          <w:bCs/>
          <w:sz w:val="44"/>
          <w:szCs w:val="44"/>
          <w:lang w:val="en-US" w:eastAsia="zh-CN"/>
        </w:rPr>
        <w:t>五</w:t>
      </w:r>
      <w:r>
        <w:rPr>
          <w:rFonts w:hint="eastAsia" w:ascii="宋体" w:hAnsi="宋体" w:cs="宋体"/>
          <w:bCs/>
          <w:sz w:val="44"/>
          <w:szCs w:val="44"/>
        </w:rPr>
        <w:t>章  投标</w:t>
      </w:r>
      <w:bookmarkEnd w:id="154"/>
      <w:bookmarkEnd w:id="155"/>
      <w:bookmarkEnd w:id="156"/>
      <w:r>
        <w:rPr>
          <w:rFonts w:hint="eastAsia" w:ascii="宋体" w:hAnsi="宋体" w:cs="宋体"/>
          <w:bCs/>
          <w:sz w:val="44"/>
          <w:szCs w:val="44"/>
        </w:rPr>
        <w:t>文件格式</w:t>
      </w:r>
    </w:p>
    <w:p>
      <w:pPr>
        <w:spacing w:line="480" w:lineRule="exact"/>
        <w:jc w:val="center"/>
        <w:rPr>
          <w:rFonts w:ascii="宋体" w:hAnsi="宋体" w:cs="宋体"/>
          <w:bCs/>
          <w:kern w:val="0"/>
          <w:sz w:val="36"/>
          <w:szCs w:val="36"/>
        </w:rPr>
      </w:pPr>
      <w:bookmarkStart w:id="162" w:name="_Hlt26671244"/>
      <w:bookmarkEnd w:id="162"/>
      <w:bookmarkStart w:id="163" w:name="_Hlt26955039"/>
      <w:bookmarkEnd w:id="163"/>
      <w:bookmarkStart w:id="164" w:name="_Toc120614284"/>
    </w:p>
    <w:p>
      <w:pPr>
        <w:spacing w:line="480" w:lineRule="exact"/>
        <w:jc w:val="center"/>
        <w:rPr>
          <w:rFonts w:ascii="宋体" w:hAnsi="宋体" w:cs="宋体"/>
          <w:bCs/>
          <w:kern w:val="0"/>
          <w:sz w:val="36"/>
          <w:szCs w:val="36"/>
        </w:rPr>
      </w:pPr>
    </w:p>
    <w:p>
      <w:pPr>
        <w:spacing w:line="480" w:lineRule="exact"/>
        <w:jc w:val="center"/>
        <w:rPr>
          <w:rFonts w:ascii="宋体" w:hAnsi="宋体" w:cs="宋体"/>
          <w:bCs/>
          <w:kern w:val="0"/>
          <w:sz w:val="36"/>
          <w:szCs w:val="36"/>
        </w:rPr>
      </w:pPr>
      <w:r>
        <w:rPr>
          <w:rFonts w:hint="eastAsia" w:ascii="宋体" w:hAnsi="宋体" w:cs="宋体"/>
          <w:bCs/>
          <w:kern w:val="0"/>
          <w:sz w:val="36"/>
          <w:szCs w:val="36"/>
        </w:rPr>
        <w:t>法定代表人资格证明书</w:t>
      </w:r>
    </w:p>
    <w:p>
      <w:pPr>
        <w:spacing w:line="480" w:lineRule="exact"/>
        <w:jc w:val="center"/>
        <w:rPr>
          <w:rFonts w:ascii="宋体" w:hAnsi="宋体" w:cs="宋体"/>
          <w:bCs/>
          <w:kern w:val="0"/>
        </w:rPr>
      </w:pPr>
    </w:p>
    <w:p>
      <w:pPr>
        <w:spacing w:line="480" w:lineRule="exact"/>
        <w:ind w:firstLine="420" w:firstLineChars="200"/>
        <w:rPr>
          <w:rFonts w:ascii="宋体" w:hAnsi="宋体" w:cs="宋体"/>
          <w:kern w:val="0"/>
        </w:rPr>
      </w:pPr>
    </w:p>
    <w:p>
      <w:pPr>
        <w:spacing w:line="480" w:lineRule="exact"/>
        <w:ind w:firstLine="420" w:firstLineChars="200"/>
        <w:rPr>
          <w:rFonts w:ascii="宋体" w:hAnsi="宋体" w:cs="宋体"/>
          <w:kern w:val="0"/>
        </w:rPr>
      </w:pPr>
      <w:r>
        <w:rPr>
          <w:rFonts w:hint="eastAsia" w:ascii="宋体" w:hAnsi="宋体" w:cs="宋体"/>
          <w:kern w:val="0"/>
          <w:u w:val="single"/>
        </w:rPr>
        <w:t>（法定代表人姓名）</w:t>
      </w:r>
      <w:r>
        <w:rPr>
          <w:rFonts w:hint="eastAsia" w:ascii="宋体" w:hAnsi="宋体" w:cs="宋体"/>
          <w:kern w:val="0"/>
        </w:rPr>
        <w:t>系</w:t>
      </w:r>
      <w:r>
        <w:rPr>
          <w:rFonts w:hint="eastAsia" w:ascii="宋体" w:hAnsi="宋体" w:cs="宋体"/>
          <w:kern w:val="0"/>
          <w:u w:val="single"/>
        </w:rPr>
        <w:t>（投标人全称）</w:t>
      </w:r>
      <w:r>
        <w:rPr>
          <w:rFonts w:hint="eastAsia" w:ascii="宋体" w:hAnsi="宋体" w:cs="宋体"/>
          <w:kern w:val="0"/>
        </w:rPr>
        <w:t>的法定代表人。</w:t>
      </w:r>
    </w:p>
    <w:p>
      <w:pPr>
        <w:spacing w:line="480" w:lineRule="exact"/>
        <w:ind w:firstLine="420" w:firstLineChars="200"/>
        <w:rPr>
          <w:rFonts w:ascii="宋体" w:hAnsi="宋体" w:cs="宋体"/>
          <w:kern w:val="0"/>
        </w:rPr>
      </w:pPr>
    </w:p>
    <w:p>
      <w:pPr>
        <w:spacing w:line="480" w:lineRule="exact"/>
        <w:ind w:firstLine="420" w:firstLineChars="200"/>
        <w:rPr>
          <w:rFonts w:ascii="宋体" w:hAnsi="宋体" w:cs="宋体"/>
          <w:kern w:val="0"/>
        </w:rPr>
      </w:pPr>
      <w:r>
        <w:rPr>
          <w:rFonts w:hint="eastAsia" w:ascii="宋体" w:hAnsi="宋体" w:cs="宋体"/>
          <w:kern w:val="0"/>
        </w:rPr>
        <w:t>特此证明</w:t>
      </w:r>
    </w:p>
    <w:p>
      <w:pPr>
        <w:spacing w:line="480" w:lineRule="exact"/>
        <w:rPr>
          <w:rFonts w:ascii="宋体" w:hAnsi="宋体" w:cs="宋体"/>
          <w:kern w:val="0"/>
        </w:rPr>
      </w:pPr>
      <w:r>
        <w:rPr>
          <w:rFonts w:ascii="宋体" w:hAnsi="宋体" w:cs="宋体"/>
        </w:rPr>
        <w:pict>
          <v:shape id="Text Box 23" o:spid="_x0000_s1026" o:spt="202" type="#_x0000_t202" style="position:absolute;left:0pt;margin-left:27.55pt;margin-top:5.65pt;height:88.65pt;width:176.45pt;z-index:251661312;v-text-anchor:middle;mso-width-relative:page;mso-height-relative:page;"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29StB1AAAAAkBAAAPAAAAAAAAAAEAIAAAACIA&#10;AABkcnMvZG93bnJldi54bWxQSwECFAAUAAAACACHTuJA+SIEckYCAACxBAAADgAAAAAAAAABACAA&#10;AAAjAQAAZHJzL2Uyb0RvYy54bWxQSwUGAAAAAAYABgBZAQAA2wU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w:r>
      <w:r>
        <w:rPr>
          <w:rFonts w:ascii="宋体" w:hAnsi="宋体" w:cs="宋体"/>
        </w:rPr>
        <w:pict>
          <v:shape id="Text Box 4" o:spid="_x0000_s1029" o:spt="202" type="#_x0000_t202" style="position:absolute;left:0pt;margin-left:228pt;margin-top:5pt;height:88.65pt;width:176.45pt;z-index:251662336;v-text-anchor:middle;mso-width-relative:page;mso-height-relative:page;"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E957I1gAAAAoBAAAPAAAAAAAAAAEAIAAAACIA&#10;AABkcnMvZG93bnJldi54bWxQSwECFAAUAAAACACHTuJAIaR4lkQCAACwBAAADgAAAAAAAAABACAA&#10;AAAlAQAAZHJzL2Uyb0RvYy54bWxQSwUGAAAAAAYABgBZAQAA2wU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w:r>
    </w:p>
    <w:p>
      <w:pPr>
        <w:spacing w:line="480" w:lineRule="exact"/>
        <w:rPr>
          <w:rFonts w:ascii="宋体" w:hAnsi="宋体" w:cs="宋体"/>
          <w:kern w:val="0"/>
        </w:rPr>
      </w:pPr>
    </w:p>
    <w:p>
      <w:pPr>
        <w:spacing w:line="480" w:lineRule="exact"/>
        <w:rPr>
          <w:rFonts w:ascii="宋体" w:hAnsi="宋体" w:cs="宋体"/>
          <w:kern w:val="0"/>
        </w:rPr>
      </w:pPr>
    </w:p>
    <w:p>
      <w:pPr>
        <w:spacing w:line="480" w:lineRule="exact"/>
        <w:rPr>
          <w:rFonts w:ascii="宋体" w:hAnsi="宋体" w:cs="宋体"/>
          <w:kern w:val="0"/>
        </w:rPr>
      </w:pPr>
    </w:p>
    <w:p>
      <w:pPr>
        <w:spacing w:line="480" w:lineRule="exact"/>
        <w:rPr>
          <w:rFonts w:ascii="宋体" w:hAnsi="宋体" w:cs="宋体"/>
          <w:kern w:val="0"/>
        </w:rPr>
      </w:pPr>
    </w:p>
    <w:p>
      <w:pPr>
        <w:spacing w:line="480" w:lineRule="exact"/>
        <w:rPr>
          <w:rFonts w:ascii="宋体" w:hAnsi="宋体" w:cs="宋体"/>
          <w:kern w:val="0"/>
        </w:rPr>
      </w:pPr>
    </w:p>
    <w:p>
      <w:pPr>
        <w:spacing w:line="480" w:lineRule="exact"/>
        <w:rPr>
          <w:rFonts w:ascii="宋体" w:hAnsi="宋体" w:cs="宋体"/>
          <w:kern w:val="0"/>
        </w:rPr>
      </w:pPr>
    </w:p>
    <w:p>
      <w:pPr>
        <w:spacing w:line="480" w:lineRule="exact"/>
        <w:rPr>
          <w:rFonts w:ascii="宋体" w:hAnsi="宋体" w:cs="宋体"/>
          <w:kern w:val="0"/>
        </w:rPr>
      </w:pPr>
    </w:p>
    <w:p>
      <w:pPr>
        <w:spacing w:line="480" w:lineRule="exact"/>
        <w:ind w:firstLine="3675" w:firstLineChars="1750"/>
        <w:rPr>
          <w:rFonts w:ascii="宋体" w:hAnsi="宋体" w:cs="宋体"/>
          <w:kern w:val="0"/>
        </w:rPr>
      </w:pPr>
    </w:p>
    <w:p>
      <w:pPr>
        <w:spacing w:line="480" w:lineRule="exact"/>
        <w:jc w:val="center"/>
        <w:rPr>
          <w:rFonts w:ascii="宋体" w:hAnsi="宋体" w:cs="宋体"/>
          <w:kern w:val="0"/>
        </w:rPr>
      </w:pPr>
      <w:r>
        <w:rPr>
          <w:rFonts w:hint="eastAsia" w:ascii="宋体" w:hAnsi="宋体" w:cs="宋体"/>
          <w:kern w:val="0"/>
        </w:rPr>
        <w:t>投标人全称：（盖章）</w:t>
      </w:r>
    </w:p>
    <w:p>
      <w:pPr>
        <w:spacing w:line="480" w:lineRule="exact"/>
        <w:jc w:val="left"/>
        <w:rPr>
          <w:rFonts w:ascii="宋体" w:hAnsi="宋体" w:cs="宋体"/>
          <w:kern w:val="0"/>
        </w:rPr>
      </w:pPr>
    </w:p>
    <w:p>
      <w:pPr>
        <w:spacing w:line="480" w:lineRule="exact"/>
        <w:ind w:left="6444" w:leftChars="1755" w:hanging="2759" w:hangingChars="1314"/>
        <w:rPr>
          <w:rFonts w:ascii="宋体" w:hAnsi="宋体" w:cs="宋体"/>
          <w:kern w:val="0"/>
        </w:rPr>
      </w:pPr>
      <w:r>
        <w:rPr>
          <w:rFonts w:hint="eastAsia" w:ascii="宋体" w:hAnsi="宋体" w:cs="宋体"/>
          <w:kern w:val="0"/>
        </w:rPr>
        <w:t>202</w:t>
      </w:r>
      <w:r>
        <w:rPr>
          <w:rFonts w:hint="eastAsia" w:ascii="宋体" w:hAnsi="宋体" w:cs="宋体"/>
          <w:kern w:val="0"/>
          <w:lang w:val="en-US" w:eastAsia="zh-CN"/>
        </w:rPr>
        <w:t>4</w:t>
      </w:r>
      <w:r>
        <w:rPr>
          <w:rFonts w:hint="eastAsia" w:ascii="宋体" w:hAnsi="宋体" w:cs="宋体"/>
          <w:kern w:val="0"/>
        </w:rPr>
        <w:t>年  月   日</w:t>
      </w:r>
    </w:p>
    <w:p>
      <w:pPr>
        <w:spacing w:line="480" w:lineRule="exact"/>
        <w:ind w:firstLine="3924" w:firstLineChars="1869"/>
        <w:jc w:val="left"/>
        <w:rPr>
          <w:rFonts w:ascii="宋体" w:hAnsi="宋体" w:cs="宋体"/>
          <w:kern w:val="0"/>
        </w:rPr>
      </w:pPr>
    </w:p>
    <w:p>
      <w:pPr>
        <w:spacing w:line="480" w:lineRule="exact"/>
        <w:jc w:val="center"/>
        <w:rPr>
          <w:rFonts w:ascii="宋体" w:hAnsi="宋体" w:cs="宋体"/>
          <w:bCs/>
          <w:kern w:val="0"/>
        </w:rPr>
      </w:pPr>
      <w:r>
        <w:rPr>
          <w:rFonts w:hint="eastAsia" w:ascii="宋体" w:hAnsi="宋体" w:cs="宋体"/>
          <w:kern w:val="0"/>
        </w:rPr>
        <w:br w:type="page"/>
      </w:r>
    </w:p>
    <w:p>
      <w:pPr>
        <w:spacing w:line="480" w:lineRule="exact"/>
        <w:jc w:val="center"/>
        <w:rPr>
          <w:rFonts w:ascii="宋体" w:hAnsi="宋体" w:cs="宋体"/>
          <w:bCs/>
          <w:kern w:val="0"/>
          <w:sz w:val="36"/>
          <w:szCs w:val="36"/>
        </w:rPr>
      </w:pPr>
      <w:r>
        <w:rPr>
          <w:rFonts w:hint="eastAsia" w:ascii="宋体" w:hAnsi="宋体" w:cs="宋体"/>
          <w:bCs/>
          <w:kern w:val="0"/>
          <w:sz w:val="36"/>
          <w:szCs w:val="36"/>
        </w:rPr>
        <w:t>法定代表人授权书</w:t>
      </w:r>
    </w:p>
    <w:p>
      <w:pPr>
        <w:spacing w:line="480" w:lineRule="exact"/>
        <w:rPr>
          <w:rFonts w:ascii="宋体" w:hAnsi="宋体" w:cs="宋体"/>
          <w:kern w:val="0"/>
        </w:rPr>
      </w:pPr>
    </w:p>
    <w:p>
      <w:pPr>
        <w:spacing w:line="480" w:lineRule="exact"/>
        <w:rPr>
          <w:rFonts w:ascii="宋体" w:hAnsi="宋体" w:cs="宋体"/>
          <w:kern w:val="0"/>
        </w:rPr>
      </w:pPr>
      <w:r>
        <w:rPr>
          <w:rFonts w:hint="eastAsia" w:ascii="宋体" w:hAnsi="宋体" w:cs="宋体"/>
          <w:kern w:val="0"/>
        </w:rPr>
        <w:t>（采购人名称）：</w:t>
      </w:r>
    </w:p>
    <w:p>
      <w:pPr>
        <w:spacing w:line="480" w:lineRule="exact"/>
        <w:ind w:firstLine="447" w:firstLineChars="213"/>
        <w:rPr>
          <w:rFonts w:ascii="宋体" w:hAnsi="宋体" w:cs="宋体"/>
          <w:kern w:val="0"/>
        </w:rPr>
      </w:pPr>
      <w:r>
        <w:rPr>
          <w:rFonts w:hint="eastAsia" w:ascii="宋体" w:hAnsi="宋体" w:cs="宋体"/>
          <w:kern w:val="0"/>
          <w:u w:val="single"/>
        </w:rPr>
        <w:t>（投标人全称）</w:t>
      </w:r>
      <w:r>
        <w:rPr>
          <w:rFonts w:hint="eastAsia" w:ascii="宋体" w:hAnsi="宋体" w:cs="宋体"/>
          <w:kern w:val="0"/>
        </w:rPr>
        <w:t>法定代表人</w:t>
      </w:r>
      <w:r>
        <w:rPr>
          <w:rFonts w:hint="eastAsia" w:ascii="宋体" w:hAnsi="宋体" w:cs="宋体"/>
          <w:kern w:val="0"/>
          <w:u w:val="single"/>
        </w:rPr>
        <w:t>（姓名、职务）</w:t>
      </w:r>
      <w:r>
        <w:rPr>
          <w:rFonts w:hint="eastAsia" w:ascii="宋体" w:hAnsi="宋体" w:cs="宋体"/>
          <w:kern w:val="0"/>
        </w:rPr>
        <w:t>授权</w:t>
      </w:r>
      <w:r>
        <w:rPr>
          <w:rFonts w:hint="eastAsia" w:ascii="宋体" w:hAnsi="宋体" w:cs="宋体"/>
          <w:kern w:val="0"/>
          <w:u w:val="single"/>
        </w:rPr>
        <w:t>（授权代表姓名、职务）</w:t>
      </w:r>
      <w:r>
        <w:rPr>
          <w:rFonts w:hint="eastAsia" w:ascii="宋体" w:hAnsi="宋体" w:cs="宋体"/>
          <w:kern w:val="0"/>
        </w:rPr>
        <w:t>为全权代表，参加贵单位组织的</w:t>
      </w:r>
      <w:r>
        <w:rPr>
          <w:rFonts w:hint="eastAsia" w:ascii="宋体" w:hAnsi="宋体" w:cs="宋体"/>
          <w:kern w:val="0"/>
          <w:u w:val="single"/>
        </w:rPr>
        <w:t>（项目名称）</w:t>
      </w:r>
      <w:r>
        <w:rPr>
          <w:rFonts w:hint="eastAsia" w:ascii="宋体" w:hAnsi="宋体" w:cs="宋体"/>
          <w:kern w:val="0"/>
        </w:rPr>
        <w:t>采购活动，全权处理采购活动中的一切事宜。</w:t>
      </w:r>
    </w:p>
    <w:p>
      <w:pPr>
        <w:spacing w:line="480" w:lineRule="exact"/>
        <w:ind w:firstLine="600"/>
        <w:rPr>
          <w:rFonts w:ascii="宋体" w:hAnsi="宋体" w:cs="宋体"/>
          <w:kern w:val="0"/>
        </w:rPr>
      </w:pPr>
    </w:p>
    <w:p>
      <w:pPr>
        <w:spacing w:line="480" w:lineRule="exact"/>
        <w:ind w:left="-2" w:leftChars="-1" w:firstLine="3512"/>
        <w:rPr>
          <w:rFonts w:ascii="宋体" w:hAnsi="宋体" w:cs="宋体"/>
          <w:kern w:val="0"/>
        </w:rPr>
      </w:pPr>
      <w:r>
        <w:rPr>
          <w:rFonts w:hint="eastAsia" w:ascii="宋体" w:hAnsi="宋体" w:cs="宋体"/>
          <w:kern w:val="0"/>
        </w:rPr>
        <w:t>投标人全称：（盖章）</w:t>
      </w:r>
    </w:p>
    <w:p>
      <w:pPr>
        <w:spacing w:line="480" w:lineRule="exact"/>
        <w:ind w:left="6360" w:leftChars="1413" w:hanging="3393"/>
        <w:rPr>
          <w:rFonts w:ascii="宋体" w:hAnsi="宋体" w:cs="宋体"/>
          <w:kern w:val="0"/>
        </w:rPr>
      </w:pPr>
    </w:p>
    <w:p>
      <w:pPr>
        <w:spacing w:line="480" w:lineRule="exact"/>
        <w:ind w:left="5527" w:leftChars="1471" w:hanging="2438" w:hangingChars="1161"/>
        <w:rPr>
          <w:rFonts w:ascii="宋体" w:hAnsi="宋体" w:cs="宋体"/>
          <w:kern w:val="0"/>
        </w:rPr>
      </w:pPr>
      <w:r>
        <w:rPr>
          <w:rFonts w:hint="eastAsia" w:ascii="宋体" w:hAnsi="宋体" w:cs="宋体"/>
          <w:kern w:val="0"/>
        </w:rPr>
        <w:t>法定代表人：（签字或盖章）</w:t>
      </w:r>
    </w:p>
    <w:p>
      <w:pPr>
        <w:spacing w:line="480" w:lineRule="exact"/>
        <w:ind w:left="6360" w:leftChars="1413" w:hanging="3393"/>
        <w:rPr>
          <w:rFonts w:ascii="宋体" w:hAnsi="宋体" w:cs="宋体"/>
          <w:kern w:val="0"/>
        </w:rPr>
      </w:pPr>
      <w:r>
        <w:rPr>
          <w:rFonts w:hint="eastAsia" w:ascii="宋体" w:hAnsi="宋体" w:cs="宋体"/>
          <w:kern w:val="0"/>
        </w:rPr>
        <w:t>202</w:t>
      </w:r>
      <w:r>
        <w:rPr>
          <w:rFonts w:hint="eastAsia" w:ascii="宋体" w:hAnsi="宋体" w:cs="宋体"/>
          <w:kern w:val="0"/>
          <w:lang w:val="en-US" w:eastAsia="zh-CN"/>
        </w:rPr>
        <w:t>4</w:t>
      </w:r>
      <w:r>
        <w:rPr>
          <w:rFonts w:hint="eastAsia" w:ascii="宋体" w:hAnsi="宋体" w:cs="宋体"/>
          <w:kern w:val="0"/>
        </w:rPr>
        <w:t>年 月  日</w:t>
      </w:r>
    </w:p>
    <w:p>
      <w:pPr>
        <w:spacing w:line="480" w:lineRule="exact"/>
        <w:rPr>
          <w:rFonts w:ascii="宋体" w:hAnsi="宋体" w:cs="宋体"/>
          <w:kern w:val="0"/>
        </w:rPr>
      </w:pPr>
      <w:r>
        <w:rPr>
          <w:rFonts w:hint="eastAsia" w:ascii="宋体" w:hAnsi="宋体" w:cs="宋体"/>
          <w:kern w:val="0"/>
        </w:rPr>
        <w:t>附：</w:t>
      </w:r>
    </w:p>
    <w:p>
      <w:pPr>
        <w:spacing w:line="480" w:lineRule="exact"/>
        <w:ind w:firstLine="573"/>
        <w:rPr>
          <w:rFonts w:ascii="宋体" w:hAnsi="宋体" w:cs="宋体"/>
          <w:kern w:val="0"/>
        </w:rPr>
      </w:pPr>
      <w:r>
        <w:rPr>
          <w:rFonts w:hint="eastAsia" w:ascii="宋体" w:hAnsi="宋体" w:cs="宋体"/>
          <w:kern w:val="0"/>
        </w:rPr>
        <w:t>授权代表姓名：</w:t>
      </w:r>
    </w:p>
    <w:p>
      <w:pPr>
        <w:spacing w:line="480" w:lineRule="exact"/>
        <w:ind w:firstLine="573"/>
        <w:rPr>
          <w:rFonts w:ascii="宋体" w:hAnsi="宋体" w:cs="宋体"/>
          <w:kern w:val="0"/>
        </w:rPr>
      </w:pPr>
      <w:r>
        <w:rPr>
          <w:rFonts w:hint="eastAsia" w:ascii="宋体" w:hAnsi="宋体" w:cs="宋体"/>
          <w:kern w:val="0"/>
        </w:rPr>
        <w:t>职务：             电话：</w:t>
      </w:r>
    </w:p>
    <w:p>
      <w:pPr>
        <w:spacing w:line="480" w:lineRule="exact"/>
        <w:ind w:firstLine="573"/>
        <w:rPr>
          <w:rFonts w:ascii="宋体" w:hAnsi="宋体" w:cs="宋体"/>
          <w:kern w:val="0"/>
        </w:rPr>
      </w:pPr>
      <w:r>
        <w:rPr>
          <w:rFonts w:hint="eastAsia" w:ascii="宋体" w:hAnsi="宋体" w:cs="宋体"/>
          <w:kern w:val="0"/>
        </w:rPr>
        <w:t>传真：             邮编：</w:t>
      </w:r>
    </w:p>
    <w:p>
      <w:pPr>
        <w:spacing w:line="480" w:lineRule="exact"/>
        <w:ind w:firstLine="573"/>
        <w:rPr>
          <w:rFonts w:ascii="宋体" w:hAnsi="宋体" w:cs="宋体"/>
          <w:kern w:val="0"/>
        </w:rPr>
      </w:pPr>
      <w:r>
        <w:rPr>
          <w:rFonts w:hint="eastAsia" w:ascii="宋体" w:hAnsi="宋体" w:cs="宋体"/>
          <w:kern w:val="0"/>
        </w:rPr>
        <w:t>通讯地址：</w:t>
      </w:r>
    </w:p>
    <w:p>
      <w:pPr>
        <w:spacing w:line="480" w:lineRule="exact"/>
        <w:ind w:firstLine="573"/>
        <w:rPr>
          <w:rFonts w:ascii="宋体" w:hAnsi="宋体" w:cs="宋体"/>
          <w:kern w:val="0"/>
        </w:rPr>
      </w:pPr>
      <w:r>
        <w:rPr>
          <w:rFonts w:ascii="宋体" w:hAnsi="宋体" w:cs="宋体"/>
        </w:rPr>
        <w:pict>
          <v:shape id="Text Box 6" o:spid="_x0000_s1028" o:spt="202" type="#_x0000_t202" style="position:absolute;left:0pt;margin-left:226.45pt;margin-top:9.4pt;height:88.65pt;width:176.45pt;z-index:251664384;v-text-anchor:middle;mso-width-relative:page;mso-height-relative:page;"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pjHct1QAAAAoBAAAPAAAAAAAAAAEAIAAAACIA&#10;AABkcnMvZG93bnJldi54bWxQSwECFAAUAAAACACHTuJAeyzj1UUCAACwBAAADgAAAAAAAAABACAA&#10;AAAkAQAAZHJzL2Uyb0RvYy54bWxQSwUGAAAAAAYABgBZAQAA2wU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w:r>
      <w:r>
        <w:rPr>
          <w:rFonts w:ascii="宋体" w:hAnsi="宋体" w:cs="宋体"/>
        </w:rPr>
        <w:pict>
          <v:shape id="Text Box 5" o:spid="_x0000_s1027" o:spt="202" type="#_x0000_t202" style="position:absolute;left:0pt;margin-left:30.6pt;margin-top:9.25pt;height:88.65pt;width:176.45pt;z-index:251663360;v-text-anchor:middle;mso-width-relative:page;mso-height-relative:page;"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2rYYW1QAAAAkBAAAPAAAAAAAAAAEAIAAAACIA&#10;AABkcnMvZG93bnJldi54bWxQSwECFAAUAAAACACHTuJAB2qHr0UCAACvBAAADgAAAAAAAAABACAA&#10;AAAkAQAAZHJzL2Uyb0RvYy54bWxQSwUGAAAAAAYABgBZAQAA2wU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w:r>
    </w:p>
    <w:p>
      <w:pPr>
        <w:spacing w:line="480" w:lineRule="exact"/>
        <w:ind w:firstLine="573"/>
        <w:rPr>
          <w:rFonts w:ascii="宋体" w:hAnsi="宋体" w:cs="宋体"/>
          <w:kern w:val="0"/>
        </w:rPr>
      </w:pPr>
    </w:p>
    <w:p>
      <w:pPr>
        <w:spacing w:line="480" w:lineRule="exact"/>
        <w:ind w:firstLine="573"/>
        <w:rPr>
          <w:rFonts w:ascii="宋体" w:hAnsi="宋体" w:cs="宋体"/>
          <w:kern w:val="0"/>
        </w:rPr>
      </w:pPr>
    </w:p>
    <w:p>
      <w:pPr>
        <w:spacing w:line="480" w:lineRule="exact"/>
        <w:ind w:firstLine="573"/>
        <w:rPr>
          <w:rFonts w:ascii="宋体" w:hAnsi="宋体" w:cs="宋体"/>
          <w:kern w:val="0"/>
        </w:rPr>
      </w:pPr>
    </w:p>
    <w:p>
      <w:pPr>
        <w:pStyle w:val="128"/>
        <w:widowControl/>
        <w:snapToGrid w:val="0"/>
        <w:spacing w:line="480" w:lineRule="exact"/>
        <w:ind w:firstLine="0" w:firstLineChars="0"/>
        <w:jc w:val="center"/>
        <w:rPr>
          <w:rFonts w:ascii="宋体" w:eastAsia="宋体" w:cs="宋体"/>
          <w:b/>
          <w:kern w:val="0"/>
          <w:sz w:val="36"/>
          <w:szCs w:val="36"/>
        </w:rPr>
      </w:pPr>
      <w:r>
        <w:rPr>
          <w:rFonts w:hint="eastAsia" w:ascii="宋体" w:eastAsia="宋体" w:cs="宋体"/>
          <w:sz w:val="21"/>
          <w:szCs w:val="21"/>
        </w:rPr>
        <w:br w:type="page"/>
      </w:r>
      <w:r>
        <w:rPr>
          <w:rFonts w:hint="eastAsia" w:ascii="宋体" w:eastAsia="宋体" w:cs="宋体"/>
          <w:b/>
          <w:kern w:val="0"/>
          <w:sz w:val="36"/>
          <w:szCs w:val="36"/>
        </w:rPr>
        <w:t>关于资格的声明函</w:t>
      </w:r>
    </w:p>
    <w:p>
      <w:pPr>
        <w:widowControl/>
        <w:snapToGrid w:val="0"/>
        <w:spacing w:before="100" w:beforeAutospacing="1" w:after="100" w:afterAutospacing="1" w:line="480" w:lineRule="exact"/>
        <w:jc w:val="left"/>
        <w:rPr>
          <w:rFonts w:ascii="宋体" w:hAnsi="宋体" w:cs="宋体"/>
          <w:b/>
          <w:kern w:val="0"/>
        </w:rPr>
      </w:pPr>
      <w:r>
        <w:rPr>
          <w:rFonts w:hint="eastAsia" w:ascii="宋体" w:hAnsi="宋体" w:cs="宋体"/>
          <w:b/>
          <w:kern w:val="0"/>
        </w:rPr>
        <w:t>（采购单位）：</w:t>
      </w:r>
    </w:p>
    <w:p>
      <w:pPr>
        <w:widowControl/>
        <w:snapToGrid w:val="0"/>
        <w:spacing w:before="100" w:beforeAutospacing="1" w:after="100" w:afterAutospacing="1" w:line="480" w:lineRule="exact"/>
        <w:ind w:firstLine="420" w:firstLineChars="200"/>
        <w:jc w:val="left"/>
        <w:rPr>
          <w:rFonts w:ascii="宋体" w:hAnsi="宋体" w:cs="宋体"/>
          <w:kern w:val="0"/>
        </w:rPr>
      </w:pPr>
      <w:r>
        <w:rPr>
          <w:rFonts w:hint="eastAsia" w:ascii="宋体" w:hAnsi="宋体" w:cs="宋体"/>
          <w:kern w:val="0"/>
        </w:rPr>
        <w:t>我公司认真对照</w:t>
      </w:r>
      <w:r>
        <w:rPr>
          <w:rFonts w:hint="eastAsia" w:ascii="宋体" w:hAnsi="宋体" w:cs="宋体"/>
          <w:kern w:val="0"/>
          <w:lang w:eastAsia="zh-CN"/>
        </w:rPr>
        <w:t>采购公告</w:t>
      </w:r>
      <w:r>
        <w:rPr>
          <w:rFonts w:hint="eastAsia" w:ascii="宋体" w:hAnsi="宋体" w:cs="宋体"/>
          <w:kern w:val="0"/>
        </w:rPr>
        <w:t>，符合贵方提出的资格要求，自愿报名参加投标，并保证提供的资料文件是准确的和真实的。提供虚假材料的愿意承担相应的法律责任。</w:t>
      </w:r>
    </w:p>
    <w:p>
      <w:pPr>
        <w:snapToGrid w:val="0"/>
        <w:spacing w:line="480" w:lineRule="exact"/>
        <w:ind w:firstLine="210" w:firstLineChars="100"/>
        <w:jc w:val="left"/>
        <w:rPr>
          <w:rFonts w:ascii="宋体" w:hAnsi="宋体" w:cs="宋体"/>
        </w:rPr>
      </w:pPr>
    </w:p>
    <w:p>
      <w:pPr>
        <w:spacing w:line="480" w:lineRule="exact"/>
        <w:ind w:left="-2" w:leftChars="-1" w:firstLine="3512"/>
        <w:rPr>
          <w:rFonts w:ascii="宋体" w:hAnsi="宋体" w:cs="宋体"/>
          <w:kern w:val="0"/>
        </w:rPr>
      </w:pPr>
      <w:r>
        <w:rPr>
          <w:rFonts w:hint="eastAsia" w:ascii="宋体" w:hAnsi="宋体" w:cs="宋体"/>
          <w:kern w:val="0"/>
        </w:rPr>
        <w:t>投标人全称：（盖章）</w:t>
      </w:r>
    </w:p>
    <w:p>
      <w:pPr>
        <w:spacing w:line="480" w:lineRule="exact"/>
        <w:ind w:left="6360" w:leftChars="1413" w:hanging="3393"/>
        <w:rPr>
          <w:rFonts w:ascii="宋体" w:hAnsi="宋体" w:cs="宋体"/>
          <w:kern w:val="0"/>
        </w:rPr>
      </w:pPr>
    </w:p>
    <w:p>
      <w:pPr>
        <w:spacing w:line="480" w:lineRule="exact"/>
        <w:ind w:left="5527" w:leftChars="1471" w:hanging="2438" w:hangingChars="1161"/>
        <w:rPr>
          <w:rFonts w:ascii="宋体" w:hAnsi="宋体" w:cs="宋体"/>
          <w:kern w:val="0"/>
        </w:rPr>
      </w:pPr>
      <w:r>
        <w:rPr>
          <w:rFonts w:hint="eastAsia" w:ascii="宋体" w:hAnsi="宋体" w:cs="宋体"/>
          <w:kern w:val="0"/>
        </w:rPr>
        <w:t>法定代表人：（签字或盖章）</w:t>
      </w:r>
    </w:p>
    <w:p>
      <w:pPr>
        <w:spacing w:line="480" w:lineRule="exact"/>
        <w:ind w:left="6503" w:leftChars="1983" w:hanging="2339" w:hangingChars="1114"/>
        <w:rPr>
          <w:rFonts w:ascii="宋体" w:hAnsi="宋体" w:cs="宋体"/>
          <w:kern w:val="0"/>
        </w:rPr>
      </w:pPr>
      <w:r>
        <w:rPr>
          <w:rFonts w:hint="eastAsia" w:ascii="宋体" w:hAnsi="宋体" w:cs="宋体"/>
          <w:kern w:val="0"/>
          <w:lang w:eastAsia="zh-CN"/>
        </w:rPr>
        <w:t>2024</w:t>
      </w:r>
      <w:r>
        <w:rPr>
          <w:rFonts w:hint="eastAsia" w:ascii="宋体" w:hAnsi="宋体" w:cs="宋体"/>
          <w:kern w:val="0"/>
        </w:rPr>
        <w:t>年  月   日</w:t>
      </w:r>
    </w:p>
    <w:p>
      <w:pPr>
        <w:pStyle w:val="442"/>
        <w:spacing w:line="480" w:lineRule="exact"/>
        <w:jc w:val="center"/>
        <w:rPr>
          <w:b/>
          <w:bCs/>
          <w:sz w:val="36"/>
          <w:szCs w:val="36"/>
        </w:rPr>
      </w:pPr>
      <w:r>
        <w:rPr>
          <w:rFonts w:hint="eastAsia"/>
          <w:kern w:val="2"/>
          <w:sz w:val="21"/>
          <w:szCs w:val="21"/>
          <w:lang w:val="en-GB"/>
        </w:rPr>
        <w:br w:type="page"/>
      </w:r>
      <w:r>
        <w:rPr>
          <w:rFonts w:hint="eastAsia"/>
          <w:b/>
          <w:bCs/>
          <w:sz w:val="36"/>
          <w:szCs w:val="36"/>
        </w:rPr>
        <w:t>履行合同所必需的设备和专业技术能力承诺函</w:t>
      </w:r>
    </w:p>
    <w:p>
      <w:pPr>
        <w:spacing w:line="480" w:lineRule="exact"/>
        <w:jc w:val="center"/>
        <w:rPr>
          <w:rFonts w:ascii="宋体" w:hAnsi="宋体" w:cs="宋体"/>
          <w:b/>
          <w:bCs/>
        </w:rPr>
      </w:pPr>
    </w:p>
    <w:p>
      <w:pPr>
        <w:spacing w:line="480" w:lineRule="exact"/>
        <w:jc w:val="left"/>
        <w:rPr>
          <w:rFonts w:ascii="宋体" w:hAnsi="宋体" w:cs="宋体"/>
        </w:rPr>
      </w:pPr>
      <w:r>
        <w:rPr>
          <w:rFonts w:hint="eastAsia" w:ascii="宋体" w:hAnsi="宋体" w:cs="宋体"/>
        </w:rPr>
        <w:t>（采购单位）：</w:t>
      </w:r>
    </w:p>
    <w:p>
      <w:pPr>
        <w:spacing w:line="480" w:lineRule="exact"/>
        <w:ind w:firstLine="560"/>
        <w:jc w:val="left"/>
        <w:rPr>
          <w:rFonts w:ascii="宋体" w:hAnsi="宋体" w:cs="宋体"/>
        </w:rPr>
      </w:pPr>
      <w:r>
        <w:rPr>
          <w:rFonts w:hint="eastAsia" w:ascii="宋体" w:hAnsi="宋体" w:cs="宋体"/>
        </w:rPr>
        <w:t>我单位（供应商名称）郑重承诺：</w:t>
      </w:r>
    </w:p>
    <w:p>
      <w:pPr>
        <w:spacing w:line="480" w:lineRule="exact"/>
        <w:ind w:firstLine="560"/>
        <w:jc w:val="left"/>
        <w:rPr>
          <w:rFonts w:ascii="宋体" w:hAnsi="宋体" w:cs="宋体"/>
        </w:rPr>
      </w:pPr>
      <w:r>
        <w:rPr>
          <w:rFonts w:hint="eastAsia" w:ascii="宋体" w:hAnsi="宋体" w:cs="宋体"/>
        </w:rPr>
        <w:t>贵方组织的(项目名称），我单位具备履行合同所必需的设备和专业技术能力。</w:t>
      </w:r>
    </w:p>
    <w:p>
      <w:pPr>
        <w:spacing w:line="480" w:lineRule="exact"/>
        <w:ind w:firstLine="560"/>
        <w:jc w:val="left"/>
        <w:rPr>
          <w:rFonts w:ascii="宋体" w:hAnsi="宋体" w:cs="宋体"/>
        </w:rPr>
      </w:pPr>
    </w:p>
    <w:p>
      <w:pPr>
        <w:spacing w:line="480" w:lineRule="exact"/>
        <w:ind w:firstLine="560"/>
        <w:jc w:val="left"/>
        <w:rPr>
          <w:rFonts w:ascii="宋体" w:hAnsi="宋体" w:cs="宋体"/>
        </w:rPr>
      </w:pPr>
    </w:p>
    <w:p>
      <w:pPr>
        <w:spacing w:line="480" w:lineRule="exact"/>
        <w:ind w:firstLine="560"/>
        <w:jc w:val="left"/>
        <w:rPr>
          <w:rFonts w:ascii="宋体" w:hAnsi="宋体" w:cs="宋体"/>
        </w:rPr>
      </w:pPr>
    </w:p>
    <w:p>
      <w:pPr>
        <w:spacing w:line="480" w:lineRule="exact"/>
        <w:ind w:firstLine="3780" w:firstLineChars="1800"/>
        <w:rPr>
          <w:rFonts w:ascii="宋体" w:hAnsi="宋体" w:cs="宋体"/>
          <w:kern w:val="0"/>
        </w:rPr>
      </w:pPr>
      <w:r>
        <w:rPr>
          <w:rFonts w:hint="eastAsia" w:ascii="宋体" w:hAnsi="宋体" w:cs="宋体"/>
          <w:kern w:val="0"/>
        </w:rPr>
        <w:t>投标人全称：（盖章）</w:t>
      </w:r>
    </w:p>
    <w:p>
      <w:pPr>
        <w:spacing w:line="480" w:lineRule="exact"/>
        <w:ind w:left="5669" w:leftChars="2041" w:hanging="1383" w:hangingChars="659"/>
        <w:rPr>
          <w:rFonts w:ascii="宋体" w:hAnsi="宋体" w:cs="宋体"/>
          <w:kern w:val="0"/>
        </w:rPr>
      </w:pPr>
      <w:r>
        <w:rPr>
          <w:rFonts w:hint="eastAsia" w:ascii="宋体" w:hAnsi="宋体" w:cs="宋体"/>
          <w:kern w:val="0"/>
        </w:rPr>
        <w:t>法定代表人：（签字或盖章）</w:t>
      </w:r>
    </w:p>
    <w:p>
      <w:pPr>
        <w:spacing w:line="480" w:lineRule="exact"/>
        <w:ind w:left="6562" w:leftChars="2211" w:hanging="1919" w:hangingChars="914"/>
        <w:rPr>
          <w:rFonts w:ascii="宋体" w:hAnsi="宋体" w:cs="宋体"/>
          <w:kern w:val="0"/>
        </w:rPr>
      </w:pPr>
      <w:r>
        <w:rPr>
          <w:rFonts w:hint="eastAsia" w:ascii="宋体" w:hAnsi="宋体" w:cs="宋体"/>
          <w:kern w:val="0"/>
          <w:lang w:eastAsia="zh-CN"/>
        </w:rPr>
        <w:t>2024</w:t>
      </w:r>
      <w:r>
        <w:rPr>
          <w:rFonts w:hint="eastAsia" w:ascii="宋体" w:hAnsi="宋体" w:cs="宋体"/>
          <w:kern w:val="0"/>
        </w:rPr>
        <w:t>年  月  日</w:t>
      </w:r>
    </w:p>
    <w:p>
      <w:pPr>
        <w:spacing w:line="480" w:lineRule="exact"/>
        <w:ind w:firstLine="560"/>
        <w:jc w:val="left"/>
        <w:rPr>
          <w:rFonts w:ascii="宋体" w:hAnsi="宋体" w:cs="宋体"/>
        </w:rPr>
      </w:pPr>
    </w:p>
    <w:p>
      <w:pPr>
        <w:spacing w:line="480" w:lineRule="exact"/>
        <w:jc w:val="center"/>
        <w:rPr>
          <w:rFonts w:ascii="宋体" w:hAnsi="宋体" w:cs="宋体"/>
          <w:b/>
          <w:bCs/>
        </w:rPr>
      </w:pPr>
    </w:p>
    <w:p>
      <w:pPr>
        <w:spacing w:line="480" w:lineRule="exact"/>
        <w:jc w:val="center"/>
        <w:rPr>
          <w:rFonts w:ascii="宋体" w:hAnsi="宋体" w:cs="宋体"/>
          <w:b/>
          <w:u w:val="single"/>
        </w:rPr>
      </w:pPr>
    </w:p>
    <w:p>
      <w:pPr>
        <w:spacing w:line="480" w:lineRule="exact"/>
        <w:jc w:val="center"/>
        <w:rPr>
          <w:rFonts w:ascii="宋体" w:hAnsi="宋体" w:cs="宋体"/>
          <w:b/>
          <w:u w:val="single"/>
        </w:rPr>
      </w:pPr>
    </w:p>
    <w:p>
      <w:pPr>
        <w:spacing w:line="480" w:lineRule="exact"/>
        <w:jc w:val="center"/>
        <w:rPr>
          <w:rFonts w:ascii="宋体" w:hAnsi="宋体" w:cs="宋体"/>
          <w:b/>
          <w:u w:val="single"/>
        </w:rPr>
      </w:pPr>
    </w:p>
    <w:p>
      <w:pPr>
        <w:spacing w:line="480" w:lineRule="exact"/>
        <w:jc w:val="center"/>
        <w:rPr>
          <w:rFonts w:ascii="宋体" w:hAnsi="宋体" w:cs="宋体"/>
          <w:b/>
          <w:u w:val="single"/>
        </w:rPr>
      </w:pPr>
    </w:p>
    <w:p>
      <w:pPr>
        <w:spacing w:line="480" w:lineRule="exact"/>
        <w:jc w:val="center"/>
        <w:rPr>
          <w:rFonts w:ascii="宋体" w:hAnsi="宋体" w:cs="宋体"/>
          <w:b/>
          <w:u w:val="single"/>
        </w:rPr>
      </w:pPr>
    </w:p>
    <w:p>
      <w:pPr>
        <w:spacing w:line="480" w:lineRule="exact"/>
        <w:jc w:val="center"/>
        <w:rPr>
          <w:rFonts w:ascii="宋体" w:hAnsi="宋体" w:cs="宋体"/>
          <w:b/>
          <w:u w:val="single"/>
        </w:rPr>
      </w:pPr>
    </w:p>
    <w:p>
      <w:pPr>
        <w:spacing w:line="480" w:lineRule="exact"/>
        <w:jc w:val="center"/>
        <w:rPr>
          <w:rFonts w:ascii="宋体" w:hAnsi="宋体" w:cs="宋体"/>
          <w:b/>
          <w:u w:val="single"/>
        </w:rPr>
      </w:pPr>
    </w:p>
    <w:p>
      <w:pPr>
        <w:spacing w:line="480" w:lineRule="exact"/>
        <w:jc w:val="center"/>
        <w:rPr>
          <w:rFonts w:ascii="宋体" w:hAnsi="宋体" w:cs="宋体"/>
          <w:b/>
          <w:sz w:val="36"/>
          <w:szCs w:val="36"/>
        </w:rPr>
      </w:pPr>
      <w:r>
        <w:rPr>
          <w:rFonts w:hint="eastAsia" w:ascii="宋体" w:hAnsi="宋体" w:cs="宋体"/>
          <w:b/>
        </w:rPr>
        <w:br w:type="page"/>
      </w:r>
      <w:r>
        <w:rPr>
          <w:rFonts w:hint="eastAsia" w:ascii="宋体" w:hAnsi="宋体" w:cs="宋体"/>
          <w:b/>
          <w:sz w:val="36"/>
          <w:szCs w:val="36"/>
        </w:rPr>
        <w:t>参加采购活动前 3 年内在经营活动中没有重大违法记</w:t>
      </w:r>
      <w:r>
        <w:rPr>
          <w:rFonts w:hint="eastAsia" w:ascii="宋体" w:hAnsi="宋体" w:cs="宋体"/>
          <w:b/>
          <w:bCs/>
          <w:sz w:val="36"/>
          <w:szCs w:val="36"/>
        </w:rPr>
        <w:t>录和失信记录的书面声明</w:t>
      </w:r>
    </w:p>
    <w:p>
      <w:pPr>
        <w:spacing w:line="480" w:lineRule="exact"/>
        <w:ind w:firstLine="420" w:firstLineChars="200"/>
        <w:jc w:val="left"/>
        <w:rPr>
          <w:rFonts w:ascii="宋体" w:hAnsi="宋体" w:cs="宋体"/>
        </w:rPr>
      </w:pPr>
      <w:r>
        <w:rPr>
          <w:rFonts w:hint="eastAsia" w:ascii="宋体" w:hAnsi="宋体" w:cs="宋体"/>
        </w:rPr>
        <w:t>我公司郑重声明：参加本次采购活动前 3 年内，我公司在经营活动中没有因违法经营受到刑事处罚或者责令停产停业、吊销许可证或者执照、较大数额罚款等行政处罚。</w:t>
      </w:r>
    </w:p>
    <w:p>
      <w:pPr>
        <w:spacing w:line="480" w:lineRule="exact"/>
        <w:ind w:firstLine="420" w:firstLineChars="200"/>
        <w:jc w:val="left"/>
        <w:rPr>
          <w:rFonts w:ascii="宋体" w:hAnsi="宋体" w:cs="宋体"/>
        </w:rPr>
      </w:pPr>
      <w:r>
        <w:rPr>
          <w:rFonts w:hint="eastAsia" w:ascii="宋体" w:hAnsi="宋体" w:cs="宋体"/>
        </w:rPr>
        <w:t>在投标截止时间节点前，未被“信用中国”网站(www.creditchina.gov.cn)、中华人民共和国最高人民法院网站（http：//www.court.gov.cn）等渠道列入信用记录失信被执行人，未被中国政府采购网(www.ccgp.gov.cn)等渠道列入政府采购严重违法失信行为记录名单，未被国家税务总局网站（http：//hd.chinatax.gov.cn/xxk）等渠道列入重大税收违法失信主体，未被国家企业信用信息公示系统（http：//www.gsxt.gov.cn）等渠道列入经营异常名录、严重违法失信名单。本次采购活动前三年内，在经营活动中没有重大违法记录。</w:t>
      </w:r>
    </w:p>
    <w:p>
      <w:pPr>
        <w:spacing w:line="480" w:lineRule="exact"/>
        <w:ind w:firstLine="3990" w:firstLineChars="1900"/>
        <w:jc w:val="left"/>
        <w:rPr>
          <w:rFonts w:ascii="宋体" w:hAnsi="宋体" w:cs="宋体"/>
        </w:rPr>
      </w:pPr>
      <w:r>
        <w:rPr>
          <w:rFonts w:hint="eastAsia" w:ascii="宋体" w:hAnsi="宋体" w:cs="宋体"/>
        </w:rPr>
        <w:t>投标人（公章）：</w:t>
      </w:r>
    </w:p>
    <w:p>
      <w:pPr>
        <w:spacing w:line="480" w:lineRule="exact"/>
        <w:ind w:firstLine="3360" w:firstLineChars="1600"/>
        <w:jc w:val="left"/>
        <w:rPr>
          <w:rFonts w:ascii="宋体" w:hAnsi="宋体" w:cs="宋体"/>
        </w:rPr>
      </w:pPr>
      <w:r>
        <w:rPr>
          <w:rFonts w:hint="eastAsia" w:ascii="宋体" w:hAnsi="宋体" w:cs="宋体"/>
        </w:rPr>
        <w:t>法定代表人（签字或盖章）：</w:t>
      </w:r>
    </w:p>
    <w:p>
      <w:pPr>
        <w:spacing w:line="480" w:lineRule="exact"/>
        <w:jc w:val="left"/>
        <w:rPr>
          <w:rFonts w:ascii="宋体" w:hAnsi="宋体" w:cs="宋体"/>
        </w:rPr>
      </w:pPr>
      <w:r>
        <w:rPr>
          <w:rFonts w:hint="eastAsia" w:ascii="宋体" w:hAnsi="宋体" w:cs="宋体"/>
        </w:rPr>
        <w:t xml:space="preserve">                                 日期：</w:t>
      </w:r>
      <w:r>
        <w:rPr>
          <w:rFonts w:hint="eastAsia" w:ascii="宋体" w:hAnsi="宋体" w:cs="宋体"/>
          <w:lang w:eastAsia="zh-CN"/>
        </w:rPr>
        <w:t>2024</w:t>
      </w:r>
      <w:r>
        <w:rPr>
          <w:rFonts w:hint="eastAsia" w:ascii="宋体" w:hAnsi="宋体" w:cs="宋体"/>
        </w:rPr>
        <w:t>年    月    日</w:t>
      </w:r>
    </w:p>
    <w:p>
      <w:pPr>
        <w:spacing w:line="480" w:lineRule="exact"/>
        <w:jc w:val="left"/>
        <w:rPr>
          <w:rFonts w:ascii="宋体" w:hAnsi="宋体" w:cs="宋体"/>
        </w:rPr>
      </w:pPr>
    </w:p>
    <w:p>
      <w:pPr>
        <w:spacing w:line="480" w:lineRule="exact"/>
        <w:ind w:firstLine="560"/>
        <w:jc w:val="left"/>
        <w:rPr>
          <w:rFonts w:ascii="宋体" w:hAnsi="宋体" w:cs="宋体"/>
        </w:rPr>
      </w:pPr>
    </w:p>
    <w:p>
      <w:pPr>
        <w:spacing w:line="480" w:lineRule="exact"/>
        <w:rPr>
          <w:rFonts w:ascii="宋体" w:hAnsi="宋体" w:cs="宋体"/>
          <w:b/>
          <w:bCs/>
          <w:lang w:val="en-GB"/>
        </w:rPr>
      </w:pPr>
      <w:r>
        <w:rPr>
          <w:rFonts w:hint="eastAsia" w:ascii="宋体" w:hAnsi="宋体" w:cs="宋体"/>
        </w:rPr>
        <w:br w:type="page"/>
      </w:r>
      <w:bookmarkStart w:id="165" w:name="_Toc29991"/>
      <w:bookmarkStart w:id="166" w:name="_三、诚信承诺函"/>
    </w:p>
    <w:p>
      <w:pPr>
        <w:keepNext/>
        <w:keepLines/>
        <w:spacing w:before="260" w:after="260" w:line="480" w:lineRule="exact"/>
        <w:jc w:val="center"/>
        <w:outlineLvl w:val="1"/>
        <w:rPr>
          <w:rFonts w:ascii="宋体" w:hAnsi="宋体" w:cs="宋体"/>
          <w:b/>
          <w:bCs/>
          <w:sz w:val="36"/>
          <w:szCs w:val="36"/>
          <w:lang w:val="en-GB"/>
        </w:rPr>
      </w:pPr>
      <w:r>
        <w:rPr>
          <w:rFonts w:hint="eastAsia" w:ascii="宋体" w:hAnsi="宋体" w:cs="宋体"/>
          <w:b/>
          <w:bCs/>
          <w:sz w:val="36"/>
          <w:szCs w:val="36"/>
          <w:lang w:val="en-GB"/>
        </w:rPr>
        <w:t>诚信承诺函</w:t>
      </w:r>
      <w:bookmarkEnd w:id="165"/>
    </w:p>
    <w:bookmarkEnd w:id="166"/>
    <w:p>
      <w:pPr>
        <w:widowControl/>
        <w:spacing w:beforeLines="50" w:line="480" w:lineRule="exact"/>
        <w:jc w:val="left"/>
        <w:rPr>
          <w:rFonts w:ascii="宋体" w:hAnsi="宋体" w:cs="宋体"/>
          <w:kern w:val="0"/>
        </w:rPr>
      </w:pPr>
      <w:r>
        <w:rPr>
          <w:rFonts w:hint="eastAsia" w:ascii="宋体" w:hAnsi="宋体" w:cs="宋体"/>
          <w:kern w:val="0"/>
          <w:u w:val="single"/>
        </w:rPr>
        <w:t>（采购单位）</w:t>
      </w:r>
      <w:r>
        <w:rPr>
          <w:rFonts w:hint="eastAsia" w:ascii="宋体" w:hAnsi="宋体" w:cs="宋体"/>
          <w:kern w:val="0"/>
        </w:rPr>
        <w:t>：</w:t>
      </w:r>
    </w:p>
    <w:p>
      <w:pPr>
        <w:widowControl/>
        <w:spacing w:line="480" w:lineRule="exact"/>
        <w:ind w:firstLine="452" w:firstLineChars="200"/>
        <w:jc w:val="left"/>
        <w:rPr>
          <w:rFonts w:ascii="宋体" w:hAnsi="宋体" w:cs="宋体"/>
          <w:kern w:val="0"/>
        </w:rPr>
      </w:pPr>
      <w:r>
        <w:rPr>
          <w:rFonts w:hint="eastAsia" w:ascii="宋体" w:hAnsi="宋体" w:cs="宋体"/>
          <w:spacing w:val="8"/>
          <w:kern w:val="0"/>
        </w:rPr>
        <w:t>我单位参与贵单位组织的</w:t>
      </w:r>
      <w:r>
        <w:rPr>
          <w:rFonts w:hint="eastAsia" w:ascii="宋体" w:hAnsi="宋体" w:cs="宋体"/>
          <w:kern w:val="0"/>
          <w:u w:val="single"/>
        </w:rPr>
        <w:t>（项目名称）</w:t>
      </w:r>
      <w:r>
        <w:rPr>
          <w:rFonts w:hint="eastAsia" w:ascii="宋体" w:hAnsi="宋体" w:cs="宋体"/>
          <w:kern w:val="0"/>
        </w:rPr>
        <w:t>的投标，我单位</w:t>
      </w:r>
      <w:r>
        <w:rPr>
          <w:rFonts w:hint="eastAsia" w:ascii="宋体" w:hAnsi="宋体" w:cs="宋体"/>
          <w:spacing w:val="8"/>
          <w:kern w:val="0"/>
        </w:rPr>
        <w:t>慎重</w:t>
      </w:r>
      <w:r>
        <w:rPr>
          <w:rFonts w:hint="eastAsia" w:ascii="宋体" w:hAnsi="宋体" w:cs="宋体"/>
          <w:kern w:val="0"/>
        </w:rPr>
        <w:t>作出以下承诺：</w:t>
      </w:r>
    </w:p>
    <w:p>
      <w:pPr>
        <w:widowControl/>
        <w:spacing w:line="480" w:lineRule="exact"/>
        <w:ind w:firstLine="480"/>
        <w:jc w:val="left"/>
        <w:rPr>
          <w:rFonts w:ascii="宋体" w:hAnsi="宋体" w:cs="宋体"/>
          <w:kern w:val="0"/>
        </w:rPr>
      </w:pPr>
      <w:r>
        <w:rPr>
          <w:rFonts w:hint="eastAsia" w:ascii="宋体" w:hAnsi="宋体" w:cs="宋体"/>
          <w:kern w:val="0"/>
        </w:rPr>
        <w:t>1.我单位参与本项目投标，提交的招标文件包括资格审查材料均真实可信。证件及有关附件是真实的，绝无提供虚假材料行为。</w:t>
      </w:r>
    </w:p>
    <w:p>
      <w:pPr>
        <w:widowControl/>
        <w:spacing w:line="480" w:lineRule="exact"/>
        <w:ind w:firstLine="480"/>
        <w:jc w:val="left"/>
        <w:rPr>
          <w:rFonts w:ascii="宋体" w:hAnsi="宋体" w:cs="宋体"/>
          <w:kern w:val="0"/>
        </w:rPr>
      </w:pPr>
      <w:r>
        <w:rPr>
          <w:rFonts w:hint="eastAsia" w:ascii="宋体" w:hAnsi="宋体" w:cs="宋体"/>
          <w:kern w:val="0"/>
        </w:rPr>
        <w:t>2.我单位参与本项目投标绝无借资质、挂靠行为。</w:t>
      </w:r>
    </w:p>
    <w:p>
      <w:pPr>
        <w:widowControl/>
        <w:spacing w:line="480" w:lineRule="exact"/>
        <w:ind w:firstLine="480"/>
        <w:jc w:val="left"/>
        <w:rPr>
          <w:rFonts w:ascii="宋体" w:hAnsi="宋体" w:cs="宋体"/>
          <w:kern w:val="0"/>
        </w:rPr>
      </w:pPr>
      <w:r>
        <w:rPr>
          <w:rFonts w:hint="eastAsia" w:ascii="宋体" w:hAnsi="宋体" w:cs="宋体"/>
          <w:kern w:val="0"/>
        </w:rPr>
        <w:t>3.本项目授权代表为本单位正式员工。</w:t>
      </w:r>
    </w:p>
    <w:p>
      <w:pPr>
        <w:widowControl/>
        <w:spacing w:line="480" w:lineRule="exact"/>
        <w:ind w:firstLine="480"/>
        <w:jc w:val="left"/>
        <w:rPr>
          <w:rFonts w:ascii="宋体" w:hAnsi="宋体" w:cs="宋体"/>
          <w:kern w:val="0"/>
        </w:rPr>
      </w:pPr>
      <w:r>
        <w:rPr>
          <w:rFonts w:hint="eastAsia" w:ascii="宋体" w:hAnsi="宋体" w:cs="宋体"/>
          <w:kern w:val="0"/>
        </w:rPr>
        <w:t>4.我单位遵守国家廉政相关规定，无失信、行贿等不良行为。</w:t>
      </w:r>
    </w:p>
    <w:p>
      <w:pPr>
        <w:widowControl/>
        <w:spacing w:line="480" w:lineRule="exact"/>
        <w:ind w:firstLine="480"/>
        <w:jc w:val="left"/>
        <w:rPr>
          <w:rFonts w:ascii="宋体" w:hAnsi="宋体" w:cs="宋体"/>
          <w:kern w:val="0"/>
          <w:lang w:val="en-GB"/>
        </w:rPr>
      </w:pPr>
      <w:r>
        <w:rPr>
          <w:rFonts w:hint="eastAsia" w:ascii="宋体" w:hAnsi="宋体" w:cs="宋体"/>
          <w:kern w:val="0"/>
        </w:rPr>
        <w:t>5.</w:t>
      </w:r>
      <w:r>
        <w:rPr>
          <w:rFonts w:hint="eastAsia" w:ascii="宋体" w:hAnsi="宋体" w:cs="宋体"/>
          <w:kern w:val="0"/>
          <w:lang w:val="en-GB"/>
        </w:rPr>
        <w:t>我单位</w:t>
      </w:r>
      <w:r>
        <w:rPr>
          <w:rFonts w:hint="eastAsia" w:ascii="宋体" w:hAnsi="宋体" w:cs="宋体"/>
          <w:kern w:val="0"/>
        </w:rPr>
        <w:t>参与本项目</w:t>
      </w:r>
      <w:r>
        <w:rPr>
          <w:rFonts w:hint="eastAsia" w:ascii="宋体" w:hAnsi="宋体" w:cs="宋体"/>
          <w:kern w:val="0"/>
          <w:lang w:val="en-GB"/>
        </w:rPr>
        <w:t>投标</w:t>
      </w:r>
      <w:r>
        <w:rPr>
          <w:rFonts w:hint="eastAsia" w:ascii="宋体" w:hAnsi="宋体" w:cs="宋体"/>
          <w:kern w:val="0"/>
        </w:rPr>
        <w:t>绝无</w:t>
      </w:r>
      <w:r>
        <w:rPr>
          <w:rFonts w:hint="eastAsia" w:ascii="宋体" w:hAnsi="宋体" w:cs="宋体"/>
          <w:kern w:val="0"/>
          <w:lang w:val="en-GB"/>
        </w:rPr>
        <w:t>串标、围标等行为。</w:t>
      </w:r>
    </w:p>
    <w:p>
      <w:pPr>
        <w:widowControl/>
        <w:spacing w:line="480" w:lineRule="exact"/>
        <w:ind w:firstLine="480"/>
        <w:jc w:val="left"/>
        <w:rPr>
          <w:rFonts w:ascii="宋体" w:hAnsi="宋体" w:cs="宋体"/>
          <w:kern w:val="0"/>
          <w:lang w:val="en-GB"/>
        </w:rPr>
      </w:pPr>
      <w:r>
        <w:rPr>
          <w:rFonts w:hint="eastAsia" w:ascii="宋体" w:hAnsi="宋体" w:cs="宋体"/>
          <w:kern w:val="0"/>
        </w:rPr>
        <w:t>6.</w:t>
      </w:r>
      <w:r>
        <w:rPr>
          <w:rFonts w:hint="eastAsia" w:ascii="宋体" w:hAnsi="宋体" w:cs="宋体"/>
          <w:kern w:val="0"/>
          <w:lang w:val="en-GB"/>
        </w:rPr>
        <w:t>我单位在参加采购活动前三年内，在经营活动中没有重大违法记录。</w:t>
      </w:r>
    </w:p>
    <w:p>
      <w:pPr>
        <w:widowControl/>
        <w:spacing w:line="480" w:lineRule="exact"/>
        <w:ind w:firstLine="480"/>
        <w:jc w:val="left"/>
        <w:rPr>
          <w:rFonts w:ascii="宋体" w:hAnsi="宋体" w:cs="宋体"/>
          <w:kern w:val="0"/>
        </w:rPr>
      </w:pPr>
      <w:r>
        <w:rPr>
          <w:rFonts w:hint="eastAsia" w:ascii="宋体" w:hAnsi="宋体" w:cs="宋体"/>
          <w:kern w:val="0"/>
        </w:rPr>
        <w:t>7.如中标，我单位</w:t>
      </w:r>
      <w:r>
        <w:rPr>
          <w:rFonts w:hint="eastAsia" w:ascii="宋体" w:hAnsi="宋体" w:cs="宋体"/>
          <w:kern w:val="0"/>
          <w:lang w:val="en-GB"/>
        </w:rPr>
        <w:t>在中标公示结束后</w:t>
      </w:r>
      <w:r>
        <w:rPr>
          <w:rFonts w:hint="eastAsia" w:ascii="宋体" w:hAnsi="宋体" w:cs="宋体"/>
          <w:kern w:val="0"/>
        </w:rPr>
        <w:t>3天内领取中标通知书。</w:t>
      </w:r>
    </w:p>
    <w:p>
      <w:pPr>
        <w:widowControl/>
        <w:spacing w:line="480" w:lineRule="exact"/>
        <w:ind w:firstLine="480"/>
        <w:jc w:val="left"/>
        <w:rPr>
          <w:rFonts w:ascii="宋体" w:hAnsi="宋体" w:cs="宋体"/>
          <w:kern w:val="0"/>
        </w:rPr>
      </w:pPr>
      <w:r>
        <w:rPr>
          <w:rFonts w:hint="eastAsia" w:ascii="宋体" w:hAnsi="宋体" w:cs="宋体"/>
          <w:kern w:val="0"/>
        </w:rPr>
        <w:t>8.中标后，我单位将按照招标文件规定并在中标通知书规定的时限内与采购单位签订合同。</w:t>
      </w:r>
    </w:p>
    <w:p>
      <w:pPr>
        <w:widowControl/>
        <w:spacing w:line="480" w:lineRule="exact"/>
        <w:ind w:firstLine="480"/>
        <w:jc w:val="left"/>
        <w:rPr>
          <w:rFonts w:ascii="宋体" w:hAnsi="宋体" w:cs="宋体"/>
          <w:kern w:val="0"/>
        </w:rPr>
      </w:pPr>
      <w:r>
        <w:rPr>
          <w:rFonts w:hint="eastAsia" w:ascii="宋体" w:hAnsi="宋体" w:cs="宋体"/>
          <w:kern w:val="0"/>
        </w:rPr>
        <w:t>9.如中标，我单位将按照招标文件规定以及招标响应文件中承诺的相关事项向采购人提供完整相关证明材料或配合采购人做好相关工作。</w:t>
      </w:r>
    </w:p>
    <w:p>
      <w:pPr>
        <w:widowControl/>
        <w:spacing w:line="480" w:lineRule="exact"/>
        <w:ind w:firstLine="420" w:firstLineChars="200"/>
        <w:rPr>
          <w:rFonts w:ascii="宋体" w:hAnsi="宋体" w:cs="宋体"/>
          <w:kern w:val="0"/>
        </w:rPr>
      </w:pPr>
      <w:r>
        <w:rPr>
          <w:rFonts w:hint="eastAsia" w:ascii="宋体" w:hAnsi="宋体" w:cs="宋体"/>
          <w:kern w:val="0"/>
        </w:rPr>
        <w:t>若我单位未能兑现以上承诺，愿意放弃本项目中标资格，愿意被采购人列入采购黑名单1-3年，愿意接受采购人和监管部门的其它处罚，并愿意承担因违反上述承诺内容所引发的一切责任与后果。</w:t>
      </w:r>
    </w:p>
    <w:p>
      <w:pPr>
        <w:spacing w:line="480" w:lineRule="exact"/>
        <w:ind w:firstLine="4200" w:firstLineChars="2000"/>
        <w:jc w:val="left"/>
        <w:rPr>
          <w:rFonts w:ascii="宋体" w:hAnsi="宋体" w:cs="宋体"/>
        </w:rPr>
      </w:pPr>
      <w:r>
        <w:rPr>
          <w:rFonts w:hint="eastAsia" w:ascii="宋体" w:hAnsi="宋体" w:cs="宋体"/>
        </w:rPr>
        <w:t>投标人（公章）：</w:t>
      </w:r>
    </w:p>
    <w:p>
      <w:pPr>
        <w:spacing w:line="480" w:lineRule="exact"/>
        <w:ind w:firstLine="3570" w:firstLineChars="1700"/>
        <w:jc w:val="left"/>
        <w:rPr>
          <w:rFonts w:ascii="宋体" w:hAnsi="宋体" w:cs="宋体"/>
        </w:rPr>
      </w:pPr>
      <w:r>
        <w:rPr>
          <w:rFonts w:hint="eastAsia" w:ascii="宋体" w:hAnsi="宋体" w:cs="宋体"/>
        </w:rPr>
        <w:t>法定代表人（签字或盖章）：</w:t>
      </w:r>
    </w:p>
    <w:p>
      <w:pPr>
        <w:spacing w:line="480" w:lineRule="exact"/>
        <w:jc w:val="left"/>
        <w:rPr>
          <w:rFonts w:ascii="宋体" w:hAnsi="宋体" w:cs="宋体"/>
        </w:rPr>
      </w:pPr>
      <w:r>
        <w:rPr>
          <w:rFonts w:hint="eastAsia" w:ascii="宋体" w:hAnsi="宋体" w:cs="宋体"/>
        </w:rPr>
        <w:t xml:space="preserve">                                 日期：</w:t>
      </w:r>
      <w:r>
        <w:rPr>
          <w:rFonts w:hint="eastAsia" w:ascii="宋体" w:hAnsi="宋体" w:cs="宋体"/>
          <w:lang w:eastAsia="zh-CN"/>
        </w:rPr>
        <w:t>2024</w:t>
      </w:r>
      <w:r>
        <w:rPr>
          <w:rFonts w:hint="eastAsia" w:ascii="宋体" w:hAnsi="宋体" w:cs="宋体"/>
        </w:rPr>
        <w:t>年    月    日</w:t>
      </w:r>
    </w:p>
    <w:p>
      <w:pPr>
        <w:widowControl/>
        <w:wordWrap w:val="0"/>
        <w:spacing w:line="480" w:lineRule="exact"/>
        <w:rPr>
          <w:rFonts w:ascii="宋体" w:hAnsi="宋体" w:cs="宋体"/>
          <w:b/>
          <w:bCs/>
          <w:sz w:val="36"/>
          <w:szCs w:val="36"/>
        </w:rPr>
      </w:pPr>
      <w:r>
        <w:rPr>
          <w:rFonts w:ascii="宋体" w:hAnsi="宋体"/>
          <w:color w:val="000000"/>
        </w:rPr>
        <w:br w:type="page"/>
      </w:r>
    </w:p>
    <w:p>
      <w:pPr>
        <w:adjustRightInd w:val="0"/>
        <w:snapToGrid w:val="0"/>
        <w:spacing w:line="480" w:lineRule="exact"/>
        <w:jc w:val="center"/>
        <w:textAlignment w:val="baseline"/>
        <w:rPr>
          <w:rFonts w:ascii="宋体" w:hAnsi="宋体" w:cs="宋体"/>
          <w:b/>
          <w:bCs/>
          <w:sz w:val="36"/>
          <w:szCs w:val="36"/>
        </w:rPr>
      </w:pPr>
      <w:r>
        <w:rPr>
          <w:rFonts w:hint="eastAsia" w:ascii="宋体" w:hAnsi="宋体" w:cs="宋体"/>
          <w:b/>
          <w:bCs/>
          <w:sz w:val="36"/>
          <w:szCs w:val="36"/>
        </w:rPr>
        <w:t>报价函</w:t>
      </w:r>
    </w:p>
    <w:p>
      <w:pPr>
        <w:adjustRightInd w:val="0"/>
        <w:snapToGrid w:val="0"/>
        <w:spacing w:line="480" w:lineRule="exact"/>
        <w:jc w:val="left"/>
        <w:textAlignment w:val="baseline"/>
        <w:rPr>
          <w:rFonts w:ascii="宋体" w:hAnsi="宋体" w:cs="宋体"/>
        </w:rPr>
      </w:pPr>
    </w:p>
    <w:p>
      <w:pPr>
        <w:adjustRightInd w:val="0"/>
        <w:snapToGrid w:val="0"/>
        <w:spacing w:line="480" w:lineRule="exact"/>
        <w:jc w:val="left"/>
        <w:textAlignment w:val="baseline"/>
        <w:rPr>
          <w:rFonts w:ascii="宋体" w:hAnsi="宋体" w:cs="宋体"/>
          <w:u w:val="single"/>
        </w:rPr>
      </w:pPr>
      <w:r>
        <w:rPr>
          <w:rFonts w:hint="eastAsia" w:ascii="宋体" w:hAnsi="宋体" w:cs="宋体"/>
        </w:rPr>
        <w:t>致：</w:t>
      </w:r>
      <w:r>
        <w:rPr>
          <w:rFonts w:hint="eastAsia" w:ascii="宋体" w:hAnsi="宋体" w:cs="宋体"/>
          <w:u w:val="single"/>
        </w:rPr>
        <w:t>（采购人）</w:t>
      </w:r>
    </w:p>
    <w:p>
      <w:pPr>
        <w:adjustRightInd w:val="0"/>
        <w:snapToGrid w:val="0"/>
        <w:spacing w:line="480" w:lineRule="exact"/>
        <w:ind w:firstLine="420" w:firstLineChars="200"/>
        <w:rPr>
          <w:rFonts w:ascii="宋体" w:hAnsi="宋体" w:cs="宋体"/>
        </w:rPr>
      </w:pPr>
      <w:bookmarkStart w:id="167" w:name="_Hlt24879081"/>
      <w:bookmarkEnd w:id="167"/>
      <w:bookmarkStart w:id="168" w:name="_Hlt26671343"/>
      <w:bookmarkEnd w:id="168"/>
      <w:bookmarkStart w:id="169" w:name="_Hlt26955064"/>
      <w:bookmarkEnd w:id="169"/>
      <w:bookmarkStart w:id="170" w:name="_Hlt26782999"/>
      <w:bookmarkEnd w:id="170"/>
      <w:bookmarkStart w:id="171" w:name="_Hlt26580838"/>
      <w:bookmarkEnd w:id="171"/>
      <w:bookmarkStart w:id="172" w:name="_Hlt26955056"/>
      <w:bookmarkEnd w:id="172"/>
      <w:bookmarkStart w:id="173" w:name="_Hlt26609391"/>
      <w:bookmarkEnd w:id="173"/>
      <w:bookmarkStart w:id="174" w:name="_Hlt26671372"/>
      <w:bookmarkEnd w:id="174"/>
      <w:r>
        <w:rPr>
          <w:rFonts w:hint="eastAsia" w:ascii="宋体" w:hAnsi="宋体" w:cs="宋体"/>
        </w:rPr>
        <w:t>依据贵单位 项目邀请招标的采购文件，我方授权</w:t>
      </w:r>
      <w:r>
        <w:rPr>
          <w:rFonts w:hint="eastAsia" w:ascii="宋体" w:hAnsi="宋体" w:cs="宋体"/>
          <w:u w:val="single"/>
        </w:rPr>
        <w:t>（姓名）（职务）</w:t>
      </w:r>
      <w:r>
        <w:rPr>
          <w:rFonts w:hint="eastAsia" w:ascii="宋体" w:hAnsi="宋体" w:cs="宋体"/>
        </w:rPr>
        <w:t>为全权代表参加该项目的投标，全权处理本次投标的有关事宜。同时，我公司声明如下：</w:t>
      </w:r>
    </w:p>
    <w:p>
      <w:pPr>
        <w:numPr>
          <w:ilvl w:val="0"/>
          <w:numId w:val="13"/>
        </w:numPr>
        <w:adjustRightInd w:val="0"/>
        <w:snapToGrid w:val="0"/>
        <w:spacing w:line="480" w:lineRule="exact"/>
        <w:ind w:firstLine="420" w:firstLineChars="200"/>
        <w:rPr>
          <w:rFonts w:ascii="宋体" w:hAnsi="宋体" w:cs="宋体"/>
        </w:rPr>
      </w:pPr>
      <w:r>
        <w:rPr>
          <w:rFonts w:hint="eastAsia" w:ascii="宋体" w:hAnsi="宋体" w:cs="宋体"/>
        </w:rPr>
        <w:t>我单位经研究招标文件后，我方总价报价为</w:t>
      </w:r>
      <w:r>
        <w:rPr>
          <w:rFonts w:hint="eastAsia" w:ascii="宋体" w:hAnsi="宋体" w:cs="宋体"/>
          <w:u w:val="single"/>
        </w:rPr>
        <w:t xml:space="preserve">      （大写）    （小写        元）</w:t>
      </w:r>
      <w:r>
        <w:rPr>
          <w:rFonts w:hint="eastAsia" w:ascii="宋体" w:hAnsi="宋体" w:cs="宋体"/>
        </w:rPr>
        <w:t>。</w:t>
      </w:r>
    </w:p>
    <w:p>
      <w:pPr>
        <w:adjustRightInd w:val="0"/>
        <w:snapToGrid w:val="0"/>
        <w:spacing w:line="480" w:lineRule="exact"/>
        <w:ind w:firstLine="420" w:firstLineChars="200"/>
        <w:rPr>
          <w:rFonts w:ascii="宋体" w:hAnsi="宋体" w:cs="宋体"/>
        </w:rPr>
      </w:pPr>
      <w:r>
        <w:rPr>
          <w:rFonts w:hint="eastAsia" w:ascii="宋体" w:hAnsi="宋体" w:cs="宋体"/>
        </w:rPr>
        <w:t>2、同意并接受招标文件的各项要求，遵守招标文件中的各项规定，按招标文件的要求提供报价。</w:t>
      </w:r>
    </w:p>
    <w:p>
      <w:pPr>
        <w:adjustRightInd w:val="0"/>
        <w:snapToGrid w:val="0"/>
        <w:spacing w:line="480" w:lineRule="exact"/>
        <w:ind w:firstLine="420" w:firstLineChars="200"/>
        <w:rPr>
          <w:rFonts w:ascii="宋体" w:hAnsi="宋体" w:cs="宋体"/>
        </w:rPr>
      </w:pPr>
      <w:r>
        <w:rPr>
          <w:rFonts w:hint="eastAsia" w:ascii="宋体" w:hAnsi="宋体" w:cs="宋体"/>
        </w:rPr>
        <w:t>3、我公司已经详细阅读了全部招标文件及其附件，我方已完全清晰理解招标文件的要求，不存在任何含糊不清和误解之处，同意放弃对这些文件所提出的异议和异议的权利。</w:t>
      </w:r>
    </w:p>
    <w:p>
      <w:pPr>
        <w:adjustRightInd w:val="0"/>
        <w:snapToGrid w:val="0"/>
        <w:spacing w:line="480" w:lineRule="exact"/>
        <w:ind w:firstLine="420" w:firstLineChars="200"/>
        <w:rPr>
          <w:rFonts w:ascii="宋体" w:hAnsi="宋体" w:cs="宋体"/>
        </w:rPr>
      </w:pPr>
      <w:r>
        <w:rPr>
          <w:rFonts w:hint="eastAsia" w:ascii="宋体" w:hAnsi="宋体" w:cs="宋体"/>
        </w:rPr>
        <w:t>4、我公司已毫无保留地向贵方提供一切所需的证明材料。</w:t>
      </w:r>
    </w:p>
    <w:p>
      <w:pPr>
        <w:adjustRightInd w:val="0"/>
        <w:snapToGrid w:val="0"/>
        <w:spacing w:line="480" w:lineRule="exact"/>
        <w:ind w:firstLine="420" w:firstLineChars="200"/>
        <w:rPr>
          <w:rFonts w:ascii="宋体" w:hAnsi="宋体" w:cs="宋体"/>
        </w:rPr>
      </w:pPr>
      <w:r>
        <w:rPr>
          <w:rFonts w:hint="eastAsia" w:ascii="宋体" w:hAnsi="宋体" w:cs="宋体"/>
        </w:rPr>
        <w:t>5、我公司承诺在本次招标响应中提供的一切文件，无论是原件还是复印件均真实有效，绝无任何虚假、伪造和夸大的成份。否则，愿承担相应的后果和法律责任。</w:t>
      </w:r>
    </w:p>
    <w:p>
      <w:pPr>
        <w:adjustRightInd w:val="0"/>
        <w:snapToGrid w:val="0"/>
        <w:spacing w:line="480" w:lineRule="exact"/>
        <w:ind w:firstLine="420" w:firstLineChars="200"/>
        <w:rPr>
          <w:rFonts w:ascii="宋体" w:hAnsi="宋体" w:cs="宋体"/>
        </w:rPr>
      </w:pPr>
      <w:r>
        <w:rPr>
          <w:rFonts w:hint="eastAsia" w:ascii="宋体" w:hAnsi="宋体" w:cs="宋体"/>
        </w:rPr>
        <w:t>6、一旦我方中标,我方将根据招标文件的要求和投标响应文件的承诺签订合同，严格履行合同的责任和义务。</w:t>
      </w:r>
    </w:p>
    <w:p>
      <w:pPr>
        <w:adjustRightInd w:val="0"/>
        <w:snapToGrid w:val="0"/>
        <w:spacing w:line="480" w:lineRule="exact"/>
        <w:rPr>
          <w:rFonts w:ascii="宋体" w:hAnsi="宋体" w:cs="宋体"/>
        </w:rPr>
      </w:pPr>
    </w:p>
    <w:p>
      <w:pPr>
        <w:adjustRightInd w:val="0"/>
        <w:snapToGrid w:val="0"/>
        <w:spacing w:line="480" w:lineRule="exact"/>
        <w:rPr>
          <w:rFonts w:ascii="宋体" w:hAnsi="宋体" w:cs="宋体"/>
        </w:rPr>
      </w:pPr>
    </w:p>
    <w:p>
      <w:pPr>
        <w:adjustRightInd w:val="0"/>
        <w:snapToGrid w:val="0"/>
        <w:spacing w:line="480" w:lineRule="exact"/>
        <w:ind w:firstLine="3990" w:firstLineChars="1900"/>
        <w:rPr>
          <w:rFonts w:ascii="宋体" w:hAnsi="宋体" w:cs="宋体"/>
        </w:rPr>
      </w:pPr>
      <w:r>
        <w:rPr>
          <w:rFonts w:hint="eastAsia" w:ascii="宋体" w:hAnsi="宋体" w:cs="宋体"/>
        </w:rPr>
        <w:t>投标人：（加盖公章）</w:t>
      </w:r>
    </w:p>
    <w:p>
      <w:pPr>
        <w:adjustRightInd w:val="0"/>
        <w:snapToGrid w:val="0"/>
        <w:spacing w:line="480" w:lineRule="exact"/>
        <w:rPr>
          <w:rFonts w:ascii="宋体" w:hAnsi="宋体" w:cs="宋体"/>
        </w:rPr>
      </w:pPr>
    </w:p>
    <w:p>
      <w:pPr>
        <w:adjustRightInd w:val="0"/>
        <w:snapToGrid w:val="0"/>
        <w:spacing w:line="480" w:lineRule="exact"/>
        <w:rPr>
          <w:rFonts w:ascii="宋体" w:hAnsi="宋体" w:cs="宋体"/>
        </w:rPr>
      </w:pPr>
      <w:r>
        <w:rPr>
          <w:rFonts w:hint="eastAsia" w:ascii="宋体" w:hAnsi="宋体" w:cs="宋体"/>
        </w:rPr>
        <w:t xml:space="preserve">                                    法定代表人：（签字或盖章）                                </w:t>
      </w:r>
    </w:p>
    <w:p>
      <w:pPr>
        <w:adjustRightInd w:val="0"/>
        <w:snapToGrid w:val="0"/>
        <w:spacing w:line="480" w:lineRule="exact"/>
        <w:rPr>
          <w:rFonts w:ascii="宋体" w:hAnsi="宋体" w:cs="宋体"/>
        </w:rPr>
      </w:pPr>
    </w:p>
    <w:p>
      <w:pPr>
        <w:adjustRightInd w:val="0"/>
        <w:snapToGrid w:val="0"/>
        <w:spacing w:line="480" w:lineRule="exact"/>
        <w:jc w:val="center"/>
        <w:rPr>
          <w:rFonts w:ascii="宋体" w:hAnsi="宋体" w:cs="宋体"/>
        </w:rPr>
      </w:pPr>
      <w:r>
        <w:rPr>
          <w:rFonts w:hint="eastAsia" w:ascii="宋体" w:hAnsi="宋体" w:cs="宋体"/>
        </w:rPr>
        <w:t xml:space="preserve">   </w:t>
      </w:r>
      <w:r>
        <w:rPr>
          <w:rFonts w:hint="eastAsia" w:ascii="宋体" w:hAnsi="宋体" w:cs="宋体"/>
          <w:lang w:eastAsia="zh-CN"/>
        </w:rPr>
        <w:t>2024</w:t>
      </w:r>
      <w:r>
        <w:rPr>
          <w:rFonts w:hint="eastAsia" w:ascii="宋体" w:hAnsi="宋体" w:cs="宋体"/>
        </w:rPr>
        <w:t>年  月  日</w:t>
      </w:r>
      <w:bookmarkEnd w:id="149"/>
      <w:bookmarkEnd w:id="150"/>
      <w:bookmarkEnd w:id="164"/>
      <w:bookmarkStart w:id="175" w:name="_格式2__法定代表人授权书"/>
      <w:bookmarkEnd w:id="175"/>
      <w:bookmarkStart w:id="176" w:name="_Hlt26671374"/>
      <w:bookmarkEnd w:id="176"/>
      <w:bookmarkStart w:id="177" w:name="_Hlt26609389"/>
      <w:bookmarkEnd w:id="177"/>
      <w:bookmarkStart w:id="178" w:name="_Hlt26955066"/>
      <w:bookmarkEnd w:id="178"/>
    </w:p>
    <w:p>
      <w:pPr>
        <w:rPr>
          <w:rFonts w:ascii="宋体" w:hAnsi="宋体" w:cs="宋体"/>
          <w:szCs w:val="21"/>
        </w:rPr>
      </w:pPr>
    </w:p>
    <w:sectPr>
      <w:pgSz w:w="11906" w:h="16838"/>
      <w:pgMar w:top="1418" w:right="1588" w:bottom="1418" w:left="1365" w:header="851" w:footer="907" w:gutter="0"/>
      <w:pgNumType w:fmt="decimalFullWidth"/>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monospace">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ˎ̥">
    <w:altName w:val="汉仪新人文宋简"/>
    <w:panose1 w:val="00000000000000000000"/>
    <w:charset w:val="00"/>
    <w:family w:val="roman"/>
    <w:pitch w:val="default"/>
    <w:sig w:usb0="00000000" w:usb1="00000000" w:usb2="00000000" w:usb3="00000000" w:csb0="00040001" w:csb1="00000000"/>
  </w:font>
  <w:font w:name="汉仪新人文宋简">
    <w:panose1 w:val="00020600040101010101"/>
    <w:charset w:val="86"/>
    <w:family w:val="auto"/>
    <w:pitch w:val="default"/>
    <w:sig w:usb0="A00002BF" w:usb1="1ACF7CFA" w:usb2="00000016" w:usb3="00000000" w:csb0="0004009F" w:csb1="DFD70000"/>
  </w:font>
  <w:font w:name="等线 Light">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微软雅黑">
    <w:altName w:val="方正黑体_GBK"/>
    <w:panose1 w:val="020B0503020204020204"/>
    <w:charset w:val="86"/>
    <w:family w:val="swiss"/>
    <w:pitch w:val="default"/>
    <w:sig w:usb0="00000000" w:usb1="00000000" w:usb2="00000016" w:usb3="00000000" w:csb0="0004001F" w:csb1="00000000"/>
  </w:font>
  <w:font w:name="Museo Sans For Dell">
    <w:altName w:val="汉仪仿宋S"/>
    <w:panose1 w:val="00000000000000000000"/>
    <w:charset w:val="86"/>
    <w:family w:val="roman"/>
    <w:pitch w:val="default"/>
    <w:sig w:usb0="00000000" w:usb1="00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Helvetica">
    <w:altName w:val="Liberation Sans"/>
    <w:panose1 w:val="020B0604020202020204"/>
    <w:charset w:val="00"/>
    <w:family w:val="swiss"/>
    <w:pitch w:val="default"/>
    <w:sig w:usb0="00000000" w:usb1="00000000" w:usb2="00000000" w:usb3="00000000" w:csb0="00000001" w:csb1="00000000"/>
  </w:font>
  <w:font w:name="Liberation Sans">
    <w:panose1 w:val="020B0604020202020204"/>
    <w:charset w:val="00"/>
    <w:family w:val="auto"/>
    <w:pitch w:val="default"/>
    <w:sig w:usb0="A00002AF" w:usb1="500078FB" w:usb2="00000000" w:usb3="00000000" w:csb0="6000009F" w:csb1="DFD7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Arial Unicode MS">
    <w:altName w:val="DejaVu Sans"/>
    <w:panose1 w:val="020B0604020202020204"/>
    <w:charset w:val="86"/>
    <w:family w:val="swiss"/>
    <w:pitch w:val="default"/>
    <w:sig w:usb0="00000000" w:usb1="00000000" w:usb2="0000003F" w:usb3="00000000" w:csb0="003F01FF" w:csb1="00000000"/>
  </w:font>
  <w:font w:name="新宋体">
    <w:altName w:val="方正书宋_GBK"/>
    <w:panose1 w:val="02010609030101010101"/>
    <w:charset w:val="86"/>
    <w:family w:val="modern"/>
    <w:pitch w:val="default"/>
    <w:sig w:usb0="00000000" w:usb1="00000000" w:usb2="00000006" w:usb3="00000000" w:csb0="00040001" w:csb1="00000000"/>
  </w:font>
  <w:font w:name="方正仿宋简体">
    <w:altName w:val="方正仿宋_GBK"/>
    <w:panose1 w:val="00000000000000000000"/>
    <w:charset w:val="86"/>
    <w:family w:val="script"/>
    <w:pitch w:val="default"/>
    <w:sig w:usb0="00000000" w:usb1="00000000" w:usb2="00000010" w:usb3="00000000" w:csb0="00040000" w:csb1="00000000"/>
  </w:font>
  <w:font w:name="长城仿宋">
    <w:altName w:val="方正仿宋_GBK"/>
    <w:panose1 w:val="00000000000000000000"/>
    <w:charset w:val="86"/>
    <w:family w:val="auto"/>
    <w:pitch w:val="default"/>
    <w:sig w:usb0="00000000" w:usb1="00000000" w:usb2="00000000" w:usb3="00000000" w:csb0="00040001" w:csb1="00000000"/>
  </w:font>
  <w:font w:name="文鼎粗黑">
    <w:altName w:val="方正黑体_GBK"/>
    <w:panose1 w:val="00000000000000000000"/>
    <w:charset w:val="86"/>
    <w:family w:val="modern"/>
    <w:pitch w:val="default"/>
    <w:sig w:usb0="00000000" w:usb1="00000000" w:usb2="00000010" w:usb3="00000000" w:csb0="00040000" w:csb1="00000000"/>
  </w:font>
  <w:font w:name="华文黑体 Light">
    <w:altName w:val="方正黑体_GBK"/>
    <w:panose1 w:val="00000000000000000000"/>
    <w:charset w:val="86"/>
    <w:family w:val="auto"/>
    <w:pitch w:val="default"/>
    <w:sig w:usb0="00000000" w:usb1="00000000" w:usb2="00000010" w:usb3="00000000" w:csb0="00040000" w:csb1="00000000"/>
  </w:font>
  <w:font w:name="Beijing">
    <w:altName w:val="C059"/>
    <w:panose1 w:val="00000000000000000000"/>
    <w:charset w:val="50"/>
    <w:family w:val="auto"/>
    <w:pitch w:val="default"/>
    <w:sig w:usb0="00000000" w:usb1="00000000" w:usb2="00000000" w:usb3="00000000" w:csb0="00000000" w:csb1="00000000"/>
  </w:font>
  <w:font w:name="PMingLiU">
    <w:altName w:val="Droid Sans Fallback"/>
    <w:panose1 w:val="02020500000000000000"/>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1"/>
      </w:rPr>
    </w:pPr>
    <w:r>
      <w:fldChar w:fldCharType="begin"/>
    </w:r>
    <w:r>
      <w:rPr>
        <w:rStyle w:val="61"/>
      </w:rPr>
      <w:instrText xml:space="preserve">PAGE  </w:instrText>
    </w:r>
    <w:r>
      <w:fldChar w:fldCharType="separate"/>
    </w:r>
    <w:r>
      <w:rPr>
        <w:rStyle w:val="61"/>
      </w:rPr>
      <w:t>1</w:t>
    </w:r>
    <w:r>
      <w:fldChar w:fldCharType="end"/>
    </w:r>
  </w:p>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pict>
        <v:shape id="_x0000_s2049" o:spid="_x0000_s2049" o:spt="202" type="#_x0000_t202" style="position:absolute;left:0pt;margin-top:0pt;height:11.65pt;width:18.05pt;mso-position-horizontal:center;mso-position-horizontal-relative:margin;mso-wrap-style:none;z-index:251659264;mso-width-relative:page;mso-height-relative:page;" filled="f" stroked="f" coordsize="21600,21600" o:gfxdata="UEsDBAoAAAAAAIdO4kAAAAAAAAAAAAAAAAAEAAAAZHJzL1BLAwQUAAAACACHTuJAY8i8/d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8i8/dIAAAADAQAADwAAAAAAAAABACAAAAAiAAAAZHJzL2Rvd25yZXYueG1s&#10;UEsBAhQAFAAAAAgAh07iQPg54qQ3AgAAYQQAAA4AAAAAAAAAAQAgAAAAIQEAAGRycy9lMm9Eb2Mu&#10;eG1sUEsFBgAAAAAGAAYAWQEAAMoFAAAAAA==&#10;">
          <v:path/>
          <v:fill on="f" focussize="0,0"/>
          <v:stroke on="f" weight="0.5pt" joinstyle="miter"/>
          <v:imagedata o:title=""/>
          <o:lock v:ext="edit"/>
          <v:textbox inset="0mm,0mm,0mm,0mm" style="mso-fit-shape-to-text:t;">
            <w:txbxContent>
              <w:p>
                <w:pPr>
                  <w:pStyle w:val="39"/>
                </w:pPr>
                <w:r>
                  <w:rPr>
                    <w:rFonts w:hint="eastAsia"/>
                  </w:rPr>
                  <w:fldChar w:fldCharType="begin"/>
                </w:r>
                <w:r>
                  <w:instrText xml:space="preserve"> PAGE  \* MERGEFORMAT </w:instrText>
                </w:r>
                <w:r>
                  <w:rPr>
                    <w:rFonts w:hint="eastAsia"/>
                  </w:rPr>
                  <w:fldChar w:fldCharType="separate"/>
                </w:r>
                <w:r>
                  <w:rPr>
                    <w:rFonts w:hint="eastAsia"/>
                  </w:rPr>
                  <w:t>１７</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pict>
        <v:shape id="_x0000_s2050" o:spid="_x0000_s2050" o:spt="202" type="#_x0000_t202" style="position:absolute;left:0pt;margin-top:0pt;height:11.65pt;width:18.05pt;mso-position-horizontal:center;mso-position-horizontal-relative:margin;mso-wrap-style:none;z-index:251660288;mso-width-relative:page;mso-height-relative:page;" filled="f" stroked="f" coordsize="21600,21600" o:gfxdata="UEsDBAoAAAAAAIdO4kAAAAAAAAAAAAAAAAAEAAAAZHJzL1BLAwQUAAAACACHTuJAY8i8/d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PIvP3SAAAAAwEAAA8AAAAAAAAAAQAgAAAAIgAAAGRycy9kb3ducmV2Lnht&#10;bFBLAQIUABQAAAAIAIdO4kA9O3eeOAIAAGEEAAAOAAAAAAAAAAEAIAAAACEBAABkcnMvZTJvRG9j&#10;LnhtbFBLBQYAAAAABgAGAFkBAADLBQAAAAA=&#10;">
          <v:path/>
          <v:fill on="f" focussize="0,0"/>
          <v:stroke on="f" weight="0.5pt" joinstyle="miter"/>
          <v:imagedata o:title=""/>
          <o:lock v:ext="edit"/>
          <v:textbox inset="0mm,0mm,0mm,0mm" style="mso-fit-shape-to-text:t;">
            <w:txbxContent>
              <w:p>
                <w:pPr>
                  <w:pStyle w:val="39"/>
                </w:pPr>
                <w:r>
                  <w:rPr>
                    <w:rFonts w:hint="eastAsia"/>
                  </w:rPr>
                  <w:fldChar w:fldCharType="begin"/>
                </w:r>
                <w:r>
                  <w:instrText xml:space="preserve"> PAGE  \* MERGEFORMAT </w:instrText>
                </w:r>
                <w:r>
                  <w:rPr>
                    <w:rFonts w:hint="eastAsia"/>
                  </w:rPr>
                  <w:fldChar w:fldCharType="separate"/>
                </w:r>
                <w:r>
                  <w:rPr>
                    <w:rFonts w:hint="eastAsia"/>
                  </w:rPr>
                  <w:t>１</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2DC04"/>
    <w:multiLevelType w:val="singleLevel"/>
    <w:tmpl w:val="8A02DC04"/>
    <w:lvl w:ilvl="0" w:tentative="0">
      <w:start w:val="1"/>
      <w:numFmt w:val="decimal"/>
      <w:suff w:val="nothing"/>
      <w:lvlText w:val="（%1）"/>
      <w:lvlJc w:val="left"/>
    </w:lvl>
  </w:abstractNum>
  <w:abstractNum w:abstractNumId="1">
    <w:nsid w:val="015DE937"/>
    <w:multiLevelType w:val="singleLevel"/>
    <w:tmpl w:val="015DE937"/>
    <w:lvl w:ilvl="0" w:tentative="0">
      <w:start w:val="1"/>
      <w:numFmt w:val="decimal"/>
      <w:suff w:val="nothing"/>
      <w:lvlText w:val="%1、"/>
      <w:lvlJc w:val="left"/>
    </w:lvl>
  </w:abstractNum>
  <w:abstractNum w:abstractNumId="2">
    <w:nsid w:val="06784D56"/>
    <w:multiLevelType w:val="singleLevel"/>
    <w:tmpl w:val="06784D56"/>
    <w:lvl w:ilvl="0" w:tentative="0">
      <w:start w:val="1"/>
      <w:numFmt w:val="upperLetter"/>
      <w:pStyle w:val="256"/>
      <w:lvlText w:val="附录%1."/>
      <w:lvlJc w:val="left"/>
      <w:pPr>
        <w:tabs>
          <w:tab w:val="left" w:pos="907"/>
        </w:tabs>
        <w:ind w:left="907" w:hanging="907"/>
      </w:pPr>
      <w:rPr>
        <w:rFonts w:hint="eastAsia"/>
      </w:rPr>
    </w:lvl>
  </w:abstractNum>
  <w:abstractNum w:abstractNumId="3">
    <w:nsid w:val="174453F0"/>
    <w:multiLevelType w:val="multilevel"/>
    <w:tmpl w:val="174453F0"/>
    <w:lvl w:ilvl="0" w:tentative="0">
      <w:start w:val="1"/>
      <w:numFmt w:val="japaneseCounting"/>
      <w:lvlText w:val="%1、"/>
      <w:lvlJc w:val="left"/>
      <w:pPr>
        <w:tabs>
          <w:tab w:val="left" w:pos="720"/>
        </w:tabs>
        <w:ind w:left="720" w:hanging="720"/>
      </w:pPr>
      <w:rPr>
        <w:rFonts w:hint="eastAsia"/>
      </w:rPr>
    </w:lvl>
    <w:lvl w:ilvl="1" w:tentative="0">
      <w:start w:val="1"/>
      <w:numFmt w:val="lowerLetter"/>
      <w:pStyle w:val="274"/>
      <w:lvlText w:val="%2)"/>
      <w:lvlJc w:val="left"/>
      <w:pPr>
        <w:tabs>
          <w:tab w:val="left" w:pos="1260"/>
        </w:tabs>
        <w:ind w:left="1260" w:hanging="420"/>
      </w:pPr>
    </w:lvl>
    <w:lvl w:ilvl="2" w:tentative="0">
      <w:start w:val="1"/>
      <w:numFmt w:val="lowerRoman"/>
      <w:pStyle w:val="273"/>
      <w:lvlText w:val="%3."/>
      <w:lvlJc w:val="right"/>
      <w:pPr>
        <w:tabs>
          <w:tab w:val="left" w:pos="1680"/>
        </w:tabs>
        <w:ind w:left="1680" w:hanging="420"/>
      </w:pPr>
    </w:lvl>
    <w:lvl w:ilvl="3" w:tentative="0">
      <w:start w:val="1"/>
      <w:numFmt w:val="decimal"/>
      <w:pStyle w:val="272"/>
      <w:lvlText w:val="%4."/>
      <w:lvlJc w:val="left"/>
      <w:pPr>
        <w:tabs>
          <w:tab w:val="left" w:pos="2100"/>
        </w:tabs>
        <w:ind w:left="2100" w:hanging="420"/>
      </w:pPr>
    </w:lvl>
    <w:lvl w:ilvl="4" w:tentative="0">
      <w:start w:val="1"/>
      <w:numFmt w:val="lowerLetter"/>
      <w:pStyle w:val="271"/>
      <w:lvlText w:val="%5)"/>
      <w:lvlJc w:val="left"/>
      <w:pPr>
        <w:tabs>
          <w:tab w:val="left" w:pos="2520"/>
        </w:tabs>
        <w:ind w:left="2520" w:hanging="420"/>
      </w:pPr>
    </w:lvl>
    <w:lvl w:ilvl="5" w:tentative="0">
      <w:start w:val="1"/>
      <w:numFmt w:val="lowerRoman"/>
      <w:pStyle w:val="270"/>
      <w:lvlText w:val="%6."/>
      <w:lvlJc w:val="right"/>
      <w:pPr>
        <w:tabs>
          <w:tab w:val="left" w:pos="2940"/>
        </w:tabs>
        <w:ind w:left="2940" w:hanging="420"/>
      </w:pPr>
    </w:lvl>
    <w:lvl w:ilvl="6" w:tentative="0">
      <w:start w:val="1"/>
      <w:numFmt w:val="decimal"/>
      <w:pStyle w:val="269"/>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30E20D84"/>
    <w:multiLevelType w:val="singleLevel"/>
    <w:tmpl w:val="30E20D84"/>
    <w:lvl w:ilvl="0" w:tentative="0">
      <w:start w:val="1"/>
      <w:numFmt w:val="decimal"/>
      <w:pStyle w:val="359"/>
      <w:lvlText w:val="(%1)"/>
      <w:lvlJc w:val="left"/>
      <w:pPr>
        <w:tabs>
          <w:tab w:val="left" w:pos="960"/>
        </w:tabs>
        <w:ind w:left="960" w:hanging="465"/>
      </w:pPr>
      <w:rPr>
        <w:rFonts w:hint="default"/>
      </w:rPr>
    </w:lvl>
  </w:abstractNum>
  <w:abstractNum w:abstractNumId="5">
    <w:nsid w:val="420C153B"/>
    <w:multiLevelType w:val="multilevel"/>
    <w:tmpl w:val="420C153B"/>
    <w:lvl w:ilvl="0" w:tentative="0">
      <w:start w:val="1"/>
      <w:numFmt w:val="decimal"/>
      <w:pStyle w:val="18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52584875"/>
    <w:multiLevelType w:val="multilevel"/>
    <w:tmpl w:val="52584875"/>
    <w:lvl w:ilvl="0" w:tentative="0">
      <w:start w:val="1"/>
      <w:numFmt w:val="japaneseCounting"/>
      <w:pStyle w:val="137"/>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B052281"/>
    <w:multiLevelType w:val="singleLevel"/>
    <w:tmpl w:val="5B052281"/>
    <w:lvl w:ilvl="0" w:tentative="0">
      <w:start w:val="1"/>
      <w:numFmt w:val="decimal"/>
      <w:lvlText w:val="%1)"/>
      <w:lvlJc w:val="left"/>
      <w:pPr>
        <w:ind w:left="425" w:hanging="425"/>
      </w:pPr>
      <w:rPr>
        <w:rFonts w:hint="default"/>
      </w:rPr>
    </w:lvl>
  </w:abstractNum>
  <w:abstractNum w:abstractNumId="8">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449"/>
      <w:suff w:val="nothing"/>
      <w:lvlText w:val=""/>
      <w:lvlJc w:val="left"/>
      <w:pPr>
        <w:ind w:left="0" w:firstLine="0"/>
      </w:pPr>
      <w:rPr>
        <w:rFonts w:hint="eastAsia"/>
      </w:rPr>
    </w:lvl>
    <w:lvl w:ilvl="8" w:tentative="0">
      <w:start w:val="1"/>
      <w:numFmt w:val="none"/>
      <w:pStyle w:val="309"/>
      <w:suff w:val="nothing"/>
      <w:lvlText w:val=""/>
      <w:lvlJc w:val="left"/>
      <w:pPr>
        <w:ind w:left="0" w:firstLine="0"/>
      </w:pPr>
      <w:rPr>
        <w:rFonts w:hint="eastAsia"/>
      </w:rPr>
    </w:lvl>
  </w:abstractNum>
  <w:abstractNum w:abstractNumId="9">
    <w:nsid w:val="622E4B26"/>
    <w:multiLevelType w:val="multilevel"/>
    <w:tmpl w:val="622E4B26"/>
    <w:lvl w:ilvl="0" w:tentative="0">
      <w:start w:val="1"/>
      <w:numFmt w:val="japaneseCounting"/>
      <w:pStyle w:val="159"/>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FBA05F3"/>
    <w:multiLevelType w:val="singleLevel"/>
    <w:tmpl w:val="6FBA05F3"/>
    <w:lvl w:ilvl="0" w:tentative="0">
      <w:start w:val="1"/>
      <w:numFmt w:val="japaneseCounting"/>
      <w:pStyle w:val="331"/>
      <w:lvlText w:val="第%1章"/>
      <w:lvlJc w:val="left"/>
      <w:pPr>
        <w:tabs>
          <w:tab w:val="left" w:pos="1440"/>
        </w:tabs>
        <w:ind w:left="1440" w:hanging="1440"/>
      </w:pPr>
      <w:rPr>
        <w:rFonts w:hint="eastAsia" w:ascii="黑体" w:eastAsia="黑体"/>
        <w:b w:val="0"/>
        <w:sz w:val="36"/>
      </w:rPr>
    </w:lvl>
  </w:abstractNum>
  <w:abstractNum w:abstractNumId="11">
    <w:nsid w:val="7CB57642"/>
    <w:multiLevelType w:val="singleLevel"/>
    <w:tmpl w:val="7CB57642"/>
    <w:lvl w:ilvl="0" w:tentative="0">
      <w:start w:val="1"/>
      <w:numFmt w:val="decimal"/>
      <w:pStyle w:val="108"/>
      <w:lvlText w:val="%1、"/>
      <w:lvlJc w:val="left"/>
      <w:pPr>
        <w:tabs>
          <w:tab w:val="left" w:pos="1050"/>
        </w:tabs>
        <w:ind w:left="1050" w:hanging="720"/>
      </w:pPr>
      <w:rPr>
        <w:rFonts w:ascii="Times New Roman" w:hAnsi="Times New Roman" w:eastAsia="Times New Roman" w:cs="Times New Roman"/>
      </w:rPr>
    </w:lvl>
  </w:abstractNum>
  <w:abstractNum w:abstractNumId="12">
    <w:nsid w:val="7E636B3A"/>
    <w:multiLevelType w:val="multilevel"/>
    <w:tmpl w:val="7E636B3A"/>
    <w:lvl w:ilvl="0" w:tentative="0">
      <w:start w:val="1"/>
      <w:numFmt w:val="decimal"/>
      <w:lvlText w:val="(%1)"/>
      <w:lvlJc w:val="left"/>
      <w:pPr>
        <w:tabs>
          <w:tab w:val="left" w:pos="1035"/>
        </w:tabs>
        <w:ind w:left="1035" w:hanging="555"/>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509"/>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1"/>
  </w:num>
  <w:num w:numId="2">
    <w:abstractNumId w:val="6"/>
  </w:num>
  <w:num w:numId="3">
    <w:abstractNumId w:val="9"/>
  </w:num>
  <w:num w:numId="4">
    <w:abstractNumId w:val="5"/>
  </w:num>
  <w:num w:numId="5">
    <w:abstractNumId w:val="2"/>
  </w:num>
  <w:num w:numId="6">
    <w:abstractNumId w:val="3"/>
  </w:num>
  <w:num w:numId="7">
    <w:abstractNumId w:val="8"/>
  </w:num>
  <w:num w:numId="8">
    <w:abstractNumId w:val="10"/>
  </w:num>
  <w:num w:numId="9">
    <w:abstractNumId w:val="4"/>
  </w:num>
  <w:num w:numId="10">
    <w:abstractNumId w:val="1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IzNmZhOWFhYzE3MGU1NTUwZDMwYjFiNTEyMTc5MWQifQ=="/>
  </w:docVars>
  <w:rsids>
    <w:rsidRoot w:val="002F530D"/>
    <w:rsid w:val="0000113A"/>
    <w:rsid w:val="000041F1"/>
    <w:rsid w:val="00005848"/>
    <w:rsid w:val="0000588E"/>
    <w:rsid w:val="000167BD"/>
    <w:rsid w:val="00030C41"/>
    <w:rsid w:val="000353DB"/>
    <w:rsid w:val="000376A2"/>
    <w:rsid w:val="000416BB"/>
    <w:rsid w:val="000423A9"/>
    <w:rsid w:val="00050702"/>
    <w:rsid w:val="00052CCA"/>
    <w:rsid w:val="00053EFF"/>
    <w:rsid w:val="00056745"/>
    <w:rsid w:val="00057EC3"/>
    <w:rsid w:val="00057FBA"/>
    <w:rsid w:val="00063001"/>
    <w:rsid w:val="00064B1A"/>
    <w:rsid w:val="0006518A"/>
    <w:rsid w:val="00065BD3"/>
    <w:rsid w:val="0007007A"/>
    <w:rsid w:val="0007100B"/>
    <w:rsid w:val="00074D09"/>
    <w:rsid w:val="00075072"/>
    <w:rsid w:val="00076444"/>
    <w:rsid w:val="00080661"/>
    <w:rsid w:val="00082077"/>
    <w:rsid w:val="00082F1F"/>
    <w:rsid w:val="00084F5D"/>
    <w:rsid w:val="00086013"/>
    <w:rsid w:val="00087E83"/>
    <w:rsid w:val="00090A70"/>
    <w:rsid w:val="00091480"/>
    <w:rsid w:val="000946FC"/>
    <w:rsid w:val="00094CED"/>
    <w:rsid w:val="000974C0"/>
    <w:rsid w:val="000B2E19"/>
    <w:rsid w:val="000B51C1"/>
    <w:rsid w:val="000B6714"/>
    <w:rsid w:val="000C2D09"/>
    <w:rsid w:val="000C35BD"/>
    <w:rsid w:val="000D0F3D"/>
    <w:rsid w:val="000D1741"/>
    <w:rsid w:val="000E07F2"/>
    <w:rsid w:val="000E4A64"/>
    <w:rsid w:val="000E5A0F"/>
    <w:rsid w:val="000F064C"/>
    <w:rsid w:val="000F0E6A"/>
    <w:rsid w:val="000F1143"/>
    <w:rsid w:val="000F132A"/>
    <w:rsid w:val="000F4FF0"/>
    <w:rsid w:val="000F69C5"/>
    <w:rsid w:val="000F7792"/>
    <w:rsid w:val="00111C3A"/>
    <w:rsid w:val="00123367"/>
    <w:rsid w:val="0012390B"/>
    <w:rsid w:val="00134C4A"/>
    <w:rsid w:val="001372C1"/>
    <w:rsid w:val="00137A4A"/>
    <w:rsid w:val="001400BF"/>
    <w:rsid w:val="001441B2"/>
    <w:rsid w:val="00153140"/>
    <w:rsid w:val="00153B5D"/>
    <w:rsid w:val="00155555"/>
    <w:rsid w:val="00160BD8"/>
    <w:rsid w:val="0016757E"/>
    <w:rsid w:val="001744E2"/>
    <w:rsid w:val="00174E1A"/>
    <w:rsid w:val="0017589C"/>
    <w:rsid w:val="001862DB"/>
    <w:rsid w:val="00186576"/>
    <w:rsid w:val="00190886"/>
    <w:rsid w:val="00193153"/>
    <w:rsid w:val="00195D60"/>
    <w:rsid w:val="001A5B28"/>
    <w:rsid w:val="001A6755"/>
    <w:rsid w:val="001B008C"/>
    <w:rsid w:val="001C6D0E"/>
    <w:rsid w:val="001D0440"/>
    <w:rsid w:val="001D1456"/>
    <w:rsid w:val="001D14F1"/>
    <w:rsid w:val="001D2F74"/>
    <w:rsid w:val="001D79DA"/>
    <w:rsid w:val="001E31FC"/>
    <w:rsid w:val="001E56CF"/>
    <w:rsid w:val="001F18F9"/>
    <w:rsid w:val="001F3AF7"/>
    <w:rsid w:val="001F40D3"/>
    <w:rsid w:val="001F75E1"/>
    <w:rsid w:val="00203A17"/>
    <w:rsid w:val="00212D4D"/>
    <w:rsid w:val="00212FD3"/>
    <w:rsid w:val="00213AE7"/>
    <w:rsid w:val="00220F8F"/>
    <w:rsid w:val="002244CB"/>
    <w:rsid w:val="00225609"/>
    <w:rsid w:val="00233D82"/>
    <w:rsid w:val="00236CC5"/>
    <w:rsid w:val="002410BD"/>
    <w:rsid w:val="002524B6"/>
    <w:rsid w:val="0025277C"/>
    <w:rsid w:val="00256725"/>
    <w:rsid w:val="002710B8"/>
    <w:rsid w:val="00274AA8"/>
    <w:rsid w:val="00277E68"/>
    <w:rsid w:val="00285900"/>
    <w:rsid w:val="00291706"/>
    <w:rsid w:val="00293D1F"/>
    <w:rsid w:val="00295354"/>
    <w:rsid w:val="002A2A44"/>
    <w:rsid w:val="002A68F4"/>
    <w:rsid w:val="002A7783"/>
    <w:rsid w:val="002A7808"/>
    <w:rsid w:val="002B4C76"/>
    <w:rsid w:val="002C1C1D"/>
    <w:rsid w:val="002C31AD"/>
    <w:rsid w:val="002C3579"/>
    <w:rsid w:val="002C474F"/>
    <w:rsid w:val="002C56B2"/>
    <w:rsid w:val="002C7B99"/>
    <w:rsid w:val="002D6C56"/>
    <w:rsid w:val="002D725B"/>
    <w:rsid w:val="002E0155"/>
    <w:rsid w:val="002E03C0"/>
    <w:rsid w:val="002E1D88"/>
    <w:rsid w:val="002E2B78"/>
    <w:rsid w:val="002E584A"/>
    <w:rsid w:val="002E5B2C"/>
    <w:rsid w:val="002F530D"/>
    <w:rsid w:val="00300A4A"/>
    <w:rsid w:val="003039B2"/>
    <w:rsid w:val="00311CB3"/>
    <w:rsid w:val="003161E8"/>
    <w:rsid w:val="00317D9F"/>
    <w:rsid w:val="00320901"/>
    <w:rsid w:val="00323DC6"/>
    <w:rsid w:val="00324423"/>
    <w:rsid w:val="003278D1"/>
    <w:rsid w:val="00332FE1"/>
    <w:rsid w:val="0033304C"/>
    <w:rsid w:val="00342E26"/>
    <w:rsid w:val="00344DBC"/>
    <w:rsid w:val="003451EC"/>
    <w:rsid w:val="00351A21"/>
    <w:rsid w:val="003532FE"/>
    <w:rsid w:val="0035413A"/>
    <w:rsid w:val="00357FFE"/>
    <w:rsid w:val="00361C60"/>
    <w:rsid w:val="0036324D"/>
    <w:rsid w:val="0036343D"/>
    <w:rsid w:val="00365DD8"/>
    <w:rsid w:val="00367C45"/>
    <w:rsid w:val="00374858"/>
    <w:rsid w:val="00376DC2"/>
    <w:rsid w:val="00377EAD"/>
    <w:rsid w:val="0038150D"/>
    <w:rsid w:val="00382C03"/>
    <w:rsid w:val="00390853"/>
    <w:rsid w:val="003A020E"/>
    <w:rsid w:val="003A40A3"/>
    <w:rsid w:val="003A56B8"/>
    <w:rsid w:val="003A5780"/>
    <w:rsid w:val="003A6427"/>
    <w:rsid w:val="003B5B24"/>
    <w:rsid w:val="003B7E52"/>
    <w:rsid w:val="003C052C"/>
    <w:rsid w:val="003C3496"/>
    <w:rsid w:val="003C3B84"/>
    <w:rsid w:val="003C7904"/>
    <w:rsid w:val="003D18C3"/>
    <w:rsid w:val="003D61C6"/>
    <w:rsid w:val="003D6D19"/>
    <w:rsid w:val="003E457B"/>
    <w:rsid w:val="003E4BD7"/>
    <w:rsid w:val="003E53B3"/>
    <w:rsid w:val="003E6374"/>
    <w:rsid w:val="003F0C91"/>
    <w:rsid w:val="003F6629"/>
    <w:rsid w:val="003F6B0F"/>
    <w:rsid w:val="00402B60"/>
    <w:rsid w:val="0040783B"/>
    <w:rsid w:val="004101E4"/>
    <w:rsid w:val="0041210B"/>
    <w:rsid w:val="004129FC"/>
    <w:rsid w:val="00412F7C"/>
    <w:rsid w:val="00412FBF"/>
    <w:rsid w:val="004134A8"/>
    <w:rsid w:val="00414C86"/>
    <w:rsid w:val="00416BCA"/>
    <w:rsid w:val="00420666"/>
    <w:rsid w:val="00422071"/>
    <w:rsid w:val="004267C8"/>
    <w:rsid w:val="004272DB"/>
    <w:rsid w:val="00430BE5"/>
    <w:rsid w:val="00430C07"/>
    <w:rsid w:val="00434298"/>
    <w:rsid w:val="0044275D"/>
    <w:rsid w:val="00442DB8"/>
    <w:rsid w:val="00443209"/>
    <w:rsid w:val="0044347E"/>
    <w:rsid w:val="00452823"/>
    <w:rsid w:val="004625E5"/>
    <w:rsid w:val="004626E7"/>
    <w:rsid w:val="00463857"/>
    <w:rsid w:val="004648AB"/>
    <w:rsid w:val="00465778"/>
    <w:rsid w:val="00465987"/>
    <w:rsid w:val="00470E2E"/>
    <w:rsid w:val="00470F6F"/>
    <w:rsid w:val="00476CD7"/>
    <w:rsid w:val="0049120B"/>
    <w:rsid w:val="00492E7A"/>
    <w:rsid w:val="0049384E"/>
    <w:rsid w:val="00496B6F"/>
    <w:rsid w:val="004A040E"/>
    <w:rsid w:val="004A5D9F"/>
    <w:rsid w:val="004A7C0A"/>
    <w:rsid w:val="004A7FC5"/>
    <w:rsid w:val="004B06A3"/>
    <w:rsid w:val="004B1809"/>
    <w:rsid w:val="004B1CE1"/>
    <w:rsid w:val="004B22ED"/>
    <w:rsid w:val="004B7B1E"/>
    <w:rsid w:val="004B7CEE"/>
    <w:rsid w:val="004C55A7"/>
    <w:rsid w:val="004D3595"/>
    <w:rsid w:val="004E0A90"/>
    <w:rsid w:val="004E0F3A"/>
    <w:rsid w:val="004E4124"/>
    <w:rsid w:val="004F4289"/>
    <w:rsid w:val="0050456F"/>
    <w:rsid w:val="00510119"/>
    <w:rsid w:val="00533A10"/>
    <w:rsid w:val="005367B7"/>
    <w:rsid w:val="0053690B"/>
    <w:rsid w:val="00551303"/>
    <w:rsid w:val="0055601C"/>
    <w:rsid w:val="00556864"/>
    <w:rsid w:val="00557B99"/>
    <w:rsid w:val="00560AAC"/>
    <w:rsid w:val="00561848"/>
    <w:rsid w:val="0056189B"/>
    <w:rsid w:val="0056351A"/>
    <w:rsid w:val="00564913"/>
    <w:rsid w:val="00566FAA"/>
    <w:rsid w:val="00567721"/>
    <w:rsid w:val="00570C7B"/>
    <w:rsid w:val="005805D7"/>
    <w:rsid w:val="005864EC"/>
    <w:rsid w:val="00590266"/>
    <w:rsid w:val="005A6A3A"/>
    <w:rsid w:val="005B0ADB"/>
    <w:rsid w:val="005B35EF"/>
    <w:rsid w:val="005C4B68"/>
    <w:rsid w:val="005C668D"/>
    <w:rsid w:val="005D0253"/>
    <w:rsid w:val="005D0CB4"/>
    <w:rsid w:val="005D316D"/>
    <w:rsid w:val="005E0D61"/>
    <w:rsid w:val="005E1EE3"/>
    <w:rsid w:val="005E3DE5"/>
    <w:rsid w:val="005E537F"/>
    <w:rsid w:val="005E7773"/>
    <w:rsid w:val="005F41CD"/>
    <w:rsid w:val="005F7515"/>
    <w:rsid w:val="0060056A"/>
    <w:rsid w:val="00603E7E"/>
    <w:rsid w:val="006047F7"/>
    <w:rsid w:val="006062F0"/>
    <w:rsid w:val="00607B15"/>
    <w:rsid w:val="00607F76"/>
    <w:rsid w:val="006173FB"/>
    <w:rsid w:val="006259E2"/>
    <w:rsid w:val="00631979"/>
    <w:rsid w:val="00636060"/>
    <w:rsid w:val="00640CEC"/>
    <w:rsid w:val="00643660"/>
    <w:rsid w:val="00646C55"/>
    <w:rsid w:val="00647FD6"/>
    <w:rsid w:val="00650B6C"/>
    <w:rsid w:val="00652838"/>
    <w:rsid w:val="00653AC0"/>
    <w:rsid w:val="006614EB"/>
    <w:rsid w:val="006623E0"/>
    <w:rsid w:val="006627D6"/>
    <w:rsid w:val="00663441"/>
    <w:rsid w:val="00670D49"/>
    <w:rsid w:val="00673035"/>
    <w:rsid w:val="00674534"/>
    <w:rsid w:val="0067622D"/>
    <w:rsid w:val="0068291E"/>
    <w:rsid w:val="00687981"/>
    <w:rsid w:val="00692B84"/>
    <w:rsid w:val="00696492"/>
    <w:rsid w:val="006A2B10"/>
    <w:rsid w:val="006A2CF7"/>
    <w:rsid w:val="006A7294"/>
    <w:rsid w:val="006B5B99"/>
    <w:rsid w:val="006C53D1"/>
    <w:rsid w:val="006C6367"/>
    <w:rsid w:val="006C6E78"/>
    <w:rsid w:val="006D17EB"/>
    <w:rsid w:val="006D32E8"/>
    <w:rsid w:val="006D3A99"/>
    <w:rsid w:val="006D4AE8"/>
    <w:rsid w:val="006E0B51"/>
    <w:rsid w:val="006E0EC9"/>
    <w:rsid w:val="006E2723"/>
    <w:rsid w:val="006E5481"/>
    <w:rsid w:val="006E5A96"/>
    <w:rsid w:val="006F2015"/>
    <w:rsid w:val="006F4533"/>
    <w:rsid w:val="006F51DA"/>
    <w:rsid w:val="006F720C"/>
    <w:rsid w:val="006F72CC"/>
    <w:rsid w:val="006F7940"/>
    <w:rsid w:val="006F7ADD"/>
    <w:rsid w:val="007050E0"/>
    <w:rsid w:val="007113B0"/>
    <w:rsid w:val="00713462"/>
    <w:rsid w:val="00723668"/>
    <w:rsid w:val="00732882"/>
    <w:rsid w:val="0073529A"/>
    <w:rsid w:val="007373D0"/>
    <w:rsid w:val="00743BC2"/>
    <w:rsid w:val="00744919"/>
    <w:rsid w:val="00744F86"/>
    <w:rsid w:val="0075691C"/>
    <w:rsid w:val="00762296"/>
    <w:rsid w:val="00765DFD"/>
    <w:rsid w:val="00765E06"/>
    <w:rsid w:val="00773DE2"/>
    <w:rsid w:val="00776FE8"/>
    <w:rsid w:val="00780690"/>
    <w:rsid w:val="00780E8C"/>
    <w:rsid w:val="00780EE6"/>
    <w:rsid w:val="007839F1"/>
    <w:rsid w:val="00785C06"/>
    <w:rsid w:val="00791D35"/>
    <w:rsid w:val="00791F7D"/>
    <w:rsid w:val="0079383F"/>
    <w:rsid w:val="00793D45"/>
    <w:rsid w:val="00794B44"/>
    <w:rsid w:val="007953D4"/>
    <w:rsid w:val="00796EC4"/>
    <w:rsid w:val="007A5DAF"/>
    <w:rsid w:val="007B258E"/>
    <w:rsid w:val="007B26F5"/>
    <w:rsid w:val="007B4A63"/>
    <w:rsid w:val="007B4CC1"/>
    <w:rsid w:val="007B5E46"/>
    <w:rsid w:val="007B7F61"/>
    <w:rsid w:val="007C0933"/>
    <w:rsid w:val="007C0A70"/>
    <w:rsid w:val="007C44FA"/>
    <w:rsid w:val="007C509A"/>
    <w:rsid w:val="007D2CDC"/>
    <w:rsid w:val="007D5643"/>
    <w:rsid w:val="007D6C73"/>
    <w:rsid w:val="007D7CB0"/>
    <w:rsid w:val="007E4C33"/>
    <w:rsid w:val="007F121A"/>
    <w:rsid w:val="007F284B"/>
    <w:rsid w:val="007F4A06"/>
    <w:rsid w:val="007F6BB6"/>
    <w:rsid w:val="00805F53"/>
    <w:rsid w:val="008065A4"/>
    <w:rsid w:val="0080706C"/>
    <w:rsid w:val="00820FDF"/>
    <w:rsid w:val="008220BD"/>
    <w:rsid w:val="0082656B"/>
    <w:rsid w:val="00826BC3"/>
    <w:rsid w:val="00827BAF"/>
    <w:rsid w:val="00831F8C"/>
    <w:rsid w:val="00835099"/>
    <w:rsid w:val="00835FFB"/>
    <w:rsid w:val="00836609"/>
    <w:rsid w:val="008435BF"/>
    <w:rsid w:val="00844256"/>
    <w:rsid w:val="0084672E"/>
    <w:rsid w:val="00847622"/>
    <w:rsid w:val="00847AE2"/>
    <w:rsid w:val="00850A3A"/>
    <w:rsid w:val="00850DDD"/>
    <w:rsid w:val="008518A0"/>
    <w:rsid w:val="00861A0E"/>
    <w:rsid w:val="00865B80"/>
    <w:rsid w:val="00867F56"/>
    <w:rsid w:val="00872903"/>
    <w:rsid w:val="00872904"/>
    <w:rsid w:val="00887D17"/>
    <w:rsid w:val="00890306"/>
    <w:rsid w:val="008945E4"/>
    <w:rsid w:val="008967D1"/>
    <w:rsid w:val="008A27FA"/>
    <w:rsid w:val="008A6431"/>
    <w:rsid w:val="008B26EB"/>
    <w:rsid w:val="008B34BD"/>
    <w:rsid w:val="008C6E2F"/>
    <w:rsid w:val="008C7625"/>
    <w:rsid w:val="008D2B2B"/>
    <w:rsid w:val="008D3A86"/>
    <w:rsid w:val="008D4699"/>
    <w:rsid w:val="008D6E5A"/>
    <w:rsid w:val="008D72DC"/>
    <w:rsid w:val="008E12F3"/>
    <w:rsid w:val="008E7175"/>
    <w:rsid w:val="008E7627"/>
    <w:rsid w:val="0090215F"/>
    <w:rsid w:val="00912EE5"/>
    <w:rsid w:val="00916266"/>
    <w:rsid w:val="0092184A"/>
    <w:rsid w:val="00925AE0"/>
    <w:rsid w:val="00926975"/>
    <w:rsid w:val="009374E2"/>
    <w:rsid w:val="00942131"/>
    <w:rsid w:val="00942B4A"/>
    <w:rsid w:val="009434AA"/>
    <w:rsid w:val="009459B9"/>
    <w:rsid w:val="00961ED3"/>
    <w:rsid w:val="0096533A"/>
    <w:rsid w:val="00971416"/>
    <w:rsid w:val="009719E1"/>
    <w:rsid w:val="0097263D"/>
    <w:rsid w:val="0098136C"/>
    <w:rsid w:val="0098221D"/>
    <w:rsid w:val="00982F04"/>
    <w:rsid w:val="00987B46"/>
    <w:rsid w:val="00990881"/>
    <w:rsid w:val="00991ED7"/>
    <w:rsid w:val="00993A76"/>
    <w:rsid w:val="009A00F6"/>
    <w:rsid w:val="009A1101"/>
    <w:rsid w:val="009A3153"/>
    <w:rsid w:val="009A35AD"/>
    <w:rsid w:val="009A7ED6"/>
    <w:rsid w:val="009B0C6D"/>
    <w:rsid w:val="009B1514"/>
    <w:rsid w:val="009B5252"/>
    <w:rsid w:val="009B5611"/>
    <w:rsid w:val="009B6F64"/>
    <w:rsid w:val="009C2123"/>
    <w:rsid w:val="009C3E79"/>
    <w:rsid w:val="009C4E4D"/>
    <w:rsid w:val="009C61FD"/>
    <w:rsid w:val="009D0556"/>
    <w:rsid w:val="009D2F1F"/>
    <w:rsid w:val="009D5F68"/>
    <w:rsid w:val="009E05CC"/>
    <w:rsid w:val="009E100E"/>
    <w:rsid w:val="009E16BF"/>
    <w:rsid w:val="009E31C0"/>
    <w:rsid w:val="009F1020"/>
    <w:rsid w:val="009F1F97"/>
    <w:rsid w:val="009F27C5"/>
    <w:rsid w:val="009F3222"/>
    <w:rsid w:val="009F4F6F"/>
    <w:rsid w:val="009F5B19"/>
    <w:rsid w:val="00A00C5F"/>
    <w:rsid w:val="00A00FBE"/>
    <w:rsid w:val="00A015C5"/>
    <w:rsid w:val="00A038D5"/>
    <w:rsid w:val="00A0532B"/>
    <w:rsid w:val="00A053C3"/>
    <w:rsid w:val="00A11049"/>
    <w:rsid w:val="00A124EB"/>
    <w:rsid w:val="00A12C26"/>
    <w:rsid w:val="00A14CFE"/>
    <w:rsid w:val="00A179D0"/>
    <w:rsid w:val="00A2150F"/>
    <w:rsid w:val="00A228D3"/>
    <w:rsid w:val="00A230A9"/>
    <w:rsid w:val="00A304CD"/>
    <w:rsid w:val="00A30CA4"/>
    <w:rsid w:val="00A37A7A"/>
    <w:rsid w:val="00A42F53"/>
    <w:rsid w:val="00A450A5"/>
    <w:rsid w:val="00A4553A"/>
    <w:rsid w:val="00A53A6A"/>
    <w:rsid w:val="00A56CE6"/>
    <w:rsid w:val="00A626A0"/>
    <w:rsid w:val="00A701B8"/>
    <w:rsid w:val="00A70255"/>
    <w:rsid w:val="00A71621"/>
    <w:rsid w:val="00A7290C"/>
    <w:rsid w:val="00A81973"/>
    <w:rsid w:val="00A8488C"/>
    <w:rsid w:val="00A8552E"/>
    <w:rsid w:val="00A86FC8"/>
    <w:rsid w:val="00A875BD"/>
    <w:rsid w:val="00A906A5"/>
    <w:rsid w:val="00A91D07"/>
    <w:rsid w:val="00A945ED"/>
    <w:rsid w:val="00A95CA4"/>
    <w:rsid w:val="00A95F74"/>
    <w:rsid w:val="00AA5EFE"/>
    <w:rsid w:val="00AB1894"/>
    <w:rsid w:val="00AB228D"/>
    <w:rsid w:val="00AB5530"/>
    <w:rsid w:val="00AB58B5"/>
    <w:rsid w:val="00AB6801"/>
    <w:rsid w:val="00AC3612"/>
    <w:rsid w:val="00AC5FB5"/>
    <w:rsid w:val="00AD0D3C"/>
    <w:rsid w:val="00AD2708"/>
    <w:rsid w:val="00AD28A4"/>
    <w:rsid w:val="00AD4443"/>
    <w:rsid w:val="00AD53CF"/>
    <w:rsid w:val="00AD745C"/>
    <w:rsid w:val="00AE0BDD"/>
    <w:rsid w:val="00AE3535"/>
    <w:rsid w:val="00AE656E"/>
    <w:rsid w:val="00AF1555"/>
    <w:rsid w:val="00AF28F1"/>
    <w:rsid w:val="00AF3298"/>
    <w:rsid w:val="00AF480D"/>
    <w:rsid w:val="00AF51FD"/>
    <w:rsid w:val="00AF6192"/>
    <w:rsid w:val="00AF63CA"/>
    <w:rsid w:val="00B03EE2"/>
    <w:rsid w:val="00B04CFD"/>
    <w:rsid w:val="00B1164C"/>
    <w:rsid w:val="00B116E3"/>
    <w:rsid w:val="00B1795B"/>
    <w:rsid w:val="00B200AA"/>
    <w:rsid w:val="00B23B66"/>
    <w:rsid w:val="00B30723"/>
    <w:rsid w:val="00B329D4"/>
    <w:rsid w:val="00B34A6E"/>
    <w:rsid w:val="00B36487"/>
    <w:rsid w:val="00B441F7"/>
    <w:rsid w:val="00B47683"/>
    <w:rsid w:val="00B50420"/>
    <w:rsid w:val="00B5687E"/>
    <w:rsid w:val="00B573E8"/>
    <w:rsid w:val="00B57C30"/>
    <w:rsid w:val="00B60FBB"/>
    <w:rsid w:val="00B616EB"/>
    <w:rsid w:val="00B64BA8"/>
    <w:rsid w:val="00B75007"/>
    <w:rsid w:val="00B86265"/>
    <w:rsid w:val="00B932D6"/>
    <w:rsid w:val="00B93D7C"/>
    <w:rsid w:val="00B97A58"/>
    <w:rsid w:val="00B97E2A"/>
    <w:rsid w:val="00BA4FFE"/>
    <w:rsid w:val="00BA72A8"/>
    <w:rsid w:val="00BB0948"/>
    <w:rsid w:val="00BB3273"/>
    <w:rsid w:val="00BB7458"/>
    <w:rsid w:val="00BB7C92"/>
    <w:rsid w:val="00BC1869"/>
    <w:rsid w:val="00BC24D8"/>
    <w:rsid w:val="00BC51C1"/>
    <w:rsid w:val="00BC68A3"/>
    <w:rsid w:val="00BC7775"/>
    <w:rsid w:val="00BE06C8"/>
    <w:rsid w:val="00BE06D9"/>
    <w:rsid w:val="00BE589E"/>
    <w:rsid w:val="00BE70D3"/>
    <w:rsid w:val="00BF0D43"/>
    <w:rsid w:val="00BF4137"/>
    <w:rsid w:val="00C01A22"/>
    <w:rsid w:val="00C05C89"/>
    <w:rsid w:val="00C062C5"/>
    <w:rsid w:val="00C06A5E"/>
    <w:rsid w:val="00C163AC"/>
    <w:rsid w:val="00C30C49"/>
    <w:rsid w:val="00C3147F"/>
    <w:rsid w:val="00C32900"/>
    <w:rsid w:val="00C333C0"/>
    <w:rsid w:val="00C43664"/>
    <w:rsid w:val="00C454DE"/>
    <w:rsid w:val="00C51756"/>
    <w:rsid w:val="00C53BCE"/>
    <w:rsid w:val="00C544A3"/>
    <w:rsid w:val="00C54C25"/>
    <w:rsid w:val="00C559C9"/>
    <w:rsid w:val="00C55FEC"/>
    <w:rsid w:val="00C6251A"/>
    <w:rsid w:val="00C64DE2"/>
    <w:rsid w:val="00C667DF"/>
    <w:rsid w:val="00C70117"/>
    <w:rsid w:val="00C75ADC"/>
    <w:rsid w:val="00C7664F"/>
    <w:rsid w:val="00C86692"/>
    <w:rsid w:val="00C870CA"/>
    <w:rsid w:val="00C8732D"/>
    <w:rsid w:val="00C9472F"/>
    <w:rsid w:val="00C948DF"/>
    <w:rsid w:val="00C949E2"/>
    <w:rsid w:val="00CA4688"/>
    <w:rsid w:val="00CA6AA2"/>
    <w:rsid w:val="00CB09BC"/>
    <w:rsid w:val="00CB1CC8"/>
    <w:rsid w:val="00CB4BEB"/>
    <w:rsid w:val="00CB4F89"/>
    <w:rsid w:val="00CC0B11"/>
    <w:rsid w:val="00CC7C76"/>
    <w:rsid w:val="00CD0487"/>
    <w:rsid w:val="00CD28D1"/>
    <w:rsid w:val="00CD3A16"/>
    <w:rsid w:val="00CD6D72"/>
    <w:rsid w:val="00CE1174"/>
    <w:rsid w:val="00CE37EB"/>
    <w:rsid w:val="00CF055D"/>
    <w:rsid w:val="00CF1B69"/>
    <w:rsid w:val="00CF6903"/>
    <w:rsid w:val="00D003B6"/>
    <w:rsid w:val="00D042E7"/>
    <w:rsid w:val="00D046F4"/>
    <w:rsid w:val="00D11AC3"/>
    <w:rsid w:val="00D149B2"/>
    <w:rsid w:val="00D15A5A"/>
    <w:rsid w:val="00D16D70"/>
    <w:rsid w:val="00D24A7D"/>
    <w:rsid w:val="00D25850"/>
    <w:rsid w:val="00D2677D"/>
    <w:rsid w:val="00D322AC"/>
    <w:rsid w:val="00D34B28"/>
    <w:rsid w:val="00D36BEB"/>
    <w:rsid w:val="00D402A6"/>
    <w:rsid w:val="00D4222B"/>
    <w:rsid w:val="00D44026"/>
    <w:rsid w:val="00D462A0"/>
    <w:rsid w:val="00D51837"/>
    <w:rsid w:val="00D5374B"/>
    <w:rsid w:val="00D54A50"/>
    <w:rsid w:val="00D54BE0"/>
    <w:rsid w:val="00D73423"/>
    <w:rsid w:val="00D7572C"/>
    <w:rsid w:val="00D77536"/>
    <w:rsid w:val="00D82830"/>
    <w:rsid w:val="00D8412D"/>
    <w:rsid w:val="00D84219"/>
    <w:rsid w:val="00D862C0"/>
    <w:rsid w:val="00D901D4"/>
    <w:rsid w:val="00D95764"/>
    <w:rsid w:val="00D95F08"/>
    <w:rsid w:val="00DA06C2"/>
    <w:rsid w:val="00DA18B3"/>
    <w:rsid w:val="00DA2DF7"/>
    <w:rsid w:val="00DA509A"/>
    <w:rsid w:val="00DB0787"/>
    <w:rsid w:val="00DB2DB0"/>
    <w:rsid w:val="00DB354C"/>
    <w:rsid w:val="00DB5964"/>
    <w:rsid w:val="00DB61AF"/>
    <w:rsid w:val="00DC2350"/>
    <w:rsid w:val="00DC2D24"/>
    <w:rsid w:val="00DD18D5"/>
    <w:rsid w:val="00DD6363"/>
    <w:rsid w:val="00DE1790"/>
    <w:rsid w:val="00DE1E42"/>
    <w:rsid w:val="00DE4F62"/>
    <w:rsid w:val="00DE66F0"/>
    <w:rsid w:val="00DE7D82"/>
    <w:rsid w:val="00DF0C9F"/>
    <w:rsid w:val="00DF1FE4"/>
    <w:rsid w:val="00DF6B5F"/>
    <w:rsid w:val="00DF6B77"/>
    <w:rsid w:val="00E03682"/>
    <w:rsid w:val="00E122DD"/>
    <w:rsid w:val="00E153A1"/>
    <w:rsid w:val="00E1785A"/>
    <w:rsid w:val="00E2104A"/>
    <w:rsid w:val="00E21B5F"/>
    <w:rsid w:val="00E255AA"/>
    <w:rsid w:val="00E305D3"/>
    <w:rsid w:val="00E328E2"/>
    <w:rsid w:val="00E329B8"/>
    <w:rsid w:val="00E36563"/>
    <w:rsid w:val="00E41765"/>
    <w:rsid w:val="00E44C49"/>
    <w:rsid w:val="00E46E92"/>
    <w:rsid w:val="00E54A93"/>
    <w:rsid w:val="00E608ED"/>
    <w:rsid w:val="00E60967"/>
    <w:rsid w:val="00E6684B"/>
    <w:rsid w:val="00E720E4"/>
    <w:rsid w:val="00E725A5"/>
    <w:rsid w:val="00E72AF5"/>
    <w:rsid w:val="00E77020"/>
    <w:rsid w:val="00E772CC"/>
    <w:rsid w:val="00E8339A"/>
    <w:rsid w:val="00E83749"/>
    <w:rsid w:val="00E87D7E"/>
    <w:rsid w:val="00E97C53"/>
    <w:rsid w:val="00EA2565"/>
    <w:rsid w:val="00EA28E2"/>
    <w:rsid w:val="00EA52C9"/>
    <w:rsid w:val="00EA6BFF"/>
    <w:rsid w:val="00EB1806"/>
    <w:rsid w:val="00EB20B6"/>
    <w:rsid w:val="00EB3C28"/>
    <w:rsid w:val="00EB3CDB"/>
    <w:rsid w:val="00EB6D55"/>
    <w:rsid w:val="00EB6E25"/>
    <w:rsid w:val="00EC02FF"/>
    <w:rsid w:val="00EC2F6E"/>
    <w:rsid w:val="00EC46CA"/>
    <w:rsid w:val="00EC671D"/>
    <w:rsid w:val="00ED253E"/>
    <w:rsid w:val="00ED299E"/>
    <w:rsid w:val="00ED2B43"/>
    <w:rsid w:val="00EE6041"/>
    <w:rsid w:val="00EE7C94"/>
    <w:rsid w:val="00EF2D4C"/>
    <w:rsid w:val="00EF59C4"/>
    <w:rsid w:val="00F033E8"/>
    <w:rsid w:val="00F1124F"/>
    <w:rsid w:val="00F11A39"/>
    <w:rsid w:val="00F235DC"/>
    <w:rsid w:val="00F301DA"/>
    <w:rsid w:val="00F30499"/>
    <w:rsid w:val="00F34984"/>
    <w:rsid w:val="00F36A6E"/>
    <w:rsid w:val="00F42DC6"/>
    <w:rsid w:val="00F4699F"/>
    <w:rsid w:val="00F508FD"/>
    <w:rsid w:val="00F50F49"/>
    <w:rsid w:val="00F527B5"/>
    <w:rsid w:val="00F53275"/>
    <w:rsid w:val="00F53F6A"/>
    <w:rsid w:val="00F565C8"/>
    <w:rsid w:val="00F570D8"/>
    <w:rsid w:val="00F63D28"/>
    <w:rsid w:val="00F66504"/>
    <w:rsid w:val="00F66995"/>
    <w:rsid w:val="00F72B57"/>
    <w:rsid w:val="00F743CD"/>
    <w:rsid w:val="00F770C6"/>
    <w:rsid w:val="00F77A7D"/>
    <w:rsid w:val="00F84AD4"/>
    <w:rsid w:val="00F90D98"/>
    <w:rsid w:val="00F9152C"/>
    <w:rsid w:val="00F95F07"/>
    <w:rsid w:val="00FA2290"/>
    <w:rsid w:val="00FA4BC6"/>
    <w:rsid w:val="00FA5E43"/>
    <w:rsid w:val="00FA6565"/>
    <w:rsid w:val="00FB0666"/>
    <w:rsid w:val="00FB4C79"/>
    <w:rsid w:val="00FB5F12"/>
    <w:rsid w:val="00FC03C9"/>
    <w:rsid w:val="00FC498E"/>
    <w:rsid w:val="00FD0197"/>
    <w:rsid w:val="00FD2397"/>
    <w:rsid w:val="00FD571E"/>
    <w:rsid w:val="00FD6C49"/>
    <w:rsid w:val="00FE0C91"/>
    <w:rsid w:val="00FE3733"/>
    <w:rsid w:val="00FE5C07"/>
    <w:rsid w:val="00FE65E7"/>
    <w:rsid w:val="00FF3294"/>
    <w:rsid w:val="00FF3CA6"/>
    <w:rsid w:val="00FF4A85"/>
    <w:rsid w:val="00FF76E3"/>
    <w:rsid w:val="01336265"/>
    <w:rsid w:val="014B4325"/>
    <w:rsid w:val="015044B7"/>
    <w:rsid w:val="015514B2"/>
    <w:rsid w:val="015C05A7"/>
    <w:rsid w:val="01825310"/>
    <w:rsid w:val="019C6626"/>
    <w:rsid w:val="01A82F12"/>
    <w:rsid w:val="01AA0375"/>
    <w:rsid w:val="01D134FA"/>
    <w:rsid w:val="01D50260"/>
    <w:rsid w:val="021138F7"/>
    <w:rsid w:val="02515BFB"/>
    <w:rsid w:val="028B175A"/>
    <w:rsid w:val="02EC3DBB"/>
    <w:rsid w:val="02FA1A7A"/>
    <w:rsid w:val="02FF2231"/>
    <w:rsid w:val="03063956"/>
    <w:rsid w:val="030F41C4"/>
    <w:rsid w:val="035914DD"/>
    <w:rsid w:val="03665FBD"/>
    <w:rsid w:val="036B23AD"/>
    <w:rsid w:val="03885F3F"/>
    <w:rsid w:val="03EB26AF"/>
    <w:rsid w:val="0433039B"/>
    <w:rsid w:val="0447283D"/>
    <w:rsid w:val="045C213B"/>
    <w:rsid w:val="04954F10"/>
    <w:rsid w:val="049745E6"/>
    <w:rsid w:val="04AC3448"/>
    <w:rsid w:val="04BC1856"/>
    <w:rsid w:val="04BF358A"/>
    <w:rsid w:val="04C52930"/>
    <w:rsid w:val="04C87C0B"/>
    <w:rsid w:val="04DB4197"/>
    <w:rsid w:val="04E655A9"/>
    <w:rsid w:val="050F63D5"/>
    <w:rsid w:val="052676B9"/>
    <w:rsid w:val="053B13D6"/>
    <w:rsid w:val="053E1DC3"/>
    <w:rsid w:val="059E208C"/>
    <w:rsid w:val="05AA60CF"/>
    <w:rsid w:val="05B13057"/>
    <w:rsid w:val="05B747B5"/>
    <w:rsid w:val="05CB1516"/>
    <w:rsid w:val="05CF2801"/>
    <w:rsid w:val="05E050F2"/>
    <w:rsid w:val="05F316E2"/>
    <w:rsid w:val="062A26A5"/>
    <w:rsid w:val="06340906"/>
    <w:rsid w:val="0636606A"/>
    <w:rsid w:val="06484D30"/>
    <w:rsid w:val="066A07C2"/>
    <w:rsid w:val="06854E7D"/>
    <w:rsid w:val="069B18A9"/>
    <w:rsid w:val="06A0349B"/>
    <w:rsid w:val="06AC6CA5"/>
    <w:rsid w:val="06C74ECC"/>
    <w:rsid w:val="06CF0C63"/>
    <w:rsid w:val="0709308D"/>
    <w:rsid w:val="07261A99"/>
    <w:rsid w:val="072A0003"/>
    <w:rsid w:val="073E6F3C"/>
    <w:rsid w:val="07465DF0"/>
    <w:rsid w:val="074B78AB"/>
    <w:rsid w:val="075C1AB8"/>
    <w:rsid w:val="079B4B43"/>
    <w:rsid w:val="079D6E38"/>
    <w:rsid w:val="07AD3181"/>
    <w:rsid w:val="07B504C2"/>
    <w:rsid w:val="07B56876"/>
    <w:rsid w:val="07C82F2A"/>
    <w:rsid w:val="07CF77C2"/>
    <w:rsid w:val="07CF7DDF"/>
    <w:rsid w:val="07D636F0"/>
    <w:rsid w:val="07DD43A8"/>
    <w:rsid w:val="08232E0A"/>
    <w:rsid w:val="08327F3F"/>
    <w:rsid w:val="087663C4"/>
    <w:rsid w:val="08B13EC5"/>
    <w:rsid w:val="08FE5278"/>
    <w:rsid w:val="09187C60"/>
    <w:rsid w:val="0932487E"/>
    <w:rsid w:val="093D20B4"/>
    <w:rsid w:val="09464B50"/>
    <w:rsid w:val="094B5940"/>
    <w:rsid w:val="09793040"/>
    <w:rsid w:val="09844198"/>
    <w:rsid w:val="09C80212"/>
    <w:rsid w:val="09D70D46"/>
    <w:rsid w:val="0A0454E4"/>
    <w:rsid w:val="0A186C8F"/>
    <w:rsid w:val="0A3F0B92"/>
    <w:rsid w:val="0A403EF3"/>
    <w:rsid w:val="0A5422C8"/>
    <w:rsid w:val="0A5E3E84"/>
    <w:rsid w:val="0A6637B0"/>
    <w:rsid w:val="0A8C74D0"/>
    <w:rsid w:val="0AFA761E"/>
    <w:rsid w:val="0AFE7D05"/>
    <w:rsid w:val="0B0B7F7B"/>
    <w:rsid w:val="0B1555C3"/>
    <w:rsid w:val="0B495070"/>
    <w:rsid w:val="0B5336BA"/>
    <w:rsid w:val="0B587776"/>
    <w:rsid w:val="0B5F7F25"/>
    <w:rsid w:val="0B6329FA"/>
    <w:rsid w:val="0B766B41"/>
    <w:rsid w:val="0BA37CB5"/>
    <w:rsid w:val="0BB712B6"/>
    <w:rsid w:val="0BC443C2"/>
    <w:rsid w:val="0BD65448"/>
    <w:rsid w:val="0BD95485"/>
    <w:rsid w:val="0BE95227"/>
    <w:rsid w:val="0BEF1D0B"/>
    <w:rsid w:val="0BFC1173"/>
    <w:rsid w:val="0C03291F"/>
    <w:rsid w:val="0C0E622F"/>
    <w:rsid w:val="0C2B1A59"/>
    <w:rsid w:val="0C3705CF"/>
    <w:rsid w:val="0C7B4DBD"/>
    <w:rsid w:val="0C7B4DD7"/>
    <w:rsid w:val="0C9814B5"/>
    <w:rsid w:val="0C9E5D48"/>
    <w:rsid w:val="0CBC3C5C"/>
    <w:rsid w:val="0CDB6FDB"/>
    <w:rsid w:val="0D0F2613"/>
    <w:rsid w:val="0D104582"/>
    <w:rsid w:val="0D352B8F"/>
    <w:rsid w:val="0D422947"/>
    <w:rsid w:val="0D4B23B2"/>
    <w:rsid w:val="0D873352"/>
    <w:rsid w:val="0DAD010B"/>
    <w:rsid w:val="0DC37621"/>
    <w:rsid w:val="0DC52DF6"/>
    <w:rsid w:val="0DF0090F"/>
    <w:rsid w:val="0DFC555B"/>
    <w:rsid w:val="0E171C95"/>
    <w:rsid w:val="0E261C72"/>
    <w:rsid w:val="0E2A5230"/>
    <w:rsid w:val="0E34037A"/>
    <w:rsid w:val="0E7019A5"/>
    <w:rsid w:val="0E723426"/>
    <w:rsid w:val="0E8A3B1F"/>
    <w:rsid w:val="0EA3277B"/>
    <w:rsid w:val="0EA53D44"/>
    <w:rsid w:val="0EA63619"/>
    <w:rsid w:val="0EB775D4"/>
    <w:rsid w:val="0EBD02B8"/>
    <w:rsid w:val="0ED22DDC"/>
    <w:rsid w:val="0F21627E"/>
    <w:rsid w:val="0F231A51"/>
    <w:rsid w:val="0F3E6512"/>
    <w:rsid w:val="0F427144"/>
    <w:rsid w:val="0F8B7EE7"/>
    <w:rsid w:val="0FBC30F4"/>
    <w:rsid w:val="0FCA7ED1"/>
    <w:rsid w:val="0FEB16F5"/>
    <w:rsid w:val="0FF72E1A"/>
    <w:rsid w:val="104516D5"/>
    <w:rsid w:val="10771710"/>
    <w:rsid w:val="107C155F"/>
    <w:rsid w:val="10AC41E2"/>
    <w:rsid w:val="10B42B91"/>
    <w:rsid w:val="10B675D1"/>
    <w:rsid w:val="10FD39C4"/>
    <w:rsid w:val="11251E46"/>
    <w:rsid w:val="115944FC"/>
    <w:rsid w:val="116F23E8"/>
    <w:rsid w:val="118063A3"/>
    <w:rsid w:val="11A66571"/>
    <w:rsid w:val="11A94D14"/>
    <w:rsid w:val="11AB540F"/>
    <w:rsid w:val="11AE784B"/>
    <w:rsid w:val="11F528ED"/>
    <w:rsid w:val="11FE73A2"/>
    <w:rsid w:val="120451FB"/>
    <w:rsid w:val="121D1787"/>
    <w:rsid w:val="12256B2A"/>
    <w:rsid w:val="123C1273"/>
    <w:rsid w:val="12604750"/>
    <w:rsid w:val="12651A81"/>
    <w:rsid w:val="128E4D2E"/>
    <w:rsid w:val="129C63DB"/>
    <w:rsid w:val="12AD4219"/>
    <w:rsid w:val="12B04A66"/>
    <w:rsid w:val="12C018ED"/>
    <w:rsid w:val="12C20C34"/>
    <w:rsid w:val="1307673E"/>
    <w:rsid w:val="131B3368"/>
    <w:rsid w:val="13407938"/>
    <w:rsid w:val="13574F16"/>
    <w:rsid w:val="1359353D"/>
    <w:rsid w:val="137407D2"/>
    <w:rsid w:val="13757C46"/>
    <w:rsid w:val="1381012B"/>
    <w:rsid w:val="1399001D"/>
    <w:rsid w:val="13C27A57"/>
    <w:rsid w:val="13D90087"/>
    <w:rsid w:val="13EA43C4"/>
    <w:rsid w:val="13F3562F"/>
    <w:rsid w:val="13FA0B05"/>
    <w:rsid w:val="142021FF"/>
    <w:rsid w:val="145A737F"/>
    <w:rsid w:val="146C2093"/>
    <w:rsid w:val="147025AB"/>
    <w:rsid w:val="14760124"/>
    <w:rsid w:val="14C842E9"/>
    <w:rsid w:val="14D23EB5"/>
    <w:rsid w:val="14E25A2A"/>
    <w:rsid w:val="15235081"/>
    <w:rsid w:val="153C6D36"/>
    <w:rsid w:val="15490C52"/>
    <w:rsid w:val="154A5D9F"/>
    <w:rsid w:val="157D765E"/>
    <w:rsid w:val="157F69D4"/>
    <w:rsid w:val="159D5775"/>
    <w:rsid w:val="159E5561"/>
    <w:rsid w:val="15C471A6"/>
    <w:rsid w:val="1605078A"/>
    <w:rsid w:val="16467BBB"/>
    <w:rsid w:val="166B5873"/>
    <w:rsid w:val="167E5F40"/>
    <w:rsid w:val="16B34B25"/>
    <w:rsid w:val="16BB1A79"/>
    <w:rsid w:val="16D26CCC"/>
    <w:rsid w:val="16D3646B"/>
    <w:rsid w:val="170140A5"/>
    <w:rsid w:val="1726591C"/>
    <w:rsid w:val="175F1F04"/>
    <w:rsid w:val="1775376D"/>
    <w:rsid w:val="17883075"/>
    <w:rsid w:val="178D18AD"/>
    <w:rsid w:val="178D6104"/>
    <w:rsid w:val="17BE0363"/>
    <w:rsid w:val="17D74826"/>
    <w:rsid w:val="180D3177"/>
    <w:rsid w:val="18134C48"/>
    <w:rsid w:val="184B3450"/>
    <w:rsid w:val="18554231"/>
    <w:rsid w:val="18663C7C"/>
    <w:rsid w:val="186C662D"/>
    <w:rsid w:val="189F36EA"/>
    <w:rsid w:val="18B83F28"/>
    <w:rsid w:val="18CB2414"/>
    <w:rsid w:val="18CE5C46"/>
    <w:rsid w:val="18DD0B8B"/>
    <w:rsid w:val="18FC28D5"/>
    <w:rsid w:val="190C11C9"/>
    <w:rsid w:val="19370130"/>
    <w:rsid w:val="194137AA"/>
    <w:rsid w:val="196A5D79"/>
    <w:rsid w:val="19704F75"/>
    <w:rsid w:val="197560AC"/>
    <w:rsid w:val="19842055"/>
    <w:rsid w:val="19A05834"/>
    <w:rsid w:val="19A26C5B"/>
    <w:rsid w:val="19C00A2E"/>
    <w:rsid w:val="1A1657CB"/>
    <w:rsid w:val="1A2470BF"/>
    <w:rsid w:val="1A4237B0"/>
    <w:rsid w:val="1A446965"/>
    <w:rsid w:val="1A4D23F6"/>
    <w:rsid w:val="1A751183"/>
    <w:rsid w:val="1A7D46BF"/>
    <w:rsid w:val="1A7D73CD"/>
    <w:rsid w:val="1A855131"/>
    <w:rsid w:val="1AB534FD"/>
    <w:rsid w:val="1AC21052"/>
    <w:rsid w:val="1AC32300"/>
    <w:rsid w:val="1AFF273F"/>
    <w:rsid w:val="1B2A3541"/>
    <w:rsid w:val="1B6C280D"/>
    <w:rsid w:val="1B857067"/>
    <w:rsid w:val="1BC3439C"/>
    <w:rsid w:val="1BE95461"/>
    <w:rsid w:val="1C434CB1"/>
    <w:rsid w:val="1C626DD1"/>
    <w:rsid w:val="1C9E170F"/>
    <w:rsid w:val="1CA8721E"/>
    <w:rsid w:val="1CB05D8E"/>
    <w:rsid w:val="1CB36DD3"/>
    <w:rsid w:val="1CB6711D"/>
    <w:rsid w:val="1CBF4223"/>
    <w:rsid w:val="1CED10C3"/>
    <w:rsid w:val="1CF26BD8"/>
    <w:rsid w:val="1CF70488"/>
    <w:rsid w:val="1D282170"/>
    <w:rsid w:val="1D354154"/>
    <w:rsid w:val="1D44297A"/>
    <w:rsid w:val="1D4A752E"/>
    <w:rsid w:val="1D5C2CE1"/>
    <w:rsid w:val="1D814274"/>
    <w:rsid w:val="1DA27EA1"/>
    <w:rsid w:val="1DAB6662"/>
    <w:rsid w:val="1DC80C9B"/>
    <w:rsid w:val="1DD503D8"/>
    <w:rsid w:val="1DF93765"/>
    <w:rsid w:val="1E1361D3"/>
    <w:rsid w:val="1E2E113D"/>
    <w:rsid w:val="1E401394"/>
    <w:rsid w:val="1E462825"/>
    <w:rsid w:val="1E464385"/>
    <w:rsid w:val="1E6F4494"/>
    <w:rsid w:val="1E77230C"/>
    <w:rsid w:val="1E787412"/>
    <w:rsid w:val="1E844CEA"/>
    <w:rsid w:val="1E933BB9"/>
    <w:rsid w:val="1E935967"/>
    <w:rsid w:val="1EB3600A"/>
    <w:rsid w:val="1EC73863"/>
    <w:rsid w:val="1F0645AC"/>
    <w:rsid w:val="1F2760B0"/>
    <w:rsid w:val="1F384E3B"/>
    <w:rsid w:val="1F3D58D3"/>
    <w:rsid w:val="1F6E48F0"/>
    <w:rsid w:val="1F8D40F4"/>
    <w:rsid w:val="1FBF2AF5"/>
    <w:rsid w:val="1FD9379F"/>
    <w:rsid w:val="203211B0"/>
    <w:rsid w:val="204B35B8"/>
    <w:rsid w:val="204C04C4"/>
    <w:rsid w:val="207477F8"/>
    <w:rsid w:val="20AC1C24"/>
    <w:rsid w:val="20DE4606"/>
    <w:rsid w:val="20E81A99"/>
    <w:rsid w:val="20F01D77"/>
    <w:rsid w:val="211A67F6"/>
    <w:rsid w:val="21316CC9"/>
    <w:rsid w:val="21352D06"/>
    <w:rsid w:val="215F5FD5"/>
    <w:rsid w:val="217F1C22"/>
    <w:rsid w:val="21A47E8B"/>
    <w:rsid w:val="21CD5A04"/>
    <w:rsid w:val="21DC13D3"/>
    <w:rsid w:val="221E22A8"/>
    <w:rsid w:val="22212E40"/>
    <w:rsid w:val="228257BD"/>
    <w:rsid w:val="22BD7457"/>
    <w:rsid w:val="22CB3F2E"/>
    <w:rsid w:val="22D76FD8"/>
    <w:rsid w:val="22D9799C"/>
    <w:rsid w:val="22E64B10"/>
    <w:rsid w:val="23052BAC"/>
    <w:rsid w:val="23284FBE"/>
    <w:rsid w:val="23403E19"/>
    <w:rsid w:val="23421CA3"/>
    <w:rsid w:val="23492A98"/>
    <w:rsid w:val="234C3EA6"/>
    <w:rsid w:val="235A02F9"/>
    <w:rsid w:val="23645B24"/>
    <w:rsid w:val="239134BB"/>
    <w:rsid w:val="23DD0981"/>
    <w:rsid w:val="23EC462B"/>
    <w:rsid w:val="240B4F84"/>
    <w:rsid w:val="24134E54"/>
    <w:rsid w:val="24292E80"/>
    <w:rsid w:val="243F172B"/>
    <w:rsid w:val="2446522A"/>
    <w:rsid w:val="24681644"/>
    <w:rsid w:val="246E8CCA"/>
    <w:rsid w:val="24720697"/>
    <w:rsid w:val="247C6E9E"/>
    <w:rsid w:val="2496149D"/>
    <w:rsid w:val="249A133B"/>
    <w:rsid w:val="249B5893"/>
    <w:rsid w:val="24B31B59"/>
    <w:rsid w:val="24B86128"/>
    <w:rsid w:val="24CE7E23"/>
    <w:rsid w:val="24DE2FC9"/>
    <w:rsid w:val="24EC7B7F"/>
    <w:rsid w:val="24F1328A"/>
    <w:rsid w:val="252823DE"/>
    <w:rsid w:val="25503376"/>
    <w:rsid w:val="25832EA7"/>
    <w:rsid w:val="258505F3"/>
    <w:rsid w:val="25BB6EC5"/>
    <w:rsid w:val="25BC1E43"/>
    <w:rsid w:val="25C74149"/>
    <w:rsid w:val="25E00BFC"/>
    <w:rsid w:val="25E6503B"/>
    <w:rsid w:val="25F52285"/>
    <w:rsid w:val="25FB7471"/>
    <w:rsid w:val="262D044F"/>
    <w:rsid w:val="265754CC"/>
    <w:rsid w:val="26697A1A"/>
    <w:rsid w:val="26797620"/>
    <w:rsid w:val="2690625C"/>
    <w:rsid w:val="26D70865"/>
    <w:rsid w:val="26DB643D"/>
    <w:rsid w:val="26FD06BA"/>
    <w:rsid w:val="270248A3"/>
    <w:rsid w:val="27261BCC"/>
    <w:rsid w:val="276A3393"/>
    <w:rsid w:val="276A5363"/>
    <w:rsid w:val="277576B3"/>
    <w:rsid w:val="27AC6BCD"/>
    <w:rsid w:val="27CE17BE"/>
    <w:rsid w:val="28352DBD"/>
    <w:rsid w:val="28363303"/>
    <w:rsid w:val="283F3D54"/>
    <w:rsid w:val="287A5DB9"/>
    <w:rsid w:val="2890116A"/>
    <w:rsid w:val="28A1280D"/>
    <w:rsid w:val="28A6273B"/>
    <w:rsid w:val="28CB21A2"/>
    <w:rsid w:val="28CE3BDE"/>
    <w:rsid w:val="291D4652"/>
    <w:rsid w:val="29291E64"/>
    <w:rsid w:val="29487B4C"/>
    <w:rsid w:val="29502F22"/>
    <w:rsid w:val="295D20CC"/>
    <w:rsid w:val="297665B1"/>
    <w:rsid w:val="298567F4"/>
    <w:rsid w:val="29A17865"/>
    <w:rsid w:val="29A41AF6"/>
    <w:rsid w:val="29A62259"/>
    <w:rsid w:val="29B4260C"/>
    <w:rsid w:val="29B9383B"/>
    <w:rsid w:val="29BD567A"/>
    <w:rsid w:val="29CB7D6A"/>
    <w:rsid w:val="29CC2210"/>
    <w:rsid w:val="29D05E93"/>
    <w:rsid w:val="29F94D3E"/>
    <w:rsid w:val="29FA2D3E"/>
    <w:rsid w:val="2A164F5A"/>
    <w:rsid w:val="2A1960EA"/>
    <w:rsid w:val="2A4261E7"/>
    <w:rsid w:val="2AD67DCC"/>
    <w:rsid w:val="2B0843AC"/>
    <w:rsid w:val="2B1476C8"/>
    <w:rsid w:val="2B1951F0"/>
    <w:rsid w:val="2B3202B6"/>
    <w:rsid w:val="2B5446D0"/>
    <w:rsid w:val="2B656E9C"/>
    <w:rsid w:val="2B773C36"/>
    <w:rsid w:val="2B9D45A2"/>
    <w:rsid w:val="2BCD0BE7"/>
    <w:rsid w:val="2C2A7F9E"/>
    <w:rsid w:val="2C40479C"/>
    <w:rsid w:val="2C8D1C48"/>
    <w:rsid w:val="2C8F686D"/>
    <w:rsid w:val="2C9C00DD"/>
    <w:rsid w:val="2CC80A91"/>
    <w:rsid w:val="2CE451F3"/>
    <w:rsid w:val="2CF75313"/>
    <w:rsid w:val="2D115E62"/>
    <w:rsid w:val="2D151E38"/>
    <w:rsid w:val="2D1C2FCC"/>
    <w:rsid w:val="2DAE042D"/>
    <w:rsid w:val="2DC17BD8"/>
    <w:rsid w:val="2DCA4527"/>
    <w:rsid w:val="2DCE5BEF"/>
    <w:rsid w:val="2DD45655"/>
    <w:rsid w:val="2DD47E05"/>
    <w:rsid w:val="2DE47F8D"/>
    <w:rsid w:val="2E112405"/>
    <w:rsid w:val="2E295F34"/>
    <w:rsid w:val="2E7342CD"/>
    <w:rsid w:val="2E7A26A0"/>
    <w:rsid w:val="2E8B4E3F"/>
    <w:rsid w:val="2E8C5F2F"/>
    <w:rsid w:val="2EC91907"/>
    <w:rsid w:val="2EE02868"/>
    <w:rsid w:val="2F100654"/>
    <w:rsid w:val="2F276137"/>
    <w:rsid w:val="2F3F11F4"/>
    <w:rsid w:val="2FBE70DD"/>
    <w:rsid w:val="2FC81E15"/>
    <w:rsid w:val="2FD31BC0"/>
    <w:rsid w:val="2FEE40CA"/>
    <w:rsid w:val="2FF574A1"/>
    <w:rsid w:val="2FFE2E5D"/>
    <w:rsid w:val="30124D9E"/>
    <w:rsid w:val="302634B7"/>
    <w:rsid w:val="302979A9"/>
    <w:rsid w:val="302C79CA"/>
    <w:rsid w:val="303F0A7D"/>
    <w:rsid w:val="304915CB"/>
    <w:rsid w:val="305B3E0B"/>
    <w:rsid w:val="305D273A"/>
    <w:rsid w:val="3082489E"/>
    <w:rsid w:val="3082583C"/>
    <w:rsid w:val="308762AC"/>
    <w:rsid w:val="30A10FB0"/>
    <w:rsid w:val="30AF226F"/>
    <w:rsid w:val="30B533EB"/>
    <w:rsid w:val="30B77C5B"/>
    <w:rsid w:val="31490108"/>
    <w:rsid w:val="31761DE3"/>
    <w:rsid w:val="31833FCA"/>
    <w:rsid w:val="31921945"/>
    <w:rsid w:val="31AF440F"/>
    <w:rsid w:val="31BD2FCF"/>
    <w:rsid w:val="31CA1248"/>
    <w:rsid w:val="31F35F89"/>
    <w:rsid w:val="31F809A6"/>
    <w:rsid w:val="32035EC0"/>
    <w:rsid w:val="32045F9A"/>
    <w:rsid w:val="325B4596"/>
    <w:rsid w:val="3271267B"/>
    <w:rsid w:val="3292066C"/>
    <w:rsid w:val="32A35275"/>
    <w:rsid w:val="32BA306B"/>
    <w:rsid w:val="32FA49A1"/>
    <w:rsid w:val="330E76A9"/>
    <w:rsid w:val="335E602D"/>
    <w:rsid w:val="33772244"/>
    <w:rsid w:val="338468C8"/>
    <w:rsid w:val="33866CB4"/>
    <w:rsid w:val="33A15FD9"/>
    <w:rsid w:val="33AD07DF"/>
    <w:rsid w:val="33BD3FC9"/>
    <w:rsid w:val="33E62EBD"/>
    <w:rsid w:val="33E8508E"/>
    <w:rsid w:val="33F3240F"/>
    <w:rsid w:val="341B4D8B"/>
    <w:rsid w:val="345844BA"/>
    <w:rsid w:val="348617C8"/>
    <w:rsid w:val="34947CA4"/>
    <w:rsid w:val="34AD0139"/>
    <w:rsid w:val="34D9107F"/>
    <w:rsid w:val="34E01487"/>
    <w:rsid w:val="34F07218"/>
    <w:rsid w:val="34F31593"/>
    <w:rsid w:val="352E5F92"/>
    <w:rsid w:val="3538471B"/>
    <w:rsid w:val="35753641"/>
    <w:rsid w:val="359D5C06"/>
    <w:rsid w:val="35A428FB"/>
    <w:rsid w:val="35CA1C03"/>
    <w:rsid w:val="360D568C"/>
    <w:rsid w:val="36185FAD"/>
    <w:rsid w:val="3631230D"/>
    <w:rsid w:val="364F09DE"/>
    <w:rsid w:val="367A1208"/>
    <w:rsid w:val="368B6FC1"/>
    <w:rsid w:val="36905854"/>
    <w:rsid w:val="369C65FB"/>
    <w:rsid w:val="369E3181"/>
    <w:rsid w:val="36D23F52"/>
    <w:rsid w:val="36D35866"/>
    <w:rsid w:val="36F47846"/>
    <w:rsid w:val="37401CA7"/>
    <w:rsid w:val="37473F55"/>
    <w:rsid w:val="376B68E6"/>
    <w:rsid w:val="379A790F"/>
    <w:rsid w:val="37AE7B4D"/>
    <w:rsid w:val="37D00534"/>
    <w:rsid w:val="37E775A7"/>
    <w:rsid w:val="37F555DB"/>
    <w:rsid w:val="37FE1C4C"/>
    <w:rsid w:val="38032212"/>
    <w:rsid w:val="380D5A8E"/>
    <w:rsid w:val="382347F4"/>
    <w:rsid w:val="383C4C76"/>
    <w:rsid w:val="38632B5B"/>
    <w:rsid w:val="38740160"/>
    <w:rsid w:val="388760E5"/>
    <w:rsid w:val="388F2E3B"/>
    <w:rsid w:val="388F5990"/>
    <w:rsid w:val="38A04E58"/>
    <w:rsid w:val="38A50319"/>
    <w:rsid w:val="38B0674D"/>
    <w:rsid w:val="38B16CBE"/>
    <w:rsid w:val="38C041C8"/>
    <w:rsid w:val="38C42E95"/>
    <w:rsid w:val="38C8225A"/>
    <w:rsid w:val="38FF3AF2"/>
    <w:rsid w:val="39134105"/>
    <w:rsid w:val="391949DD"/>
    <w:rsid w:val="395437EC"/>
    <w:rsid w:val="3960018C"/>
    <w:rsid w:val="39B06F76"/>
    <w:rsid w:val="39DF5964"/>
    <w:rsid w:val="39E03482"/>
    <w:rsid w:val="39F5054D"/>
    <w:rsid w:val="3A311199"/>
    <w:rsid w:val="3A345DF9"/>
    <w:rsid w:val="3A4B228D"/>
    <w:rsid w:val="3A535742"/>
    <w:rsid w:val="3A5B6852"/>
    <w:rsid w:val="3A9F551D"/>
    <w:rsid w:val="3AA20FB4"/>
    <w:rsid w:val="3AAF7744"/>
    <w:rsid w:val="3AC151B3"/>
    <w:rsid w:val="3AD631EB"/>
    <w:rsid w:val="3AD7301A"/>
    <w:rsid w:val="3AE527AE"/>
    <w:rsid w:val="3AF82528"/>
    <w:rsid w:val="3B023F62"/>
    <w:rsid w:val="3B3A1B1C"/>
    <w:rsid w:val="3B3A4744"/>
    <w:rsid w:val="3B735DDA"/>
    <w:rsid w:val="3B886D3E"/>
    <w:rsid w:val="3B916DE9"/>
    <w:rsid w:val="3BDA54E8"/>
    <w:rsid w:val="3C294520"/>
    <w:rsid w:val="3C2E0385"/>
    <w:rsid w:val="3C436C8A"/>
    <w:rsid w:val="3C487ED5"/>
    <w:rsid w:val="3C4957CF"/>
    <w:rsid w:val="3C6A3522"/>
    <w:rsid w:val="3C795D45"/>
    <w:rsid w:val="3C826AA5"/>
    <w:rsid w:val="3C8A5003"/>
    <w:rsid w:val="3CE01EE7"/>
    <w:rsid w:val="3D341CD8"/>
    <w:rsid w:val="3D6267D9"/>
    <w:rsid w:val="3D687B67"/>
    <w:rsid w:val="3D6A3BD6"/>
    <w:rsid w:val="3D9F6916"/>
    <w:rsid w:val="3DBB2B97"/>
    <w:rsid w:val="3DD806F6"/>
    <w:rsid w:val="3DDF42CD"/>
    <w:rsid w:val="3DF37E0C"/>
    <w:rsid w:val="3E355E9B"/>
    <w:rsid w:val="3E371A14"/>
    <w:rsid w:val="3E46023E"/>
    <w:rsid w:val="3E563125"/>
    <w:rsid w:val="3E90539E"/>
    <w:rsid w:val="3E9F78F7"/>
    <w:rsid w:val="3EB20035"/>
    <w:rsid w:val="3EB56DDC"/>
    <w:rsid w:val="3ED35F18"/>
    <w:rsid w:val="3EFD56FC"/>
    <w:rsid w:val="3F115748"/>
    <w:rsid w:val="3F724CA9"/>
    <w:rsid w:val="3F8FCDA9"/>
    <w:rsid w:val="3F961673"/>
    <w:rsid w:val="3F9C3DB5"/>
    <w:rsid w:val="3FB23AA1"/>
    <w:rsid w:val="3FC45529"/>
    <w:rsid w:val="3FEF0B56"/>
    <w:rsid w:val="4007373C"/>
    <w:rsid w:val="400B3158"/>
    <w:rsid w:val="40601C09"/>
    <w:rsid w:val="40731E9A"/>
    <w:rsid w:val="408E08DA"/>
    <w:rsid w:val="40A21074"/>
    <w:rsid w:val="40E528D4"/>
    <w:rsid w:val="40E7693B"/>
    <w:rsid w:val="4110479E"/>
    <w:rsid w:val="4130319A"/>
    <w:rsid w:val="41376FA3"/>
    <w:rsid w:val="41572557"/>
    <w:rsid w:val="419234BC"/>
    <w:rsid w:val="41984361"/>
    <w:rsid w:val="419A1C85"/>
    <w:rsid w:val="41A54718"/>
    <w:rsid w:val="41EF0BDA"/>
    <w:rsid w:val="41F1637D"/>
    <w:rsid w:val="41FB35B6"/>
    <w:rsid w:val="420F2C72"/>
    <w:rsid w:val="42607843"/>
    <w:rsid w:val="428809A4"/>
    <w:rsid w:val="42A11B51"/>
    <w:rsid w:val="42AD55F7"/>
    <w:rsid w:val="42E36B86"/>
    <w:rsid w:val="42F758C5"/>
    <w:rsid w:val="43752636"/>
    <w:rsid w:val="43811983"/>
    <w:rsid w:val="43B27D8E"/>
    <w:rsid w:val="43B45EA3"/>
    <w:rsid w:val="43B9736F"/>
    <w:rsid w:val="43C61616"/>
    <w:rsid w:val="43EF4B3E"/>
    <w:rsid w:val="440A1978"/>
    <w:rsid w:val="44114EDE"/>
    <w:rsid w:val="441F7EFA"/>
    <w:rsid w:val="444D21DA"/>
    <w:rsid w:val="445F1CC4"/>
    <w:rsid w:val="44623A31"/>
    <w:rsid w:val="44644500"/>
    <w:rsid w:val="4464767B"/>
    <w:rsid w:val="44873867"/>
    <w:rsid w:val="44B4090D"/>
    <w:rsid w:val="44E96460"/>
    <w:rsid w:val="4517572A"/>
    <w:rsid w:val="45254140"/>
    <w:rsid w:val="458B0915"/>
    <w:rsid w:val="45A8234F"/>
    <w:rsid w:val="45BC4EF4"/>
    <w:rsid w:val="45E00BE3"/>
    <w:rsid w:val="45F33B90"/>
    <w:rsid w:val="464142C7"/>
    <w:rsid w:val="46784013"/>
    <w:rsid w:val="46B1432D"/>
    <w:rsid w:val="46E153DF"/>
    <w:rsid w:val="46EE732F"/>
    <w:rsid w:val="4702726B"/>
    <w:rsid w:val="470E01B0"/>
    <w:rsid w:val="47785CDB"/>
    <w:rsid w:val="477F0A9D"/>
    <w:rsid w:val="478169BC"/>
    <w:rsid w:val="478C590F"/>
    <w:rsid w:val="47A81A43"/>
    <w:rsid w:val="481D5A38"/>
    <w:rsid w:val="48384D06"/>
    <w:rsid w:val="48773DF4"/>
    <w:rsid w:val="487E6ACF"/>
    <w:rsid w:val="48C4659A"/>
    <w:rsid w:val="48DB2D2F"/>
    <w:rsid w:val="48EC789E"/>
    <w:rsid w:val="49221512"/>
    <w:rsid w:val="495431F5"/>
    <w:rsid w:val="495C67D2"/>
    <w:rsid w:val="495E4DEF"/>
    <w:rsid w:val="49A40179"/>
    <w:rsid w:val="49AE0578"/>
    <w:rsid w:val="49C719D2"/>
    <w:rsid w:val="49CD41E7"/>
    <w:rsid w:val="49D97E23"/>
    <w:rsid w:val="49E51CCA"/>
    <w:rsid w:val="49E97BD8"/>
    <w:rsid w:val="4A080708"/>
    <w:rsid w:val="4A161077"/>
    <w:rsid w:val="4A1B71CE"/>
    <w:rsid w:val="4A1C2405"/>
    <w:rsid w:val="4A1F6F1A"/>
    <w:rsid w:val="4A2D2624"/>
    <w:rsid w:val="4A373AF5"/>
    <w:rsid w:val="4A3926C0"/>
    <w:rsid w:val="4A9D460A"/>
    <w:rsid w:val="4AC92A75"/>
    <w:rsid w:val="4AF1069F"/>
    <w:rsid w:val="4AF45ADF"/>
    <w:rsid w:val="4AF72FBF"/>
    <w:rsid w:val="4B023934"/>
    <w:rsid w:val="4B11183E"/>
    <w:rsid w:val="4B201A81"/>
    <w:rsid w:val="4B2323B4"/>
    <w:rsid w:val="4B282FF6"/>
    <w:rsid w:val="4B2B1A14"/>
    <w:rsid w:val="4B2E2B5D"/>
    <w:rsid w:val="4B646F1E"/>
    <w:rsid w:val="4B747A7C"/>
    <w:rsid w:val="4B787882"/>
    <w:rsid w:val="4B8921F7"/>
    <w:rsid w:val="4B8E10A3"/>
    <w:rsid w:val="4B985ABC"/>
    <w:rsid w:val="4BE51D73"/>
    <w:rsid w:val="4C2B6930"/>
    <w:rsid w:val="4C486618"/>
    <w:rsid w:val="4C5B62E6"/>
    <w:rsid w:val="4C6E37DF"/>
    <w:rsid w:val="4C7622A1"/>
    <w:rsid w:val="4C7A1B46"/>
    <w:rsid w:val="4C8C44AA"/>
    <w:rsid w:val="4C8C73CE"/>
    <w:rsid w:val="4C9F43DD"/>
    <w:rsid w:val="4CB773B0"/>
    <w:rsid w:val="4CF84D45"/>
    <w:rsid w:val="4D481621"/>
    <w:rsid w:val="4D5D7CF8"/>
    <w:rsid w:val="4D867615"/>
    <w:rsid w:val="4D9B2C1F"/>
    <w:rsid w:val="4DA609CA"/>
    <w:rsid w:val="4DCD4142"/>
    <w:rsid w:val="4DD36CBF"/>
    <w:rsid w:val="4DE031C3"/>
    <w:rsid w:val="4DF23DA7"/>
    <w:rsid w:val="4DFA480C"/>
    <w:rsid w:val="4E113D5D"/>
    <w:rsid w:val="4E1314C4"/>
    <w:rsid w:val="4E1458CD"/>
    <w:rsid w:val="4E160BF1"/>
    <w:rsid w:val="4E530206"/>
    <w:rsid w:val="4E6810C5"/>
    <w:rsid w:val="4E6C0D13"/>
    <w:rsid w:val="4EBB0520"/>
    <w:rsid w:val="4EBD5DE4"/>
    <w:rsid w:val="4EDFA444"/>
    <w:rsid w:val="4EF957A9"/>
    <w:rsid w:val="4F253B0A"/>
    <w:rsid w:val="4F3855EC"/>
    <w:rsid w:val="4F656503"/>
    <w:rsid w:val="4F787D58"/>
    <w:rsid w:val="4F7F4DDA"/>
    <w:rsid w:val="4F8C6C05"/>
    <w:rsid w:val="4FC56539"/>
    <w:rsid w:val="4FDE26E8"/>
    <w:rsid w:val="4FFB34C0"/>
    <w:rsid w:val="5009554F"/>
    <w:rsid w:val="50196DFC"/>
    <w:rsid w:val="50277D8E"/>
    <w:rsid w:val="50397C5E"/>
    <w:rsid w:val="50676E4F"/>
    <w:rsid w:val="508807F5"/>
    <w:rsid w:val="50A122A2"/>
    <w:rsid w:val="50A75028"/>
    <w:rsid w:val="50C83E97"/>
    <w:rsid w:val="50D04D25"/>
    <w:rsid w:val="50F35FBD"/>
    <w:rsid w:val="51036FC5"/>
    <w:rsid w:val="5108792E"/>
    <w:rsid w:val="51197178"/>
    <w:rsid w:val="51473EC4"/>
    <w:rsid w:val="51753A10"/>
    <w:rsid w:val="519311FF"/>
    <w:rsid w:val="519662AC"/>
    <w:rsid w:val="51A87E7D"/>
    <w:rsid w:val="51AF46E0"/>
    <w:rsid w:val="51CE2237"/>
    <w:rsid w:val="51D04569"/>
    <w:rsid w:val="51D535C6"/>
    <w:rsid w:val="51DF2696"/>
    <w:rsid w:val="51E11F6A"/>
    <w:rsid w:val="520619D1"/>
    <w:rsid w:val="52080F64"/>
    <w:rsid w:val="521A3C6D"/>
    <w:rsid w:val="522550CA"/>
    <w:rsid w:val="52392F23"/>
    <w:rsid w:val="52D63A99"/>
    <w:rsid w:val="52DC0984"/>
    <w:rsid w:val="52E53CDC"/>
    <w:rsid w:val="52EC506B"/>
    <w:rsid w:val="52F6205D"/>
    <w:rsid w:val="532317F1"/>
    <w:rsid w:val="533958DE"/>
    <w:rsid w:val="536C2CD6"/>
    <w:rsid w:val="53B37061"/>
    <w:rsid w:val="54120337"/>
    <w:rsid w:val="541C54DC"/>
    <w:rsid w:val="544D2C99"/>
    <w:rsid w:val="546A3B06"/>
    <w:rsid w:val="547B053F"/>
    <w:rsid w:val="548968E9"/>
    <w:rsid w:val="548C7B19"/>
    <w:rsid w:val="54C2670F"/>
    <w:rsid w:val="54D44008"/>
    <w:rsid w:val="54E54B51"/>
    <w:rsid w:val="54ED0E7A"/>
    <w:rsid w:val="54F90584"/>
    <w:rsid w:val="551C1ED9"/>
    <w:rsid w:val="551C4253"/>
    <w:rsid w:val="552D2DA5"/>
    <w:rsid w:val="55306D65"/>
    <w:rsid w:val="5575482A"/>
    <w:rsid w:val="55855303"/>
    <w:rsid w:val="559B0682"/>
    <w:rsid w:val="55A175E1"/>
    <w:rsid w:val="55B17EA6"/>
    <w:rsid w:val="55CF34AF"/>
    <w:rsid w:val="55F4193C"/>
    <w:rsid w:val="561A5A4B"/>
    <w:rsid w:val="56224F79"/>
    <w:rsid w:val="56464A92"/>
    <w:rsid w:val="56521689"/>
    <w:rsid w:val="566B0288"/>
    <w:rsid w:val="56A21C68"/>
    <w:rsid w:val="56A8574D"/>
    <w:rsid w:val="56AC1CE2"/>
    <w:rsid w:val="56C41FBB"/>
    <w:rsid w:val="56C53981"/>
    <w:rsid w:val="56E91A68"/>
    <w:rsid w:val="570825D5"/>
    <w:rsid w:val="57122BC6"/>
    <w:rsid w:val="57250424"/>
    <w:rsid w:val="573963A5"/>
    <w:rsid w:val="573E1858"/>
    <w:rsid w:val="57426538"/>
    <w:rsid w:val="57495034"/>
    <w:rsid w:val="576848EE"/>
    <w:rsid w:val="576C7099"/>
    <w:rsid w:val="577E29E4"/>
    <w:rsid w:val="57A40132"/>
    <w:rsid w:val="57AC6D47"/>
    <w:rsid w:val="57AF17AD"/>
    <w:rsid w:val="57B10631"/>
    <w:rsid w:val="57CD3623"/>
    <w:rsid w:val="581E3CCD"/>
    <w:rsid w:val="5898534D"/>
    <w:rsid w:val="58A066E1"/>
    <w:rsid w:val="58DD0FB2"/>
    <w:rsid w:val="59072C51"/>
    <w:rsid w:val="591305FD"/>
    <w:rsid w:val="59401C6C"/>
    <w:rsid w:val="594751AF"/>
    <w:rsid w:val="59524E78"/>
    <w:rsid w:val="597102E2"/>
    <w:rsid w:val="59772EB0"/>
    <w:rsid w:val="597A7438"/>
    <w:rsid w:val="599B41EE"/>
    <w:rsid w:val="59C8512A"/>
    <w:rsid w:val="59CB688A"/>
    <w:rsid w:val="59CE5433"/>
    <w:rsid w:val="59D423B5"/>
    <w:rsid w:val="59ED7E0F"/>
    <w:rsid w:val="5A025174"/>
    <w:rsid w:val="5A166AA3"/>
    <w:rsid w:val="5A281105"/>
    <w:rsid w:val="5A323C4F"/>
    <w:rsid w:val="5A592E3F"/>
    <w:rsid w:val="5A9B2ED2"/>
    <w:rsid w:val="5AD030C6"/>
    <w:rsid w:val="5ADD24B5"/>
    <w:rsid w:val="5B1038C0"/>
    <w:rsid w:val="5B423869"/>
    <w:rsid w:val="5B6234AA"/>
    <w:rsid w:val="5B727B7B"/>
    <w:rsid w:val="5B8F2A37"/>
    <w:rsid w:val="5BD76510"/>
    <w:rsid w:val="5BD97031"/>
    <w:rsid w:val="5BE23D16"/>
    <w:rsid w:val="5C5235A4"/>
    <w:rsid w:val="5C642CAF"/>
    <w:rsid w:val="5CC5321A"/>
    <w:rsid w:val="5CFB0380"/>
    <w:rsid w:val="5D213B63"/>
    <w:rsid w:val="5D230B44"/>
    <w:rsid w:val="5D4A2611"/>
    <w:rsid w:val="5D676189"/>
    <w:rsid w:val="5D7C7E98"/>
    <w:rsid w:val="5D8161D2"/>
    <w:rsid w:val="5DD208B6"/>
    <w:rsid w:val="5DDE48B3"/>
    <w:rsid w:val="5E023994"/>
    <w:rsid w:val="5E3F5745"/>
    <w:rsid w:val="5E437B09"/>
    <w:rsid w:val="5E77FD42"/>
    <w:rsid w:val="5EA627E9"/>
    <w:rsid w:val="5EC1196B"/>
    <w:rsid w:val="5EF71D09"/>
    <w:rsid w:val="5F076D88"/>
    <w:rsid w:val="5F081A06"/>
    <w:rsid w:val="5F2D4D00"/>
    <w:rsid w:val="5F5E0A5B"/>
    <w:rsid w:val="5F887EF6"/>
    <w:rsid w:val="5FB92779"/>
    <w:rsid w:val="5FB967CF"/>
    <w:rsid w:val="5FDE44EE"/>
    <w:rsid w:val="601330E6"/>
    <w:rsid w:val="601754B6"/>
    <w:rsid w:val="601A005A"/>
    <w:rsid w:val="603D5158"/>
    <w:rsid w:val="6042587D"/>
    <w:rsid w:val="605D3104"/>
    <w:rsid w:val="607E2BEA"/>
    <w:rsid w:val="60AF11AC"/>
    <w:rsid w:val="60FC679B"/>
    <w:rsid w:val="61140F23"/>
    <w:rsid w:val="612221DE"/>
    <w:rsid w:val="61453B98"/>
    <w:rsid w:val="615131F8"/>
    <w:rsid w:val="615E7A9D"/>
    <w:rsid w:val="616A067F"/>
    <w:rsid w:val="619D4CC4"/>
    <w:rsid w:val="61A86601"/>
    <w:rsid w:val="61CB5A43"/>
    <w:rsid w:val="61D500F7"/>
    <w:rsid w:val="61DC0786"/>
    <w:rsid w:val="61DD625F"/>
    <w:rsid w:val="61E11B13"/>
    <w:rsid w:val="61ED4BBB"/>
    <w:rsid w:val="61F70F8D"/>
    <w:rsid w:val="623954AB"/>
    <w:rsid w:val="624D76AD"/>
    <w:rsid w:val="624F4CCE"/>
    <w:rsid w:val="629C5252"/>
    <w:rsid w:val="630E06E5"/>
    <w:rsid w:val="6314015E"/>
    <w:rsid w:val="637644DD"/>
    <w:rsid w:val="63896DFB"/>
    <w:rsid w:val="638E789E"/>
    <w:rsid w:val="6398463D"/>
    <w:rsid w:val="639F5956"/>
    <w:rsid w:val="63A03DA6"/>
    <w:rsid w:val="63A43FB1"/>
    <w:rsid w:val="63BB6338"/>
    <w:rsid w:val="63EA3DC7"/>
    <w:rsid w:val="63EC303F"/>
    <w:rsid w:val="64012005"/>
    <w:rsid w:val="640B798D"/>
    <w:rsid w:val="64165BBC"/>
    <w:rsid w:val="642375BF"/>
    <w:rsid w:val="644E4A31"/>
    <w:rsid w:val="6456548C"/>
    <w:rsid w:val="64675295"/>
    <w:rsid w:val="64AA298F"/>
    <w:rsid w:val="64C83E3F"/>
    <w:rsid w:val="64D67929"/>
    <w:rsid w:val="650F4A63"/>
    <w:rsid w:val="65150451"/>
    <w:rsid w:val="653D6BC1"/>
    <w:rsid w:val="659F09EE"/>
    <w:rsid w:val="65C57872"/>
    <w:rsid w:val="65C917F3"/>
    <w:rsid w:val="66276940"/>
    <w:rsid w:val="6678677C"/>
    <w:rsid w:val="667947C2"/>
    <w:rsid w:val="66797ECA"/>
    <w:rsid w:val="668700E2"/>
    <w:rsid w:val="66A35405"/>
    <w:rsid w:val="66A905E1"/>
    <w:rsid w:val="66AD5F96"/>
    <w:rsid w:val="66B3314A"/>
    <w:rsid w:val="66C167DD"/>
    <w:rsid w:val="66D32372"/>
    <w:rsid w:val="670E1DFF"/>
    <w:rsid w:val="67226E8B"/>
    <w:rsid w:val="67334F45"/>
    <w:rsid w:val="673E23A7"/>
    <w:rsid w:val="674602DA"/>
    <w:rsid w:val="67580AC9"/>
    <w:rsid w:val="67822BC9"/>
    <w:rsid w:val="67BC4948"/>
    <w:rsid w:val="67DB7636"/>
    <w:rsid w:val="67E40D77"/>
    <w:rsid w:val="67FFC9D3"/>
    <w:rsid w:val="682926B6"/>
    <w:rsid w:val="685C6397"/>
    <w:rsid w:val="68716818"/>
    <w:rsid w:val="68984536"/>
    <w:rsid w:val="68A35B03"/>
    <w:rsid w:val="68BE495C"/>
    <w:rsid w:val="69140A20"/>
    <w:rsid w:val="69146C72"/>
    <w:rsid w:val="69182F00"/>
    <w:rsid w:val="691C5409"/>
    <w:rsid w:val="69562DE6"/>
    <w:rsid w:val="69696D20"/>
    <w:rsid w:val="696E6382"/>
    <w:rsid w:val="69717FDB"/>
    <w:rsid w:val="69766E64"/>
    <w:rsid w:val="697A2F79"/>
    <w:rsid w:val="697B64FB"/>
    <w:rsid w:val="699D6C67"/>
    <w:rsid w:val="69A35766"/>
    <w:rsid w:val="69AFD21C"/>
    <w:rsid w:val="69CA4C6F"/>
    <w:rsid w:val="69D371D0"/>
    <w:rsid w:val="69DE76FB"/>
    <w:rsid w:val="69DF2DDC"/>
    <w:rsid w:val="69E20B50"/>
    <w:rsid w:val="6A0A37E9"/>
    <w:rsid w:val="6A161774"/>
    <w:rsid w:val="6A2368F6"/>
    <w:rsid w:val="6A364414"/>
    <w:rsid w:val="6A4D270F"/>
    <w:rsid w:val="6A7F45BF"/>
    <w:rsid w:val="6AA71FFF"/>
    <w:rsid w:val="6AC57416"/>
    <w:rsid w:val="6ACB0AD0"/>
    <w:rsid w:val="6AF71B23"/>
    <w:rsid w:val="6B3E1D84"/>
    <w:rsid w:val="6B627A24"/>
    <w:rsid w:val="6B7F62DE"/>
    <w:rsid w:val="6BE1770F"/>
    <w:rsid w:val="6C692E30"/>
    <w:rsid w:val="6C6A2BC9"/>
    <w:rsid w:val="6C8F220A"/>
    <w:rsid w:val="6CBA18DE"/>
    <w:rsid w:val="6CE318A5"/>
    <w:rsid w:val="6CF36D86"/>
    <w:rsid w:val="6CF60216"/>
    <w:rsid w:val="6CFB3A68"/>
    <w:rsid w:val="6D372470"/>
    <w:rsid w:val="6D656902"/>
    <w:rsid w:val="6D664E58"/>
    <w:rsid w:val="6D6D7ABE"/>
    <w:rsid w:val="6D9D51AD"/>
    <w:rsid w:val="6DB947FA"/>
    <w:rsid w:val="6DC80165"/>
    <w:rsid w:val="6DCB5F2E"/>
    <w:rsid w:val="6DFB5116"/>
    <w:rsid w:val="6E0E0EAA"/>
    <w:rsid w:val="6E3005AA"/>
    <w:rsid w:val="6E3148D3"/>
    <w:rsid w:val="6E380D0C"/>
    <w:rsid w:val="6E3B4C76"/>
    <w:rsid w:val="6E6516E8"/>
    <w:rsid w:val="6E754B3F"/>
    <w:rsid w:val="6EB81E4D"/>
    <w:rsid w:val="6EE40F43"/>
    <w:rsid w:val="6EE4531A"/>
    <w:rsid w:val="6EEE586F"/>
    <w:rsid w:val="6EFE1DB8"/>
    <w:rsid w:val="6F0155A2"/>
    <w:rsid w:val="6F0163F8"/>
    <w:rsid w:val="6F0230C8"/>
    <w:rsid w:val="6F127279"/>
    <w:rsid w:val="6F2C148E"/>
    <w:rsid w:val="6F336806"/>
    <w:rsid w:val="6F566CB3"/>
    <w:rsid w:val="6F6F2ABF"/>
    <w:rsid w:val="6F8B1310"/>
    <w:rsid w:val="6FA4017E"/>
    <w:rsid w:val="6FAA7A71"/>
    <w:rsid w:val="6FEB6AC8"/>
    <w:rsid w:val="6FEF189F"/>
    <w:rsid w:val="6FFF7C62"/>
    <w:rsid w:val="70056AC3"/>
    <w:rsid w:val="703D7156"/>
    <w:rsid w:val="705D768D"/>
    <w:rsid w:val="705E01B4"/>
    <w:rsid w:val="70677805"/>
    <w:rsid w:val="70682713"/>
    <w:rsid w:val="708003C8"/>
    <w:rsid w:val="70BD7BEF"/>
    <w:rsid w:val="70D05E79"/>
    <w:rsid w:val="70D25448"/>
    <w:rsid w:val="70DF4E18"/>
    <w:rsid w:val="70F06AF5"/>
    <w:rsid w:val="710E4E0F"/>
    <w:rsid w:val="71471039"/>
    <w:rsid w:val="71781712"/>
    <w:rsid w:val="718009B3"/>
    <w:rsid w:val="71876A02"/>
    <w:rsid w:val="71CA611F"/>
    <w:rsid w:val="71DD5031"/>
    <w:rsid w:val="726227FC"/>
    <w:rsid w:val="728329D4"/>
    <w:rsid w:val="728B1D53"/>
    <w:rsid w:val="72975404"/>
    <w:rsid w:val="72B25B4E"/>
    <w:rsid w:val="7322696F"/>
    <w:rsid w:val="73252FF8"/>
    <w:rsid w:val="737D33B2"/>
    <w:rsid w:val="73A572E5"/>
    <w:rsid w:val="73BE5AE3"/>
    <w:rsid w:val="73C10E10"/>
    <w:rsid w:val="73C440F0"/>
    <w:rsid w:val="73D019E7"/>
    <w:rsid w:val="73D71801"/>
    <w:rsid w:val="73EA16B5"/>
    <w:rsid w:val="73EB24A3"/>
    <w:rsid w:val="74026044"/>
    <w:rsid w:val="743957DE"/>
    <w:rsid w:val="743A5B43"/>
    <w:rsid w:val="74422B2C"/>
    <w:rsid w:val="74520544"/>
    <w:rsid w:val="745378E6"/>
    <w:rsid w:val="74553554"/>
    <w:rsid w:val="745D7ABB"/>
    <w:rsid w:val="747C0906"/>
    <w:rsid w:val="7494275B"/>
    <w:rsid w:val="749753E7"/>
    <w:rsid w:val="74A97AB2"/>
    <w:rsid w:val="74B430DD"/>
    <w:rsid w:val="74E96158"/>
    <w:rsid w:val="7509507C"/>
    <w:rsid w:val="75183ABA"/>
    <w:rsid w:val="75383CE8"/>
    <w:rsid w:val="754D723F"/>
    <w:rsid w:val="757F3074"/>
    <w:rsid w:val="75A23C73"/>
    <w:rsid w:val="75B864B0"/>
    <w:rsid w:val="75B9696B"/>
    <w:rsid w:val="75C810C8"/>
    <w:rsid w:val="76172A6E"/>
    <w:rsid w:val="76380705"/>
    <w:rsid w:val="76771EEF"/>
    <w:rsid w:val="76BE6A80"/>
    <w:rsid w:val="76CE5204"/>
    <w:rsid w:val="76D64804"/>
    <w:rsid w:val="76FF2D0F"/>
    <w:rsid w:val="773B361B"/>
    <w:rsid w:val="774C5A91"/>
    <w:rsid w:val="77562203"/>
    <w:rsid w:val="776641EE"/>
    <w:rsid w:val="77975A31"/>
    <w:rsid w:val="77996839"/>
    <w:rsid w:val="77B2066E"/>
    <w:rsid w:val="77C23A41"/>
    <w:rsid w:val="77DE6E8F"/>
    <w:rsid w:val="77DE6EB1"/>
    <w:rsid w:val="781C51FB"/>
    <w:rsid w:val="78906E53"/>
    <w:rsid w:val="78B11DE7"/>
    <w:rsid w:val="78B521CB"/>
    <w:rsid w:val="78BF2240"/>
    <w:rsid w:val="78DF0BA2"/>
    <w:rsid w:val="78F41EA5"/>
    <w:rsid w:val="7904215F"/>
    <w:rsid w:val="791C48D3"/>
    <w:rsid w:val="79226841"/>
    <w:rsid w:val="79301CA7"/>
    <w:rsid w:val="797A5837"/>
    <w:rsid w:val="79BE058A"/>
    <w:rsid w:val="79C72A6C"/>
    <w:rsid w:val="79EE71EC"/>
    <w:rsid w:val="79F3642F"/>
    <w:rsid w:val="79FE0838"/>
    <w:rsid w:val="7A053C7E"/>
    <w:rsid w:val="7A0917AF"/>
    <w:rsid w:val="7A1268B5"/>
    <w:rsid w:val="7A13262E"/>
    <w:rsid w:val="7A3D3E5A"/>
    <w:rsid w:val="7A4E54E6"/>
    <w:rsid w:val="7A65396B"/>
    <w:rsid w:val="7A722876"/>
    <w:rsid w:val="7A9458C6"/>
    <w:rsid w:val="7ABB6C1C"/>
    <w:rsid w:val="7AE31384"/>
    <w:rsid w:val="7AF56F0F"/>
    <w:rsid w:val="7AFB448B"/>
    <w:rsid w:val="7AFD1693"/>
    <w:rsid w:val="7B036659"/>
    <w:rsid w:val="7B2528B4"/>
    <w:rsid w:val="7B4231CA"/>
    <w:rsid w:val="7B830AA5"/>
    <w:rsid w:val="7B9003DA"/>
    <w:rsid w:val="7B9A5A7F"/>
    <w:rsid w:val="7C071BFE"/>
    <w:rsid w:val="7C161A0A"/>
    <w:rsid w:val="7C2A5123"/>
    <w:rsid w:val="7C2D3E7B"/>
    <w:rsid w:val="7C3930C6"/>
    <w:rsid w:val="7C443DB3"/>
    <w:rsid w:val="7C46246B"/>
    <w:rsid w:val="7CED5154"/>
    <w:rsid w:val="7CFB2507"/>
    <w:rsid w:val="7CFE75C5"/>
    <w:rsid w:val="7D172435"/>
    <w:rsid w:val="7D1F7C67"/>
    <w:rsid w:val="7D2D0C35"/>
    <w:rsid w:val="7D3B378C"/>
    <w:rsid w:val="7D637428"/>
    <w:rsid w:val="7D652009"/>
    <w:rsid w:val="7D8C19FA"/>
    <w:rsid w:val="7D981E4B"/>
    <w:rsid w:val="7DCF46FA"/>
    <w:rsid w:val="7DD50326"/>
    <w:rsid w:val="7DDB18E2"/>
    <w:rsid w:val="7E00216C"/>
    <w:rsid w:val="7E260B81"/>
    <w:rsid w:val="7E4B05E8"/>
    <w:rsid w:val="7E6966B9"/>
    <w:rsid w:val="7E723DC7"/>
    <w:rsid w:val="7E9C7DF9"/>
    <w:rsid w:val="7EB348DB"/>
    <w:rsid w:val="7EEF2948"/>
    <w:rsid w:val="7EF60422"/>
    <w:rsid w:val="7EFE0D0E"/>
    <w:rsid w:val="7EFF48C6"/>
    <w:rsid w:val="7F116066"/>
    <w:rsid w:val="7F161B3F"/>
    <w:rsid w:val="7F7C2F2B"/>
    <w:rsid w:val="7F862DD2"/>
    <w:rsid w:val="7FBE7443"/>
    <w:rsid w:val="7FC57EEE"/>
    <w:rsid w:val="7FE66CBD"/>
    <w:rsid w:val="7FF6BED4"/>
    <w:rsid w:val="7FF7DFF2"/>
    <w:rsid w:val="7FF7E4C2"/>
    <w:rsid w:val="7FFD7451"/>
    <w:rsid w:val="7FFF0288"/>
    <w:rsid w:val="7FFF32CE"/>
    <w:rsid w:val="95BD7916"/>
    <w:rsid w:val="9747D39F"/>
    <w:rsid w:val="B1EF4AB0"/>
    <w:rsid w:val="B7FFEA94"/>
    <w:rsid w:val="BCFD18C5"/>
    <w:rsid w:val="C1DB35CA"/>
    <w:rsid w:val="CBFDE87D"/>
    <w:rsid w:val="CFFFAF87"/>
    <w:rsid w:val="D2FD0FD5"/>
    <w:rsid w:val="D3FF4748"/>
    <w:rsid w:val="D7B3C63A"/>
    <w:rsid w:val="DDBEE6F4"/>
    <w:rsid w:val="DEFB8106"/>
    <w:rsid w:val="E7FF02A3"/>
    <w:rsid w:val="EF3B69F8"/>
    <w:rsid w:val="F2A226ED"/>
    <w:rsid w:val="F37F4CC8"/>
    <w:rsid w:val="F3CB77DA"/>
    <w:rsid w:val="F4BF401C"/>
    <w:rsid w:val="F7E6F777"/>
    <w:rsid w:val="F9FF58BC"/>
    <w:rsid w:val="FF6B49D3"/>
    <w:rsid w:val="FFEF0336"/>
    <w:rsid w:val="FFFED3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77"/>
    <w:qFormat/>
    <w:uiPriority w:val="0"/>
    <w:pPr>
      <w:keepNext/>
      <w:keepLines/>
      <w:spacing w:before="340" w:after="330" w:line="578" w:lineRule="auto"/>
      <w:outlineLvl w:val="0"/>
    </w:pPr>
    <w:rPr>
      <w:rFonts w:eastAsia="楷体_GB2312"/>
      <w:b/>
      <w:kern w:val="44"/>
      <w:sz w:val="44"/>
      <w:szCs w:val="20"/>
    </w:rPr>
  </w:style>
  <w:style w:type="paragraph" w:styleId="5">
    <w:name w:val="heading 2"/>
    <w:basedOn w:val="1"/>
    <w:next w:val="1"/>
    <w:link w:val="78"/>
    <w:qFormat/>
    <w:uiPriority w:val="0"/>
    <w:pPr>
      <w:keepNext/>
      <w:keepLines/>
      <w:overflowPunct w:val="0"/>
      <w:adjustRightInd w:val="0"/>
      <w:jc w:val="left"/>
      <w:textAlignment w:val="baseline"/>
      <w:outlineLvl w:val="1"/>
    </w:pPr>
    <w:rPr>
      <w:rFonts w:ascii="宋体" w:hAnsi="宋体" w:eastAsia="楷体_GB2312"/>
      <w:b/>
      <w:sz w:val="26"/>
      <w:szCs w:val="20"/>
    </w:rPr>
  </w:style>
  <w:style w:type="paragraph" w:styleId="6">
    <w:name w:val="heading 3"/>
    <w:basedOn w:val="1"/>
    <w:next w:val="1"/>
    <w:link w:val="79"/>
    <w:qFormat/>
    <w:uiPriority w:val="0"/>
    <w:pPr>
      <w:keepNext/>
      <w:keepLines/>
      <w:adjustRightInd w:val="0"/>
      <w:jc w:val="left"/>
      <w:textAlignment w:val="baseline"/>
      <w:outlineLvl w:val="2"/>
    </w:pPr>
    <w:rPr>
      <w:rFonts w:eastAsia="楷体_GB2312"/>
      <w:b/>
      <w:sz w:val="26"/>
      <w:szCs w:val="20"/>
    </w:rPr>
  </w:style>
  <w:style w:type="paragraph" w:styleId="7">
    <w:name w:val="heading 4"/>
    <w:basedOn w:val="1"/>
    <w:next w:val="1"/>
    <w:link w:val="80"/>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81"/>
    <w:qFormat/>
    <w:uiPriority w:val="0"/>
    <w:pPr>
      <w:keepNext/>
      <w:keepLines/>
      <w:spacing w:before="280" w:after="290" w:line="376" w:lineRule="auto"/>
      <w:outlineLvl w:val="4"/>
    </w:pPr>
    <w:rPr>
      <w:rFonts w:ascii="Calibri" w:hAnsi="Calibri" w:eastAsia="仿宋"/>
      <w:b/>
      <w:bCs/>
      <w:sz w:val="28"/>
      <w:szCs w:val="28"/>
    </w:rPr>
  </w:style>
  <w:style w:type="paragraph" w:styleId="9">
    <w:name w:val="heading 6"/>
    <w:basedOn w:val="1"/>
    <w:next w:val="1"/>
    <w:link w:val="82"/>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83"/>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85"/>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34"/>
    <w:qFormat/>
    <w:uiPriority w:val="99"/>
    <w:rPr>
      <w:rFonts w:ascii="楷体_GB2312" w:hAnsi="Arial" w:eastAsia="楷体_GB2312"/>
      <w:sz w:val="28"/>
      <w:szCs w:val="28"/>
    </w:rPr>
  </w:style>
  <w:style w:type="paragraph" w:customStyle="1" w:styleId="3">
    <w:name w:val="Default"/>
    <w:next w:val="1"/>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39"/>
    <w:pPr>
      <w:ind w:left="1260"/>
      <w:jc w:val="left"/>
    </w:pPr>
  </w:style>
  <w:style w:type="paragraph" w:styleId="15">
    <w:name w:val="List Number 2"/>
    <w:basedOn w:val="1"/>
    <w:qFormat/>
    <w:uiPriority w:val="0"/>
    <w:pPr>
      <w:tabs>
        <w:tab w:val="left" w:pos="400"/>
        <w:tab w:val="left" w:pos="840"/>
      </w:tabs>
      <w:adjustRightInd w:val="0"/>
      <w:ind w:firstLine="400"/>
      <w:jc w:val="left"/>
    </w:pPr>
    <w:rPr>
      <w:kern w:val="0"/>
    </w:rPr>
  </w:style>
  <w:style w:type="paragraph" w:styleId="16">
    <w:name w:val="List Number"/>
    <w:basedOn w:val="1"/>
    <w:link w:val="176"/>
    <w:qFormat/>
    <w:uiPriority w:val="0"/>
    <w:pPr>
      <w:widowControl/>
      <w:tabs>
        <w:tab w:val="left" w:pos="400"/>
      </w:tabs>
      <w:adjustRightInd w:val="0"/>
      <w:ind w:firstLine="400"/>
      <w:jc w:val="left"/>
    </w:pPr>
    <w:rPr>
      <w:rFonts w:ascii="宋体"/>
      <w:kern w:val="0"/>
    </w:rPr>
  </w:style>
  <w:style w:type="paragraph" w:styleId="17">
    <w:name w:val="Normal Indent"/>
    <w:basedOn w:val="1"/>
    <w:next w:val="18"/>
    <w:link w:val="86"/>
    <w:qFormat/>
    <w:uiPriority w:val="99"/>
    <w:pPr>
      <w:adjustRightInd w:val="0"/>
      <w:spacing w:line="360" w:lineRule="atLeast"/>
      <w:ind w:firstLine="482"/>
      <w:textAlignment w:val="baseline"/>
    </w:pPr>
    <w:rPr>
      <w:kern w:val="0"/>
      <w:sz w:val="24"/>
    </w:rPr>
  </w:style>
  <w:style w:type="paragraph" w:styleId="18">
    <w:name w:val="Body Text First Indent 2"/>
    <w:basedOn w:val="19"/>
    <w:next w:val="21"/>
    <w:link w:val="238"/>
    <w:qFormat/>
    <w:uiPriority w:val="0"/>
    <w:pPr>
      <w:spacing w:after="0" w:line="360" w:lineRule="auto"/>
      <w:ind w:left="0" w:leftChars="0" w:firstLine="420" w:firstLineChars="200"/>
    </w:pPr>
    <w:rPr>
      <w:rFonts w:ascii="宋体" w:hAnsi="宋体"/>
      <w:szCs w:val="20"/>
    </w:rPr>
  </w:style>
  <w:style w:type="paragraph" w:styleId="19">
    <w:name w:val="Body Text Indent"/>
    <w:basedOn w:val="1"/>
    <w:next w:val="20"/>
    <w:link w:val="237"/>
    <w:unhideWhenUsed/>
    <w:qFormat/>
    <w:uiPriority w:val="0"/>
    <w:pPr>
      <w:spacing w:after="120"/>
      <w:ind w:left="420" w:leftChars="200"/>
    </w:pPr>
  </w:style>
  <w:style w:type="paragraph" w:styleId="20">
    <w:name w:val="envelope return"/>
    <w:basedOn w:val="1"/>
    <w:next w:val="14"/>
    <w:unhideWhenUsed/>
    <w:qFormat/>
    <w:uiPriority w:val="99"/>
    <w:pPr>
      <w:snapToGrid w:val="0"/>
    </w:pPr>
    <w:rPr>
      <w:rFonts w:ascii="Arial" w:hAnsi="Arial"/>
    </w:rPr>
  </w:style>
  <w:style w:type="paragraph" w:styleId="21">
    <w:name w:val="Body Text First Indent"/>
    <w:basedOn w:val="2"/>
    <w:next w:val="18"/>
    <w:link w:val="241"/>
    <w:qFormat/>
    <w:uiPriority w:val="0"/>
    <w:pPr>
      <w:spacing w:line="360" w:lineRule="auto"/>
      <w:ind w:firstLine="200" w:firstLineChars="200"/>
    </w:pPr>
    <w:rPr>
      <w:rFonts w:ascii="仿宋_GB2312" w:eastAsia="仿宋_GB2312"/>
      <w:sz w:val="30"/>
      <w:szCs w:val="30"/>
    </w:rPr>
  </w:style>
  <w:style w:type="paragraph" w:styleId="22">
    <w:name w:val="caption"/>
    <w:basedOn w:val="1"/>
    <w:next w:val="1"/>
    <w:qFormat/>
    <w:uiPriority w:val="0"/>
    <w:rPr>
      <w:rFonts w:ascii="Cambria" w:hAnsi="Cambria" w:eastAsia="黑体"/>
      <w:sz w:val="20"/>
      <w:szCs w:val="20"/>
    </w:rPr>
  </w:style>
  <w:style w:type="paragraph" w:styleId="23">
    <w:name w:val="List Bullet"/>
    <w:basedOn w:val="1"/>
    <w:qFormat/>
    <w:uiPriority w:val="0"/>
    <w:pPr>
      <w:widowControl/>
      <w:tabs>
        <w:tab w:val="left" w:pos="480"/>
        <w:tab w:val="left" w:pos="720"/>
        <w:tab w:val="left" w:pos="900"/>
      </w:tabs>
      <w:spacing w:line="360" w:lineRule="auto"/>
      <w:ind w:left="480" w:hanging="480"/>
    </w:pPr>
    <w:rPr>
      <w:rFonts w:ascii="Arial" w:hAnsi="Arial"/>
      <w:kern w:val="0"/>
      <w:lang w:val="en-GB"/>
    </w:rPr>
  </w:style>
  <w:style w:type="paragraph" w:styleId="24">
    <w:name w:val="Document Map"/>
    <w:basedOn w:val="1"/>
    <w:link w:val="235"/>
    <w:qFormat/>
    <w:uiPriority w:val="99"/>
    <w:pPr>
      <w:shd w:val="clear" w:color="auto" w:fill="000080"/>
    </w:pPr>
  </w:style>
  <w:style w:type="paragraph" w:styleId="25">
    <w:name w:val="toa heading"/>
    <w:basedOn w:val="1"/>
    <w:next w:val="1"/>
    <w:qFormat/>
    <w:uiPriority w:val="0"/>
    <w:pPr>
      <w:adjustRightInd w:val="0"/>
      <w:spacing w:before="120" w:line="312" w:lineRule="atLeast"/>
      <w:textAlignment w:val="baseline"/>
    </w:pPr>
    <w:rPr>
      <w:rFonts w:ascii="Arial" w:hAnsi="Arial"/>
      <w:b/>
      <w:kern w:val="0"/>
      <w:sz w:val="24"/>
      <w:szCs w:val="24"/>
    </w:rPr>
  </w:style>
  <w:style w:type="paragraph" w:styleId="26">
    <w:name w:val="annotation text"/>
    <w:basedOn w:val="1"/>
    <w:link w:val="231"/>
    <w:unhideWhenUsed/>
    <w:qFormat/>
    <w:uiPriority w:val="99"/>
    <w:pPr>
      <w:jc w:val="left"/>
    </w:pPr>
  </w:style>
  <w:style w:type="paragraph" w:styleId="27">
    <w:name w:val="Body Text 3"/>
    <w:basedOn w:val="1"/>
    <w:link w:val="245"/>
    <w:qFormat/>
    <w:uiPriority w:val="0"/>
    <w:rPr>
      <w:rFonts w:ascii="仿宋_GB2312" w:hAnsi="Arial" w:eastAsia="仿宋_GB2312"/>
      <w:sz w:val="32"/>
      <w:szCs w:val="32"/>
    </w:rPr>
  </w:style>
  <w:style w:type="paragraph" w:styleId="28">
    <w:name w:val="List Number 3"/>
    <w:basedOn w:val="1"/>
    <w:qFormat/>
    <w:uiPriority w:val="0"/>
    <w:pPr>
      <w:widowControl/>
      <w:tabs>
        <w:tab w:val="left" w:pos="400"/>
        <w:tab w:val="left" w:pos="1260"/>
      </w:tabs>
      <w:ind w:firstLine="400"/>
      <w:jc w:val="left"/>
    </w:pPr>
    <w:rPr>
      <w:rFonts w:ascii="宋体"/>
      <w:kern w:val="0"/>
    </w:rPr>
  </w:style>
  <w:style w:type="paragraph" w:styleId="29">
    <w:name w:val="List 2"/>
    <w:basedOn w:val="1"/>
    <w:qFormat/>
    <w:uiPriority w:val="0"/>
    <w:pPr>
      <w:ind w:left="100" w:leftChars="200" w:hanging="200" w:hangingChars="200"/>
    </w:pPr>
  </w:style>
  <w:style w:type="paragraph" w:styleId="30">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31">
    <w:name w:val="List Bullet 2"/>
    <w:basedOn w:val="1"/>
    <w:qFormat/>
    <w:uiPriority w:val="0"/>
    <w:pPr>
      <w:tabs>
        <w:tab w:val="left" w:pos="780"/>
        <w:tab w:val="left" w:pos="810"/>
      </w:tabs>
      <w:ind w:left="810" w:hanging="810"/>
      <w:contextualSpacing/>
    </w:pPr>
    <w:rPr>
      <w:szCs w:val="24"/>
    </w:rPr>
  </w:style>
  <w:style w:type="paragraph" w:styleId="32">
    <w:name w:val="toc 5"/>
    <w:basedOn w:val="1"/>
    <w:next w:val="1"/>
    <w:qFormat/>
    <w:uiPriority w:val="39"/>
    <w:pPr>
      <w:ind w:left="840"/>
      <w:jc w:val="left"/>
    </w:pPr>
  </w:style>
  <w:style w:type="paragraph" w:styleId="33">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34">
    <w:name w:val="Plain Text"/>
    <w:basedOn w:val="1"/>
    <w:link w:val="96"/>
    <w:qFormat/>
    <w:uiPriority w:val="0"/>
    <w:rPr>
      <w:rFonts w:ascii="宋体" w:hAnsi="Courier New" w:cs="Courier New"/>
    </w:rPr>
  </w:style>
  <w:style w:type="paragraph" w:styleId="35">
    <w:name w:val="toc 8"/>
    <w:basedOn w:val="1"/>
    <w:next w:val="1"/>
    <w:qFormat/>
    <w:uiPriority w:val="39"/>
    <w:pPr>
      <w:ind w:left="1470"/>
      <w:jc w:val="left"/>
    </w:pPr>
  </w:style>
  <w:style w:type="paragraph" w:styleId="36">
    <w:name w:val="Date"/>
    <w:basedOn w:val="1"/>
    <w:next w:val="1"/>
    <w:link w:val="236"/>
    <w:qFormat/>
    <w:uiPriority w:val="0"/>
    <w:rPr>
      <w:sz w:val="24"/>
      <w:szCs w:val="24"/>
    </w:rPr>
  </w:style>
  <w:style w:type="paragraph" w:styleId="37">
    <w:name w:val="Body Text Indent 2"/>
    <w:basedOn w:val="1"/>
    <w:link w:val="244"/>
    <w:qFormat/>
    <w:uiPriority w:val="0"/>
    <w:pPr>
      <w:ind w:left="630" w:firstLine="645"/>
    </w:pPr>
    <w:rPr>
      <w:rFonts w:ascii="Arial" w:hAnsi="Arial" w:eastAsia="仿宋_GB2312" w:cs="Arial"/>
      <w:sz w:val="32"/>
      <w:szCs w:val="32"/>
    </w:rPr>
  </w:style>
  <w:style w:type="paragraph" w:styleId="38">
    <w:name w:val="Balloon Text"/>
    <w:basedOn w:val="1"/>
    <w:link w:val="230"/>
    <w:qFormat/>
    <w:uiPriority w:val="99"/>
    <w:rPr>
      <w:sz w:val="18"/>
      <w:szCs w:val="18"/>
    </w:rPr>
  </w:style>
  <w:style w:type="paragraph" w:styleId="39">
    <w:name w:val="footer"/>
    <w:basedOn w:val="1"/>
    <w:link w:val="94"/>
    <w:unhideWhenUsed/>
    <w:qFormat/>
    <w:uiPriority w:val="99"/>
    <w:pPr>
      <w:tabs>
        <w:tab w:val="center" w:pos="4153"/>
        <w:tab w:val="right" w:pos="8306"/>
      </w:tabs>
      <w:snapToGrid w:val="0"/>
      <w:jc w:val="left"/>
    </w:pPr>
    <w:rPr>
      <w:sz w:val="18"/>
      <w:szCs w:val="18"/>
    </w:rPr>
  </w:style>
  <w:style w:type="paragraph" w:styleId="40">
    <w:name w:val="header"/>
    <w:basedOn w:val="1"/>
    <w:link w:val="93"/>
    <w:unhideWhenUsed/>
    <w:qFormat/>
    <w:uiPriority w:val="99"/>
    <w:pPr>
      <w:pBdr>
        <w:bottom w:val="single" w:color="auto" w:sz="6" w:space="1"/>
      </w:pBdr>
      <w:tabs>
        <w:tab w:val="center" w:pos="4153"/>
        <w:tab w:val="right" w:pos="8306"/>
      </w:tabs>
      <w:snapToGrid w:val="0"/>
      <w:jc w:val="center"/>
    </w:pPr>
    <w:rPr>
      <w:sz w:val="18"/>
      <w:szCs w:val="18"/>
    </w:rPr>
  </w:style>
  <w:style w:type="paragraph" w:styleId="41">
    <w:name w:val="toc 1"/>
    <w:basedOn w:val="1"/>
    <w:next w:val="1"/>
    <w:link w:val="122"/>
    <w:qFormat/>
    <w:uiPriority w:val="39"/>
    <w:pPr>
      <w:spacing w:before="360"/>
      <w:jc w:val="left"/>
    </w:pPr>
    <w:rPr>
      <w:rFonts w:ascii="Arial" w:hAnsi="Arial" w:cs="Arial"/>
      <w:b/>
      <w:bCs/>
      <w:caps/>
      <w:sz w:val="24"/>
    </w:rPr>
  </w:style>
  <w:style w:type="paragraph" w:styleId="42">
    <w:name w:val="toc 4"/>
    <w:basedOn w:val="1"/>
    <w:next w:val="1"/>
    <w:link w:val="578"/>
    <w:qFormat/>
    <w:uiPriority w:val="39"/>
    <w:pPr>
      <w:ind w:left="630"/>
      <w:jc w:val="left"/>
    </w:pPr>
  </w:style>
  <w:style w:type="paragraph" w:styleId="43">
    <w:name w:val="Subtitle"/>
    <w:basedOn w:val="1"/>
    <w:next w:val="1"/>
    <w:link w:val="243"/>
    <w:qFormat/>
    <w:uiPriority w:val="11"/>
    <w:pPr>
      <w:widowControl/>
      <w:spacing w:after="600" w:line="276" w:lineRule="auto"/>
      <w:jc w:val="left"/>
    </w:pPr>
    <w:rPr>
      <w:rFonts w:ascii="Cambria" w:hAnsi="Cambria"/>
      <w:i/>
      <w:iCs/>
      <w:spacing w:val="13"/>
      <w:kern w:val="0"/>
      <w:sz w:val="24"/>
      <w:szCs w:val="24"/>
      <w:lang w:eastAsia="en-US" w:bidi="en-US"/>
    </w:rPr>
  </w:style>
  <w:style w:type="paragraph" w:styleId="44">
    <w:name w:val="List"/>
    <w:basedOn w:val="1"/>
    <w:qFormat/>
    <w:uiPriority w:val="0"/>
    <w:pPr>
      <w:ind w:left="200" w:hanging="200" w:hangingChars="200"/>
    </w:pPr>
  </w:style>
  <w:style w:type="paragraph" w:styleId="45">
    <w:name w:val="footnote text"/>
    <w:basedOn w:val="1"/>
    <w:unhideWhenUsed/>
    <w:qFormat/>
    <w:uiPriority w:val="99"/>
    <w:pPr>
      <w:snapToGrid w:val="0"/>
      <w:jc w:val="left"/>
    </w:pPr>
    <w:rPr>
      <w:sz w:val="18"/>
      <w:szCs w:val="18"/>
    </w:rPr>
  </w:style>
  <w:style w:type="paragraph" w:styleId="46">
    <w:name w:val="toc 6"/>
    <w:basedOn w:val="1"/>
    <w:next w:val="1"/>
    <w:link w:val="579"/>
    <w:qFormat/>
    <w:uiPriority w:val="39"/>
    <w:pPr>
      <w:ind w:left="1050"/>
      <w:jc w:val="left"/>
    </w:pPr>
  </w:style>
  <w:style w:type="paragraph" w:styleId="47">
    <w:name w:val="Body Text Indent 3"/>
    <w:basedOn w:val="1"/>
    <w:link w:val="233"/>
    <w:qFormat/>
    <w:uiPriority w:val="0"/>
    <w:pPr>
      <w:ind w:left="645" w:firstLine="645"/>
    </w:pPr>
    <w:rPr>
      <w:rFonts w:ascii="Arial" w:hAnsi="Arial" w:eastAsia="仿宋_GB2312" w:cs="Arial"/>
      <w:color w:val="FFFF00"/>
      <w:sz w:val="32"/>
      <w:szCs w:val="32"/>
    </w:rPr>
  </w:style>
  <w:style w:type="paragraph" w:styleId="48">
    <w:name w:val="table of figures"/>
    <w:basedOn w:val="1"/>
    <w:next w:val="1"/>
    <w:semiHidden/>
    <w:qFormat/>
    <w:uiPriority w:val="0"/>
    <w:pPr>
      <w:ind w:left="840" w:hanging="420"/>
    </w:pPr>
  </w:style>
  <w:style w:type="paragraph" w:styleId="49">
    <w:name w:val="toc 2"/>
    <w:basedOn w:val="1"/>
    <w:next w:val="1"/>
    <w:qFormat/>
    <w:uiPriority w:val="39"/>
    <w:pPr>
      <w:spacing w:before="240"/>
      <w:jc w:val="left"/>
    </w:pPr>
    <w:rPr>
      <w:b/>
      <w:bCs/>
      <w:sz w:val="20"/>
      <w:szCs w:val="20"/>
    </w:rPr>
  </w:style>
  <w:style w:type="paragraph" w:styleId="50">
    <w:name w:val="toc 9"/>
    <w:basedOn w:val="1"/>
    <w:next w:val="1"/>
    <w:qFormat/>
    <w:uiPriority w:val="39"/>
    <w:pPr>
      <w:ind w:left="1680"/>
      <w:jc w:val="left"/>
    </w:pPr>
  </w:style>
  <w:style w:type="paragraph" w:styleId="51">
    <w:name w:val="Body Text 2"/>
    <w:basedOn w:val="1"/>
    <w:link w:val="242"/>
    <w:qFormat/>
    <w:uiPriority w:val="0"/>
    <w:pPr>
      <w:widowControl/>
      <w:jc w:val="center"/>
    </w:pPr>
    <w:rPr>
      <w:rFonts w:ascii="楷体_GB2312" w:eastAsia="楷体_GB2312"/>
      <w:sz w:val="28"/>
      <w:szCs w:val="28"/>
    </w:rPr>
  </w:style>
  <w:style w:type="paragraph" w:styleId="52">
    <w:name w:val="Message Header"/>
    <w:basedOn w:val="1"/>
    <w:qFormat/>
    <w:uiPriority w:val="99"/>
    <w:pPr>
      <w:pBdr>
        <w:top w:val="single" w:color="auto" w:sz="6" w:space="1"/>
        <w:left w:val="single" w:color="auto" w:sz="6" w:space="1"/>
        <w:bottom w:val="single" w:color="auto" w:sz="6" w:space="1"/>
        <w:right w:val="single" w:color="auto" w:sz="6" w:space="1"/>
      </w:pBdr>
      <w:shd w:val="clear" w:color="auto" w:fill="7F7F7F"/>
      <w:adjustRightInd w:val="0"/>
      <w:spacing w:before="100" w:beforeAutospacing="1" w:after="100" w:afterAutospacing="1" w:line="312" w:lineRule="atLeast"/>
      <w:ind w:left="1080" w:leftChars="500" w:hanging="1080" w:hangingChars="500"/>
      <w:textAlignment w:val="baseline"/>
    </w:pPr>
    <w:rPr>
      <w:rFonts w:ascii="Cambria" w:hAnsi="Cambria"/>
      <w:kern w:val="0"/>
      <w:sz w:val="24"/>
      <w:szCs w:val="24"/>
    </w:rPr>
  </w:style>
  <w:style w:type="paragraph" w:styleId="5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semiHidden/>
    <w:qFormat/>
    <w:uiPriority w:val="0"/>
    <w:pPr>
      <w:spacing w:line="240" w:lineRule="atLeast"/>
    </w:pPr>
    <w:rPr>
      <w:b/>
      <w:bCs/>
    </w:rPr>
  </w:style>
  <w:style w:type="paragraph" w:styleId="55">
    <w:name w:val="Title"/>
    <w:basedOn w:val="1"/>
    <w:next w:val="1"/>
    <w:link w:val="87"/>
    <w:qFormat/>
    <w:uiPriority w:val="10"/>
    <w:pPr>
      <w:spacing w:before="240" w:after="60"/>
      <w:jc w:val="center"/>
      <w:outlineLvl w:val="0"/>
    </w:pPr>
    <w:rPr>
      <w:rFonts w:ascii="Cambria" w:hAnsi="Cambria"/>
      <w:b/>
      <w:bCs/>
      <w:sz w:val="32"/>
      <w:szCs w:val="32"/>
    </w:rPr>
  </w:style>
  <w:style w:type="paragraph" w:styleId="56">
    <w:name w:val="annotation subject"/>
    <w:basedOn w:val="26"/>
    <w:next w:val="26"/>
    <w:link w:val="232"/>
    <w:qFormat/>
    <w:uiPriority w:val="0"/>
    <w:rPr>
      <w:b/>
      <w:bCs/>
    </w:rPr>
  </w:style>
  <w:style w:type="table" w:styleId="58">
    <w:name w:val="Table Grid"/>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basedOn w:val="59"/>
    <w:qFormat/>
    <w:uiPriority w:val="99"/>
    <w:rPr>
      <w:color w:val="800080"/>
      <w:u w:val="none"/>
    </w:rPr>
  </w:style>
  <w:style w:type="character" w:styleId="63">
    <w:name w:val="Emphasis"/>
    <w:qFormat/>
    <w:uiPriority w:val="0"/>
    <w:rPr>
      <w:rFonts w:ascii="Arial" w:hAnsi="Arial"/>
      <w:b/>
      <w:spacing w:val="-10"/>
      <w:sz w:val="18"/>
      <w:lang w:eastAsia="zh-CN"/>
    </w:rPr>
  </w:style>
  <w:style w:type="character" w:styleId="64">
    <w:name w:val="HTML Definition"/>
    <w:basedOn w:val="59"/>
    <w:semiHidden/>
    <w:unhideWhenUsed/>
    <w:qFormat/>
    <w:uiPriority w:val="99"/>
  </w:style>
  <w:style w:type="character" w:styleId="65">
    <w:name w:val="HTML Typewriter"/>
    <w:basedOn w:val="59"/>
    <w:semiHidden/>
    <w:unhideWhenUsed/>
    <w:qFormat/>
    <w:uiPriority w:val="99"/>
    <w:rPr>
      <w:rFonts w:hint="default" w:ascii="monospace" w:hAnsi="monospace" w:eastAsia="monospace" w:cs="monospace"/>
      <w:sz w:val="20"/>
    </w:rPr>
  </w:style>
  <w:style w:type="character" w:styleId="66">
    <w:name w:val="HTML Acronym"/>
    <w:basedOn w:val="59"/>
    <w:semiHidden/>
    <w:unhideWhenUsed/>
    <w:qFormat/>
    <w:uiPriority w:val="99"/>
  </w:style>
  <w:style w:type="character" w:styleId="67">
    <w:name w:val="HTML Variable"/>
    <w:basedOn w:val="59"/>
    <w:semiHidden/>
    <w:unhideWhenUsed/>
    <w:qFormat/>
    <w:uiPriority w:val="99"/>
  </w:style>
  <w:style w:type="character" w:styleId="68">
    <w:name w:val="Hyperlink"/>
    <w:basedOn w:val="59"/>
    <w:qFormat/>
    <w:uiPriority w:val="99"/>
    <w:rPr>
      <w:color w:val="0000FF"/>
      <w:u w:val="none"/>
    </w:rPr>
  </w:style>
  <w:style w:type="character" w:styleId="69">
    <w:name w:val="HTML Code"/>
    <w:basedOn w:val="59"/>
    <w:semiHidden/>
    <w:unhideWhenUsed/>
    <w:qFormat/>
    <w:uiPriority w:val="99"/>
    <w:rPr>
      <w:rFonts w:hint="default" w:ascii="monospace" w:hAnsi="monospace" w:eastAsia="monospace" w:cs="monospace"/>
      <w:sz w:val="20"/>
    </w:rPr>
  </w:style>
  <w:style w:type="character" w:styleId="70">
    <w:name w:val="annotation reference"/>
    <w:qFormat/>
    <w:uiPriority w:val="0"/>
    <w:rPr>
      <w:sz w:val="21"/>
      <w:szCs w:val="21"/>
    </w:rPr>
  </w:style>
  <w:style w:type="character" w:styleId="71">
    <w:name w:val="HTML Cite"/>
    <w:basedOn w:val="59"/>
    <w:semiHidden/>
    <w:unhideWhenUsed/>
    <w:qFormat/>
    <w:uiPriority w:val="99"/>
  </w:style>
  <w:style w:type="character" w:styleId="72">
    <w:name w:val="HTML Keyboard"/>
    <w:basedOn w:val="59"/>
    <w:semiHidden/>
    <w:unhideWhenUsed/>
    <w:qFormat/>
    <w:uiPriority w:val="99"/>
    <w:rPr>
      <w:rFonts w:hint="default" w:ascii="monospace" w:hAnsi="monospace" w:eastAsia="monospace" w:cs="monospace"/>
      <w:sz w:val="20"/>
    </w:rPr>
  </w:style>
  <w:style w:type="character" w:styleId="73">
    <w:name w:val="HTML Sample"/>
    <w:basedOn w:val="59"/>
    <w:semiHidden/>
    <w:unhideWhenUsed/>
    <w:qFormat/>
    <w:uiPriority w:val="99"/>
    <w:rPr>
      <w:rFonts w:ascii="monospace" w:hAnsi="monospace" w:eastAsia="monospace" w:cs="monospace"/>
    </w:rPr>
  </w:style>
  <w:style w:type="paragraph" w:customStyle="1" w:styleId="74">
    <w:name w:val="首行缩进"/>
    <w:basedOn w:val="1"/>
    <w:qFormat/>
    <w:uiPriority w:val="0"/>
    <w:pPr>
      <w:ind w:firstLine="480" w:firstLineChars="200"/>
    </w:pPr>
    <w:rPr>
      <w:rFonts w:ascii="Calibri" w:hAnsi="Calibri"/>
      <w:szCs w:val="20"/>
      <w:lang w:val="zh-CN"/>
    </w:rPr>
  </w:style>
  <w:style w:type="paragraph" w:customStyle="1" w:styleId="75">
    <w:name w:val="BodyText"/>
    <w:basedOn w:val="1"/>
    <w:qFormat/>
    <w:uiPriority w:val="0"/>
    <w:pPr>
      <w:spacing w:after="60" w:line="360" w:lineRule="atLeast"/>
      <w:ind w:left="72" w:leftChars="30" w:right="30" w:rightChars="30"/>
      <w:jc w:val="center"/>
      <w:textAlignment w:val="baseline"/>
    </w:pPr>
    <w:rPr>
      <w:szCs w:val="22"/>
    </w:rPr>
  </w:style>
  <w:style w:type="paragraph" w:customStyle="1" w:styleId="76">
    <w:name w:val="Heading1"/>
    <w:basedOn w:val="1"/>
    <w:next w:val="1"/>
    <w:qFormat/>
    <w:uiPriority w:val="0"/>
    <w:pPr>
      <w:keepNext/>
      <w:keepLines/>
      <w:spacing w:before="340" w:after="330" w:line="576" w:lineRule="auto"/>
      <w:textAlignment w:val="baseline"/>
    </w:pPr>
    <w:rPr>
      <w:b/>
      <w:bCs/>
      <w:kern w:val="44"/>
      <w:sz w:val="44"/>
      <w:szCs w:val="44"/>
    </w:rPr>
  </w:style>
  <w:style w:type="character" w:customStyle="1" w:styleId="77">
    <w:name w:val="标题 1 Char"/>
    <w:basedOn w:val="59"/>
    <w:link w:val="4"/>
    <w:qFormat/>
    <w:uiPriority w:val="0"/>
    <w:rPr>
      <w:rFonts w:eastAsia="楷体_GB2312"/>
      <w:b/>
      <w:kern w:val="44"/>
      <w:sz w:val="44"/>
    </w:rPr>
  </w:style>
  <w:style w:type="character" w:customStyle="1" w:styleId="78">
    <w:name w:val="标题 2 Char"/>
    <w:basedOn w:val="59"/>
    <w:link w:val="5"/>
    <w:qFormat/>
    <w:uiPriority w:val="0"/>
    <w:rPr>
      <w:rFonts w:ascii="宋体" w:hAnsi="宋体" w:eastAsia="楷体_GB2312"/>
      <w:b/>
      <w:kern w:val="2"/>
      <w:sz w:val="26"/>
    </w:rPr>
  </w:style>
  <w:style w:type="character" w:customStyle="1" w:styleId="79">
    <w:name w:val="标题 3 Char"/>
    <w:basedOn w:val="59"/>
    <w:link w:val="6"/>
    <w:qFormat/>
    <w:uiPriority w:val="0"/>
    <w:rPr>
      <w:rFonts w:eastAsia="楷体_GB2312"/>
      <w:b/>
      <w:kern w:val="2"/>
      <w:sz w:val="26"/>
    </w:rPr>
  </w:style>
  <w:style w:type="character" w:customStyle="1" w:styleId="80">
    <w:name w:val="标题 4 Char"/>
    <w:basedOn w:val="59"/>
    <w:link w:val="7"/>
    <w:qFormat/>
    <w:uiPriority w:val="0"/>
    <w:rPr>
      <w:rFonts w:ascii="Arial" w:hAnsi="Arial" w:eastAsia="黑体"/>
      <w:b/>
      <w:bCs/>
      <w:kern w:val="2"/>
      <w:sz w:val="28"/>
      <w:szCs w:val="28"/>
    </w:rPr>
  </w:style>
  <w:style w:type="character" w:customStyle="1" w:styleId="81">
    <w:name w:val="标题 5 Char"/>
    <w:basedOn w:val="59"/>
    <w:link w:val="8"/>
    <w:qFormat/>
    <w:uiPriority w:val="0"/>
    <w:rPr>
      <w:rFonts w:ascii="Calibri" w:hAnsi="Calibri" w:eastAsia="仿宋"/>
      <w:b/>
      <w:bCs/>
      <w:kern w:val="2"/>
      <w:sz w:val="28"/>
      <w:szCs w:val="28"/>
    </w:rPr>
  </w:style>
  <w:style w:type="character" w:customStyle="1" w:styleId="82">
    <w:name w:val="标题 6 Char"/>
    <w:basedOn w:val="59"/>
    <w:link w:val="9"/>
    <w:qFormat/>
    <w:uiPriority w:val="0"/>
    <w:rPr>
      <w:rFonts w:ascii="Arial" w:hAnsi="Arial" w:eastAsia="黑体"/>
      <w:b/>
      <w:bCs/>
      <w:kern w:val="2"/>
      <w:sz w:val="24"/>
      <w:szCs w:val="24"/>
    </w:rPr>
  </w:style>
  <w:style w:type="character" w:customStyle="1" w:styleId="83">
    <w:name w:val="标题 7 Char"/>
    <w:basedOn w:val="59"/>
    <w:link w:val="10"/>
    <w:qFormat/>
    <w:uiPriority w:val="0"/>
    <w:rPr>
      <w:b/>
      <w:bCs/>
      <w:kern w:val="2"/>
      <w:sz w:val="24"/>
      <w:szCs w:val="24"/>
    </w:rPr>
  </w:style>
  <w:style w:type="character" w:customStyle="1" w:styleId="84">
    <w:name w:val="标题 8 Char"/>
    <w:basedOn w:val="59"/>
    <w:link w:val="11"/>
    <w:qFormat/>
    <w:uiPriority w:val="0"/>
    <w:rPr>
      <w:rFonts w:ascii="Arial" w:hAnsi="Arial" w:eastAsia="黑体"/>
      <w:kern w:val="2"/>
      <w:sz w:val="24"/>
      <w:szCs w:val="24"/>
    </w:rPr>
  </w:style>
  <w:style w:type="character" w:customStyle="1" w:styleId="85">
    <w:name w:val="标题 9 Char"/>
    <w:basedOn w:val="59"/>
    <w:link w:val="12"/>
    <w:qFormat/>
    <w:uiPriority w:val="0"/>
    <w:rPr>
      <w:rFonts w:ascii="Arial" w:hAnsi="Arial" w:eastAsia="黑体"/>
      <w:kern w:val="2"/>
      <w:sz w:val="21"/>
      <w:szCs w:val="21"/>
    </w:rPr>
  </w:style>
  <w:style w:type="character" w:customStyle="1" w:styleId="86">
    <w:name w:val="正文缩进 Char"/>
    <w:link w:val="17"/>
    <w:qFormat/>
    <w:uiPriority w:val="99"/>
    <w:rPr>
      <w:sz w:val="24"/>
      <w:szCs w:val="24"/>
    </w:rPr>
  </w:style>
  <w:style w:type="character" w:customStyle="1" w:styleId="87">
    <w:name w:val="标题 Char"/>
    <w:basedOn w:val="59"/>
    <w:link w:val="55"/>
    <w:qFormat/>
    <w:uiPriority w:val="10"/>
    <w:rPr>
      <w:rFonts w:ascii="Cambria" w:hAnsi="Cambria"/>
      <w:b/>
      <w:bCs/>
      <w:kern w:val="2"/>
      <w:sz w:val="32"/>
      <w:szCs w:val="32"/>
    </w:rPr>
  </w:style>
  <w:style w:type="paragraph" w:styleId="88">
    <w:name w:val="No Spacing"/>
    <w:link w:val="89"/>
    <w:qFormat/>
    <w:uiPriority w:val="0"/>
    <w:rPr>
      <w:rFonts w:ascii="Calibri" w:hAnsi="Calibri" w:eastAsia="宋体" w:cs="Times New Roman"/>
      <w:sz w:val="22"/>
      <w:szCs w:val="22"/>
      <w:lang w:val="en-US" w:eastAsia="zh-CN" w:bidi="ar-SA"/>
    </w:rPr>
  </w:style>
  <w:style w:type="character" w:customStyle="1" w:styleId="89">
    <w:name w:val="无间隔 Char"/>
    <w:basedOn w:val="59"/>
    <w:link w:val="88"/>
    <w:qFormat/>
    <w:uiPriority w:val="0"/>
    <w:rPr>
      <w:rFonts w:ascii="Calibri" w:hAnsi="Calibri"/>
      <w:sz w:val="22"/>
      <w:szCs w:val="22"/>
    </w:rPr>
  </w:style>
  <w:style w:type="paragraph" w:styleId="90">
    <w:name w:val="List Paragraph"/>
    <w:basedOn w:val="1"/>
    <w:qFormat/>
    <w:uiPriority w:val="34"/>
    <w:pPr>
      <w:ind w:firstLine="420" w:firstLineChars="200"/>
    </w:pPr>
    <w:rPr>
      <w:rFonts w:ascii="Calibri" w:hAnsi="Calibri"/>
      <w:szCs w:val="22"/>
    </w:rPr>
  </w:style>
  <w:style w:type="paragraph" w:customStyle="1" w:styleId="91">
    <w:name w:val="TOC 标题1"/>
    <w:basedOn w:val="4"/>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paragraph" w:customStyle="1" w:styleId="92">
    <w:name w:val="列出段落3"/>
    <w:basedOn w:val="1"/>
    <w:qFormat/>
    <w:uiPriority w:val="0"/>
    <w:pPr>
      <w:ind w:firstLine="420" w:firstLineChars="200"/>
    </w:pPr>
    <w:rPr>
      <w:rFonts w:ascii="Calibri" w:hAnsi="Calibri"/>
      <w:kern w:val="0"/>
      <w:sz w:val="20"/>
      <w:szCs w:val="20"/>
    </w:rPr>
  </w:style>
  <w:style w:type="character" w:customStyle="1" w:styleId="93">
    <w:name w:val="页眉 Char"/>
    <w:basedOn w:val="59"/>
    <w:link w:val="40"/>
    <w:qFormat/>
    <w:uiPriority w:val="99"/>
    <w:rPr>
      <w:kern w:val="2"/>
      <w:sz w:val="18"/>
      <w:szCs w:val="18"/>
    </w:rPr>
  </w:style>
  <w:style w:type="character" w:customStyle="1" w:styleId="94">
    <w:name w:val="页脚 Char"/>
    <w:basedOn w:val="59"/>
    <w:link w:val="39"/>
    <w:qFormat/>
    <w:uiPriority w:val="99"/>
    <w:rPr>
      <w:kern w:val="2"/>
      <w:sz w:val="18"/>
      <w:szCs w:val="18"/>
    </w:rPr>
  </w:style>
  <w:style w:type="character" w:customStyle="1" w:styleId="95">
    <w:name w:val="书籍标题1"/>
    <w:qFormat/>
    <w:uiPriority w:val="0"/>
    <w:rPr>
      <w:i/>
      <w:iCs/>
      <w:smallCaps/>
      <w:spacing w:val="5"/>
    </w:rPr>
  </w:style>
  <w:style w:type="character" w:customStyle="1" w:styleId="96">
    <w:name w:val="纯文本 Char"/>
    <w:link w:val="34"/>
    <w:qFormat/>
    <w:uiPriority w:val="0"/>
    <w:rPr>
      <w:rFonts w:ascii="宋体" w:hAnsi="Courier New" w:cs="Courier New"/>
      <w:kern w:val="2"/>
      <w:sz w:val="21"/>
      <w:szCs w:val="21"/>
    </w:rPr>
  </w:style>
  <w:style w:type="character" w:customStyle="1" w:styleId="97">
    <w:name w:val="日期 Char"/>
    <w:qFormat/>
    <w:uiPriority w:val="0"/>
    <w:rPr>
      <w:kern w:val="2"/>
      <w:sz w:val="24"/>
      <w:szCs w:val="24"/>
    </w:rPr>
  </w:style>
  <w:style w:type="character" w:customStyle="1" w:styleId="98">
    <w:name w:val="二级目录 Char"/>
    <w:link w:val="99"/>
    <w:qFormat/>
    <w:uiPriority w:val="0"/>
    <w:rPr>
      <w:b/>
      <w:kern w:val="2"/>
      <w:sz w:val="30"/>
      <w:szCs w:val="28"/>
    </w:rPr>
  </w:style>
  <w:style w:type="paragraph" w:customStyle="1" w:styleId="99">
    <w:name w:val="二级目录"/>
    <w:next w:val="1"/>
    <w:link w:val="98"/>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100">
    <w:name w:val="Char Char"/>
    <w:qFormat/>
    <w:uiPriority w:val="0"/>
    <w:rPr>
      <w:rFonts w:ascii="Times New Roman" w:hAnsi="Times New Roman" w:eastAsia="宋体"/>
      <w:kern w:val="2"/>
      <w:sz w:val="21"/>
      <w:szCs w:val="22"/>
      <w:lang w:val="en-US" w:eastAsia="zh-CN" w:bidi="ar-SA"/>
    </w:rPr>
  </w:style>
  <w:style w:type="character" w:customStyle="1" w:styleId="101">
    <w:name w:val="rainbow_normallink"/>
    <w:qFormat/>
    <w:uiPriority w:val="0"/>
  </w:style>
  <w:style w:type="character" w:customStyle="1" w:styleId="102">
    <w:name w:val="a0031"/>
    <w:qFormat/>
    <w:uiPriority w:val="0"/>
    <w:rPr>
      <w:rFonts w:hint="default" w:ascii="ˎ̥" w:hAnsi="ˎ̥"/>
      <w:color w:val="000000"/>
      <w:sz w:val="18"/>
      <w:szCs w:val="18"/>
    </w:rPr>
  </w:style>
  <w:style w:type="character" w:customStyle="1" w:styleId="103">
    <w:name w:val="正文首行缩进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104">
    <w:name w:val="批注主题 Char"/>
    <w:qFormat/>
    <w:uiPriority w:val="0"/>
    <w:rPr>
      <w:b/>
      <w:bCs/>
      <w:kern w:val="2"/>
      <w:sz w:val="21"/>
      <w:szCs w:val="21"/>
    </w:rPr>
  </w:style>
  <w:style w:type="character" w:customStyle="1" w:styleId="105">
    <w:name w:val="页眉 Char1"/>
    <w:semiHidden/>
    <w:qFormat/>
    <w:uiPriority w:val="99"/>
    <w:rPr>
      <w:rFonts w:ascii="Times New Roman" w:hAnsi="Times New Roman" w:eastAsia="宋体" w:cs="Times New Roman"/>
      <w:sz w:val="18"/>
      <w:szCs w:val="18"/>
    </w:rPr>
  </w:style>
  <w:style w:type="character" w:customStyle="1" w:styleId="106">
    <w:name w:val="正文文本缩进 2 Char1"/>
    <w:semiHidden/>
    <w:qFormat/>
    <w:uiPriority w:val="99"/>
    <w:rPr>
      <w:rFonts w:ascii="Times New Roman" w:hAnsi="Times New Roman" w:eastAsia="宋体" w:cs="Times New Roman"/>
      <w:szCs w:val="24"/>
    </w:rPr>
  </w:style>
  <w:style w:type="character" w:customStyle="1" w:styleId="107">
    <w:name w:val="Item List Char"/>
    <w:link w:val="108"/>
    <w:qFormat/>
    <w:uiPriority w:val="0"/>
    <w:rPr>
      <w:rFonts w:ascii="Arial" w:hAnsi="Arial"/>
      <w:sz w:val="21"/>
      <w:szCs w:val="21"/>
    </w:rPr>
  </w:style>
  <w:style w:type="paragraph" w:customStyle="1" w:styleId="108">
    <w:name w:val="Item List"/>
    <w:link w:val="107"/>
    <w:qFormat/>
    <w:uiPriority w:val="0"/>
    <w:pPr>
      <w:numPr>
        <w:ilvl w:val="0"/>
        <w:numId w:val="1"/>
      </w:numPr>
      <w:tabs>
        <w:tab w:val="left" w:pos="360"/>
      </w:tabs>
      <w:spacing w:line="300" w:lineRule="auto"/>
      <w:ind w:left="0" w:firstLine="0"/>
      <w:jc w:val="both"/>
    </w:pPr>
    <w:rPr>
      <w:rFonts w:ascii="Arial" w:hAnsi="Arial" w:eastAsia="宋体" w:cs="Times New Roman"/>
      <w:sz w:val="21"/>
      <w:szCs w:val="21"/>
      <w:lang w:val="en-US" w:eastAsia="zh-CN" w:bidi="ar-SA"/>
    </w:rPr>
  </w:style>
  <w:style w:type="character" w:customStyle="1" w:styleId="109">
    <w:name w:val="Figure Description Char"/>
    <w:link w:val="110"/>
    <w:qFormat/>
    <w:uiPriority w:val="0"/>
    <w:rPr>
      <w:rFonts w:ascii="Arial" w:hAnsi="Arial" w:eastAsia="黑体"/>
      <w:sz w:val="18"/>
      <w:szCs w:val="18"/>
    </w:rPr>
  </w:style>
  <w:style w:type="paragraph" w:customStyle="1" w:styleId="110">
    <w:name w:val="Figure Description"/>
    <w:next w:val="1"/>
    <w:link w:val="109"/>
    <w:qFormat/>
    <w:uiPriority w:val="0"/>
    <w:pPr>
      <w:snapToGrid w:val="0"/>
      <w:spacing w:before="80" w:after="320"/>
      <w:ind w:left="1134"/>
      <w:jc w:val="center"/>
    </w:pPr>
    <w:rPr>
      <w:rFonts w:ascii="Arial" w:hAnsi="Arial" w:eastAsia="黑体" w:cs="Times New Roman"/>
      <w:sz w:val="18"/>
      <w:szCs w:val="18"/>
      <w:lang w:val="en-US" w:eastAsia="zh-CN" w:bidi="ar-SA"/>
    </w:rPr>
  </w:style>
  <w:style w:type="character" w:customStyle="1" w:styleId="111">
    <w:name w:val="五级标题 Char"/>
    <w:link w:val="112"/>
    <w:qFormat/>
    <w:uiPriority w:val="0"/>
    <w:rPr>
      <w:rFonts w:ascii="Calibri" w:hAnsi="Calibri"/>
      <w:b/>
      <w:kern w:val="2"/>
      <w:sz w:val="24"/>
      <w:szCs w:val="22"/>
    </w:rPr>
  </w:style>
  <w:style w:type="paragraph" w:customStyle="1" w:styleId="112">
    <w:name w:val="五级标题"/>
    <w:basedOn w:val="1"/>
    <w:link w:val="111"/>
    <w:qFormat/>
    <w:uiPriority w:val="0"/>
    <w:pPr>
      <w:spacing w:line="360" w:lineRule="auto"/>
    </w:pPr>
    <w:rPr>
      <w:rFonts w:ascii="Calibri" w:hAnsi="Calibri"/>
      <w:b/>
      <w:sz w:val="24"/>
      <w:szCs w:val="22"/>
    </w:rPr>
  </w:style>
  <w:style w:type="character" w:customStyle="1" w:styleId="113">
    <w:name w:val="style251"/>
    <w:qFormat/>
    <w:uiPriority w:val="0"/>
    <w:rPr>
      <w:sz w:val="20"/>
      <w:szCs w:val="20"/>
    </w:rPr>
  </w:style>
  <w:style w:type="character" w:customStyle="1" w:styleId="114">
    <w:name w:val="ssss Char1"/>
    <w:link w:val="115"/>
    <w:qFormat/>
    <w:uiPriority w:val="0"/>
    <w:rPr>
      <w:kern w:val="2"/>
      <w:sz w:val="24"/>
      <w:szCs w:val="24"/>
    </w:rPr>
  </w:style>
  <w:style w:type="paragraph" w:customStyle="1" w:styleId="115">
    <w:name w:val="ssss"/>
    <w:basedOn w:val="1"/>
    <w:link w:val="114"/>
    <w:qFormat/>
    <w:uiPriority w:val="0"/>
    <w:pPr>
      <w:spacing w:line="360" w:lineRule="auto"/>
      <w:ind w:firstLine="480" w:firstLineChars="200"/>
    </w:pPr>
    <w:rPr>
      <w:sz w:val="24"/>
      <w:szCs w:val="24"/>
    </w:rPr>
  </w:style>
  <w:style w:type="character" w:customStyle="1" w:styleId="116">
    <w:name w:val="Char Char38"/>
    <w:qFormat/>
    <w:uiPriority w:val="0"/>
    <w:rPr>
      <w:rFonts w:eastAsia="宋体"/>
      <w:b/>
      <w:bCs/>
      <w:spacing w:val="-20"/>
      <w:kern w:val="2"/>
      <w:sz w:val="21"/>
      <w:szCs w:val="24"/>
      <w:lang w:val="en-US" w:eastAsia="zh-CN" w:bidi="ar-SA"/>
    </w:rPr>
  </w:style>
  <w:style w:type="character" w:customStyle="1" w:styleId="117">
    <w:name w:val="二级标题 Char"/>
    <w:link w:val="118"/>
    <w:qFormat/>
    <w:uiPriority w:val="0"/>
    <w:rPr>
      <w:rFonts w:ascii="Calibri" w:hAnsi="Calibri"/>
      <w:b/>
      <w:kern w:val="2"/>
      <w:sz w:val="24"/>
      <w:szCs w:val="22"/>
    </w:rPr>
  </w:style>
  <w:style w:type="paragraph" w:customStyle="1" w:styleId="118">
    <w:name w:val="二级标题"/>
    <w:basedOn w:val="1"/>
    <w:link w:val="117"/>
    <w:qFormat/>
    <w:uiPriority w:val="0"/>
    <w:pPr>
      <w:spacing w:line="360" w:lineRule="auto"/>
    </w:pPr>
    <w:rPr>
      <w:rFonts w:ascii="Calibri" w:hAnsi="Calibri"/>
      <w:b/>
      <w:sz w:val="24"/>
      <w:szCs w:val="22"/>
    </w:rPr>
  </w:style>
  <w:style w:type="character" w:customStyle="1" w:styleId="119">
    <w:name w:val="titletext11"/>
    <w:qFormat/>
    <w:uiPriority w:val="0"/>
    <w:rPr>
      <w:b/>
      <w:bCs/>
      <w:color w:val="C50B1E"/>
    </w:rPr>
  </w:style>
  <w:style w:type="character" w:customStyle="1" w:styleId="120">
    <w:name w:val="titletext2s1"/>
    <w:qFormat/>
    <w:uiPriority w:val="0"/>
    <w:rPr>
      <w:b/>
      <w:bCs/>
      <w:color w:val="000000"/>
    </w:rPr>
  </w:style>
  <w:style w:type="character" w:customStyle="1" w:styleId="121">
    <w:name w:val="明显参考1"/>
    <w:qFormat/>
    <w:uiPriority w:val="0"/>
    <w:rPr>
      <w:smallCaps/>
      <w:spacing w:val="5"/>
      <w:u w:val="single"/>
    </w:rPr>
  </w:style>
  <w:style w:type="character" w:customStyle="1" w:styleId="122">
    <w:name w:val="目录 1 Char"/>
    <w:link w:val="41"/>
    <w:qFormat/>
    <w:uiPriority w:val="0"/>
    <w:rPr>
      <w:rFonts w:ascii="Arial" w:hAnsi="Arial" w:cs="Arial"/>
      <w:b/>
      <w:bCs/>
      <w:caps/>
      <w:kern w:val="2"/>
      <w:sz w:val="24"/>
      <w:szCs w:val="24"/>
    </w:rPr>
  </w:style>
  <w:style w:type="character" w:customStyle="1" w:styleId="123">
    <w:name w:val="标题 Char1"/>
    <w:qFormat/>
    <w:uiPriority w:val="10"/>
    <w:rPr>
      <w:rFonts w:ascii="Cambria" w:hAnsi="Cambria" w:eastAsia="宋体" w:cs="Times New Roman"/>
      <w:b/>
      <w:bCs/>
      <w:sz w:val="32"/>
      <w:szCs w:val="32"/>
    </w:rPr>
  </w:style>
  <w:style w:type="character" w:customStyle="1" w:styleId="124">
    <w:name w:val="Table Text Char"/>
    <w:link w:val="125"/>
    <w:qFormat/>
    <w:locked/>
    <w:uiPriority w:val="0"/>
    <w:rPr>
      <w:rFonts w:ascii="Arial" w:hAnsi="Arial"/>
      <w:color w:val="000000"/>
      <w:kern w:val="2"/>
      <w:sz w:val="18"/>
      <w:szCs w:val="21"/>
    </w:rPr>
  </w:style>
  <w:style w:type="paragraph" w:customStyle="1" w:styleId="125">
    <w:name w:val="Table Text"/>
    <w:basedOn w:val="1"/>
    <w:link w:val="124"/>
    <w:qFormat/>
    <w:uiPriority w:val="0"/>
    <w:pPr>
      <w:widowControl/>
      <w:tabs>
        <w:tab w:val="decimal" w:pos="0"/>
      </w:tabs>
      <w:autoSpaceDE w:val="0"/>
      <w:autoSpaceDN w:val="0"/>
      <w:adjustRightInd w:val="0"/>
      <w:spacing w:before="80" w:after="80"/>
    </w:pPr>
    <w:rPr>
      <w:rFonts w:ascii="Arial" w:hAnsi="Arial"/>
      <w:color w:val="000000"/>
      <w:sz w:val="18"/>
    </w:rPr>
  </w:style>
  <w:style w:type="character" w:customStyle="1" w:styleId="126">
    <w:name w:val="Table Text Char1 Char"/>
    <w:qFormat/>
    <w:uiPriority w:val="0"/>
    <w:rPr>
      <w:rFonts w:eastAsia="宋体"/>
      <w:sz w:val="21"/>
      <w:szCs w:val="24"/>
      <w:lang w:val="en-US" w:eastAsia="zh-CN" w:bidi="ar-SA"/>
    </w:rPr>
  </w:style>
  <w:style w:type="character" w:customStyle="1" w:styleId="127">
    <w:name w:val="正文缩进2格 Char"/>
    <w:link w:val="128"/>
    <w:qFormat/>
    <w:uiPriority w:val="0"/>
    <w:rPr>
      <w:rFonts w:ascii="仿宋_GB2312" w:hAnsi="宋体" w:eastAsia="仿宋_GB2312"/>
      <w:kern w:val="2"/>
      <w:sz w:val="31"/>
      <w:szCs w:val="28"/>
    </w:rPr>
  </w:style>
  <w:style w:type="paragraph" w:customStyle="1" w:styleId="128">
    <w:name w:val="正文缩进2格"/>
    <w:basedOn w:val="1"/>
    <w:link w:val="127"/>
    <w:qFormat/>
    <w:uiPriority w:val="0"/>
    <w:pPr>
      <w:spacing w:line="600" w:lineRule="exact"/>
      <w:ind w:firstLine="639" w:firstLineChars="206"/>
    </w:pPr>
    <w:rPr>
      <w:rFonts w:ascii="仿宋_GB2312" w:hAnsi="宋体" w:eastAsia="仿宋_GB2312"/>
      <w:sz w:val="31"/>
      <w:szCs w:val="28"/>
    </w:rPr>
  </w:style>
  <w:style w:type="character" w:customStyle="1" w:styleId="129">
    <w:name w:val="明显引用 Char"/>
    <w:qFormat/>
    <w:uiPriority w:val="0"/>
    <w:rPr>
      <w:rFonts w:ascii="宋体" w:hAnsi="Calibri"/>
      <w:b/>
      <w:bCs/>
      <w:i/>
      <w:iCs/>
      <w:sz w:val="24"/>
      <w:szCs w:val="24"/>
      <w:lang w:eastAsia="en-US" w:bidi="en-US"/>
    </w:rPr>
  </w:style>
  <w:style w:type="paragraph" w:styleId="130">
    <w:name w:val="Intense Quote"/>
    <w:basedOn w:val="1"/>
    <w:next w:val="1"/>
    <w:link w:val="516"/>
    <w:qFormat/>
    <w:uiPriority w:val="0"/>
    <w:pPr>
      <w:widowControl/>
      <w:pBdr>
        <w:bottom w:val="single" w:color="auto" w:sz="4" w:space="1"/>
      </w:pBdr>
      <w:spacing w:before="200" w:after="280" w:line="276" w:lineRule="auto"/>
      <w:ind w:left="1008" w:right="1152"/>
    </w:pPr>
    <w:rPr>
      <w:rFonts w:ascii="宋体" w:hAnsi="Calibri"/>
      <w:b/>
      <w:bCs/>
      <w:i/>
      <w:iCs/>
      <w:kern w:val="0"/>
      <w:sz w:val="24"/>
      <w:szCs w:val="24"/>
      <w:lang w:eastAsia="en-US" w:bidi="en-US"/>
    </w:rPr>
  </w:style>
  <w:style w:type="character" w:customStyle="1" w:styleId="131">
    <w:name w:val="question-title2"/>
    <w:qFormat/>
    <w:uiPriority w:val="0"/>
  </w:style>
  <w:style w:type="character" w:customStyle="1" w:styleId="132">
    <w:name w:val="tt21"/>
    <w:qFormat/>
    <w:uiPriority w:val="0"/>
    <w:rPr>
      <w:rFonts w:ascii="宋体" w:hAnsi="宋体"/>
      <w:b/>
      <w:bCs/>
      <w:sz w:val="32"/>
      <w:szCs w:val="18"/>
    </w:rPr>
  </w:style>
  <w:style w:type="character" w:customStyle="1" w:styleId="133">
    <w:name w:val="标题 6 字符"/>
    <w:qFormat/>
    <w:uiPriority w:val="9"/>
    <w:rPr>
      <w:rFonts w:ascii="等线 Light" w:hAnsi="等线 Light" w:eastAsia="等线 Light"/>
      <w:b/>
      <w:bCs/>
      <w:kern w:val="2"/>
      <w:sz w:val="24"/>
      <w:szCs w:val="24"/>
    </w:rPr>
  </w:style>
  <w:style w:type="character" w:customStyle="1" w:styleId="134">
    <w:name w:val="页脚 字符"/>
    <w:qFormat/>
    <w:uiPriority w:val="99"/>
    <w:rPr>
      <w:rFonts w:ascii="Times New Roman" w:hAnsi="Times New Roman"/>
      <w:kern w:val="2"/>
      <w:sz w:val="18"/>
      <w:szCs w:val="18"/>
    </w:rPr>
  </w:style>
  <w:style w:type="character" w:customStyle="1" w:styleId="135">
    <w:name w:val="样式5 Char"/>
    <w:link w:val="136"/>
    <w:qFormat/>
    <w:uiPriority w:val="0"/>
    <w:rPr>
      <w:rFonts w:ascii="Cambria" w:hAnsi="Cambria"/>
      <w:b/>
      <w:bCs/>
      <w:sz w:val="26"/>
      <w:szCs w:val="26"/>
      <w:lang w:eastAsia="en-US" w:bidi="en-US"/>
    </w:rPr>
  </w:style>
  <w:style w:type="paragraph" w:customStyle="1" w:styleId="136">
    <w:name w:val="样式5"/>
    <w:basedOn w:val="137"/>
    <w:link w:val="135"/>
    <w:qFormat/>
    <w:uiPriority w:val="0"/>
    <w:pPr>
      <w:numPr>
        <w:numId w:val="0"/>
      </w:numPr>
      <w:tabs>
        <w:tab w:val="left" w:pos="420"/>
      </w:tabs>
    </w:pPr>
  </w:style>
  <w:style w:type="paragraph" w:customStyle="1" w:styleId="137">
    <w:name w:val="样式4"/>
    <w:basedOn w:val="17"/>
    <w:link w:val="143"/>
    <w:qFormat/>
    <w:uiPriority w:val="0"/>
    <w:pPr>
      <w:widowControl/>
      <w:numPr>
        <w:ilvl w:val="0"/>
        <w:numId w:val="2"/>
      </w:numPr>
      <w:adjustRightInd/>
      <w:spacing w:before="200" w:line="276" w:lineRule="auto"/>
      <w:jc w:val="left"/>
      <w:textAlignment w:val="auto"/>
      <w:outlineLvl w:val="1"/>
    </w:pPr>
    <w:rPr>
      <w:rFonts w:ascii="Cambria" w:hAnsi="Cambria"/>
      <w:b/>
      <w:bCs/>
      <w:sz w:val="26"/>
      <w:szCs w:val="26"/>
      <w:lang w:eastAsia="en-US" w:bidi="en-US"/>
    </w:rPr>
  </w:style>
  <w:style w:type="character" w:customStyle="1" w:styleId="138">
    <w:name w:val="四级标题 Char"/>
    <w:link w:val="139"/>
    <w:qFormat/>
    <w:uiPriority w:val="0"/>
    <w:rPr>
      <w:rFonts w:ascii="Calibri" w:hAnsi="Calibri"/>
      <w:b/>
      <w:kern w:val="2"/>
      <w:sz w:val="24"/>
      <w:szCs w:val="22"/>
    </w:rPr>
  </w:style>
  <w:style w:type="paragraph" w:customStyle="1" w:styleId="139">
    <w:name w:val="四级标题"/>
    <w:basedOn w:val="1"/>
    <w:link w:val="138"/>
    <w:qFormat/>
    <w:uiPriority w:val="0"/>
    <w:pPr>
      <w:spacing w:line="360" w:lineRule="auto"/>
    </w:pPr>
    <w:rPr>
      <w:rFonts w:ascii="Calibri" w:hAnsi="Calibri"/>
      <w:b/>
      <w:sz w:val="24"/>
      <w:szCs w:val="22"/>
    </w:rPr>
  </w:style>
  <w:style w:type="character" w:customStyle="1" w:styleId="140">
    <w:name w:val="html_tag1"/>
    <w:qFormat/>
    <w:uiPriority w:val="0"/>
    <w:rPr>
      <w:color w:val="0000FF"/>
    </w:rPr>
  </w:style>
  <w:style w:type="character" w:customStyle="1" w:styleId="141">
    <w:name w:val="text4"/>
    <w:qFormat/>
    <w:uiPriority w:val="0"/>
  </w:style>
  <w:style w:type="character" w:customStyle="1" w:styleId="142">
    <w:name w:val="批注框文本 Char1"/>
    <w:qFormat/>
    <w:uiPriority w:val="99"/>
    <w:rPr>
      <w:kern w:val="2"/>
      <w:sz w:val="18"/>
      <w:szCs w:val="18"/>
    </w:rPr>
  </w:style>
  <w:style w:type="character" w:customStyle="1" w:styleId="143">
    <w:name w:val="样式4 Char"/>
    <w:link w:val="137"/>
    <w:qFormat/>
    <w:uiPriority w:val="0"/>
    <w:rPr>
      <w:rFonts w:ascii="Cambria" w:hAnsi="Cambria"/>
      <w:b/>
      <w:bCs/>
      <w:sz w:val="26"/>
      <w:szCs w:val="26"/>
      <w:lang w:eastAsia="en-US" w:bidi="en-US"/>
    </w:rPr>
  </w:style>
  <w:style w:type="character" w:customStyle="1" w:styleId="144">
    <w:name w:val="正文首行缩进 2 Char"/>
    <w:qFormat/>
    <w:uiPriority w:val="0"/>
    <w:rPr>
      <w:rFonts w:ascii="宋体" w:hAnsi="宋体"/>
      <w:kern w:val="2"/>
      <w:sz w:val="21"/>
    </w:rPr>
  </w:style>
  <w:style w:type="character" w:customStyle="1" w:styleId="145">
    <w:name w:val="正文 1 Char Char"/>
    <w:link w:val="146"/>
    <w:qFormat/>
    <w:uiPriority w:val="0"/>
    <w:rPr>
      <w:rFonts w:ascii="宋体" w:hAnsi="宋体"/>
      <w:color w:val="000000"/>
      <w:sz w:val="24"/>
      <w:szCs w:val="24"/>
    </w:rPr>
  </w:style>
  <w:style w:type="paragraph" w:customStyle="1" w:styleId="146">
    <w:name w:val="正文 1 Char"/>
    <w:basedOn w:val="1"/>
    <w:link w:val="145"/>
    <w:qFormat/>
    <w:uiPriority w:val="0"/>
    <w:pPr>
      <w:tabs>
        <w:tab w:val="left" w:pos="2540"/>
      </w:tabs>
      <w:snapToGrid w:val="0"/>
      <w:spacing w:before="80" w:after="80" w:line="360" w:lineRule="auto"/>
      <w:ind w:left="210" w:leftChars="100" w:right="210" w:rightChars="100"/>
    </w:pPr>
    <w:rPr>
      <w:rFonts w:ascii="宋体" w:hAnsi="宋体"/>
      <w:color w:val="000000"/>
      <w:kern w:val="0"/>
      <w:sz w:val="24"/>
      <w:szCs w:val="24"/>
    </w:rPr>
  </w:style>
  <w:style w:type="character" w:customStyle="1" w:styleId="147">
    <w:name w:val="明显强调1"/>
    <w:qFormat/>
    <w:uiPriority w:val="0"/>
    <w:rPr>
      <w:b/>
      <w:bCs/>
    </w:rPr>
  </w:style>
  <w:style w:type="character" w:customStyle="1" w:styleId="148">
    <w:name w:val="明显引用 Char1"/>
    <w:qFormat/>
    <w:uiPriority w:val="30"/>
    <w:rPr>
      <w:rFonts w:ascii="Times New Roman" w:hAnsi="Times New Roman" w:eastAsia="宋体" w:cs="Times New Roman"/>
      <w:b/>
      <w:bCs/>
      <w:i/>
      <w:iCs/>
      <w:color w:val="4F81BD"/>
      <w:szCs w:val="24"/>
    </w:rPr>
  </w:style>
  <w:style w:type="character" w:customStyle="1" w:styleId="149">
    <w:name w:val="title-061"/>
    <w:qFormat/>
    <w:uiPriority w:val="0"/>
    <w:rPr>
      <w:rFonts w:hint="default" w:ascii="Arial" w:hAnsi="Arial" w:cs="Arial"/>
      <w:b/>
      <w:bCs/>
      <w:color w:val="545CFF"/>
      <w:sz w:val="17"/>
      <w:szCs w:val="17"/>
    </w:rPr>
  </w:style>
  <w:style w:type="character" w:customStyle="1" w:styleId="150">
    <w:name w:val="标题 3.1 Char"/>
    <w:link w:val="151"/>
    <w:qFormat/>
    <w:locked/>
    <w:uiPriority w:val="0"/>
    <w:rPr>
      <w:rFonts w:ascii="宋体" w:hAnsi="宋体"/>
      <w:b/>
      <w:bCs/>
      <w:color w:val="000000"/>
      <w:kern w:val="2"/>
      <w:sz w:val="32"/>
      <w:szCs w:val="32"/>
    </w:rPr>
  </w:style>
  <w:style w:type="paragraph" w:customStyle="1" w:styleId="151">
    <w:name w:val="标题 3.1"/>
    <w:basedOn w:val="6"/>
    <w:link w:val="150"/>
    <w:qFormat/>
    <w:uiPriority w:val="0"/>
    <w:pPr>
      <w:tabs>
        <w:tab w:val="left" w:pos="1440"/>
        <w:tab w:val="left" w:pos="1620"/>
      </w:tabs>
      <w:adjustRightInd/>
      <w:spacing w:before="260" w:after="260" w:line="600" w:lineRule="exact"/>
      <w:jc w:val="both"/>
      <w:textAlignment w:val="auto"/>
    </w:pPr>
    <w:rPr>
      <w:rFonts w:ascii="宋体" w:hAnsi="宋体" w:eastAsia="宋体"/>
      <w:bCs/>
      <w:color w:val="000000"/>
      <w:sz w:val="32"/>
      <w:szCs w:val="32"/>
    </w:rPr>
  </w:style>
  <w:style w:type="character" w:customStyle="1" w:styleId="152">
    <w:name w:val="普通文字 Char Char1"/>
    <w:qFormat/>
    <w:uiPriority w:val="0"/>
    <w:rPr>
      <w:rFonts w:ascii="宋体" w:hAnsi="Courier New" w:cs="Courier New"/>
      <w:kern w:val="2"/>
      <w:sz w:val="21"/>
      <w:szCs w:val="21"/>
    </w:rPr>
  </w:style>
  <w:style w:type="character" w:customStyle="1" w:styleId="153">
    <w:name w:val="引用 Char"/>
    <w:qFormat/>
    <w:uiPriority w:val="29"/>
    <w:rPr>
      <w:rFonts w:ascii="宋体" w:hAnsi="Calibri"/>
      <w:i/>
      <w:iCs/>
      <w:sz w:val="24"/>
      <w:szCs w:val="24"/>
      <w:lang w:eastAsia="en-US" w:bidi="en-US"/>
    </w:rPr>
  </w:style>
  <w:style w:type="paragraph" w:styleId="154">
    <w:name w:val="Quote"/>
    <w:basedOn w:val="1"/>
    <w:next w:val="1"/>
    <w:link w:val="330"/>
    <w:qFormat/>
    <w:uiPriority w:val="29"/>
    <w:pPr>
      <w:widowControl/>
      <w:spacing w:before="200" w:line="276" w:lineRule="auto"/>
      <w:ind w:left="360" w:right="360"/>
      <w:jc w:val="left"/>
    </w:pPr>
    <w:rPr>
      <w:rFonts w:ascii="宋体" w:hAnsi="Calibri"/>
      <w:i/>
      <w:iCs/>
      <w:kern w:val="0"/>
      <w:sz w:val="24"/>
      <w:szCs w:val="24"/>
      <w:lang w:eastAsia="en-US" w:bidi="en-US"/>
    </w:rPr>
  </w:style>
  <w:style w:type="character" w:customStyle="1" w:styleId="155">
    <w:name w:val="font5 Char"/>
    <w:qFormat/>
    <w:uiPriority w:val="0"/>
    <w:rPr>
      <w:rFonts w:ascii="宋体" w:hAnsi="宋体" w:eastAsia="宋体"/>
      <w:sz w:val="28"/>
      <w:szCs w:val="28"/>
      <w:lang w:val="en-US" w:eastAsia="zh-CN" w:bidi="ar-SA"/>
    </w:rPr>
  </w:style>
  <w:style w:type="character" w:customStyle="1" w:styleId="156">
    <w:name w:val="样式 ssss + 宋体 五号1 Char"/>
    <w:link w:val="157"/>
    <w:qFormat/>
    <w:uiPriority w:val="0"/>
    <w:rPr>
      <w:rFonts w:ascii="宋体" w:hAnsi="宋体"/>
      <w:kern w:val="2"/>
      <w:sz w:val="24"/>
      <w:szCs w:val="24"/>
    </w:rPr>
  </w:style>
  <w:style w:type="paragraph" w:customStyle="1" w:styleId="157">
    <w:name w:val="样式 ssss + 宋体 五号1"/>
    <w:basedOn w:val="115"/>
    <w:link w:val="156"/>
    <w:qFormat/>
    <w:uiPriority w:val="0"/>
    <w:rPr>
      <w:rFonts w:ascii="宋体" w:hAnsi="宋体"/>
    </w:rPr>
  </w:style>
  <w:style w:type="character" w:customStyle="1" w:styleId="158">
    <w:name w:val="样式7 Char"/>
    <w:link w:val="159"/>
    <w:qFormat/>
    <w:uiPriority w:val="0"/>
    <w:rPr>
      <w:rFonts w:ascii="Cambria" w:hAnsi="Cambria"/>
      <w:b/>
      <w:bCs/>
      <w:sz w:val="24"/>
      <w:szCs w:val="24"/>
      <w:lang w:eastAsia="en-US" w:bidi="en-US"/>
    </w:rPr>
  </w:style>
  <w:style w:type="paragraph" w:customStyle="1" w:styleId="159">
    <w:name w:val="样式7"/>
    <w:basedOn w:val="6"/>
    <w:link w:val="158"/>
    <w:qFormat/>
    <w:uiPriority w:val="0"/>
    <w:pPr>
      <w:keepNext w:val="0"/>
      <w:keepLines w:val="0"/>
      <w:widowControl/>
      <w:numPr>
        <w:ilvl w:val="0"/>
        <w:numId w:val="3"/>
      </w:numPr>
      <w:adjustRightInd/>
      <w:spacing w:before="200" w:line="271" w:lineRule="auto"/>
      <w:textAlignment w:val="auto"/>
    </w:pPr>
    <w:rPr>
      <w:rFonts w:ascii="Cambria" w:hAnsi="Cambria" w:eastAsia="宋体"/>
      <w:bCs/>
      <w:kern w:val="0"/>
      <w:sz w:val="24"/>
      <w:szCs w:val="24"/>
      <w:lang w:eastAsia="en-US" w:bidi="en-US"/>
    </w:rPr>
  </w:style>
  <w:style w:type="character" w:customStyle="1" w:styleId="160">
    <w:name w:val="阴影"/>
    <w:qFormat/>
    <w:uiPriority w:val="0"/>
    <w:rPr>
      <w:color w:val="0000FF"/>
      <w:shd w:val="pct10" w:color="auto" w:fill="auto"/>
    </w:rPr>
  </w:style>
  <w:style w:type="character" w:customStyle="1" w:styleId="161">
    <w:name w:val="Char Char36"/>
    <w:qFormat/>
    <w:uiPriority w:val="0"/>
    <w:rPr>
      <w:rFonts w:eastAsia="宋体"/>
      <w:kern w:val="2"/>
      <w:sz w:val="24"/>
      <w:lang w:val="en-US" w:eastAsia="zh-CN" w:bidi="ar-SA"/>
    </w:rPr>
  </w:style>
  <w:style w:type="character" w:customStyle="1" w:styleId="162">
    <w:name w:val="nei_title1"/>
    <w:qFormat/>
    <w:uiPriority w:val="0"/>
    <w:rPr>
      <w:b/>
      <w:bCs/>
      <w:color w:val="CC0000"/>
    </w:rPr>
  </w:style>
  <w:style w:type="character" w:customStyle="1" w:styleId="163">
    <w:name w:val="apple-converted-space"/>
    <w:basedOn w:val="59"/>
    <w:qFormat/>
    <w:uiPriority w:val="0"/>
  </w:style>
  <w:style w:type="character" w:customStyle="1" w:styleId="164">
    <w:name w:val="font21"/>
    <w:basedOn w:val="59"/>
    <w:qFormat/>
    <w:uiPriority w:val="0"/>
    <w:rPr>
      <w:rFonts w:hint="eastAsia" w:ascii="微软雅黑" w:hAnsi="微软雅黑" w:eastAsia="微软雅黑" w:cs="微软雅黑"/>
      <w:b/>
      <w:color w:val="FF0000"/>
      <w:sz w:val="16"/>
      <w:szCs w:val="16"/>
      <w:u w:val="none"/>
    </w:rPr>
  </w:style>
  <w:style w:type="character" w:customStyle="1" w:styleId="165">
    <w:name w:val="批注框文本 Char"/>
    <w:qFormat/>
    <w:uiPriority w:val="99"/>
    <w:rPr>
      <w:kern w:val="2"/>
      <w:sz w:val="18"/>
      <w:szCs w:val="18"/>
    </w:rPr>
  </w:style>
  <w:style w:type="character" w:customStyle="1" w:styleId="166">
    <w:name w:val="正文文本 2 Char"/>
    <w:qFormat/>
    <w:uiPriority w:val="0"/>
    <w:rPr>
      <w:rFonts w:ascii="楷体_GB2312" w:eastAsia="楷体_GB2312"/>
      <w:kern w:val="2"/>
      <w:sz w:val="28"/>
      <w:szCs w:val="28"/>
    </w:rPr>
  </w:style>
  <w:style w:type="character" w:customStyle="1" w:styleId="167">
    <w:name w:val="subheader1"/>
    <w:qFormat/>
    <w:uiPriority w:val="0"/>
    <w:rPr>
      <w:rFonts w:hint="default" w:ascii="Arial" w:hAnsi="Arial" w:cs="Arial"/>
      <w:b/>
      <w:bCs/>
      <w:color w:val="003366"/>
      <w:sz w:val="17"/>
      <w:szCs w:val="17"/>
    </w:rPr>
  </w:style>
  <w:style w:type="character" w:customStyle="1" w:styleId="168">
    <w:name w:val="正文标准 Char"/>
    <w:link w:val="169"/>
    <w:qFormat/>
    <w:uiPriority w:val="0"/>
    <w:rPr>
      <w:kern w:val="2"/>
      <w:sz w:val="24"/>
      <w:szCs w:val="21"/>
    </w:rPr>
  </w:style>
  <w:style w:type="paragraph" w:customStyle="1" w:styleId="169">
    <w:name w:val="正文标准"/>
    <w:basedOn w:val="1"/>
    <w:link w:val="168"/>
    <w:qFormat/>
    <w:uiPriority w:val="0"/>
    <w:pPr>
      <w:spacing w:line="360" w:lineRule="auto"/>
      <w:ind w:firstLine="200" w:firstLineChars="200"/>
    </w:pPr>
    <w:rPr>
      <w:sz w:val="24"/>
    </w:rPr>
  </w:style>
  <w:style w:type="character" w:customStyle="1" w:styleId="170">
    <w:name w:val="批注文字 Char"/>
    <w:qFormat/>
    <w:uiPriority w:val="0"/>
    <w:rPr>
      <w:kern w:val="2"/>
      <w:sz w:val="21"/>
      <w:szCs w:val="21"/>
    </w:rPr>
  </w:style>
  <w:style w:type="character" w:customStyle="1" w:styleId="171">
    <w:name w:val="正文文本缩进 3 Char"/>
    <w:qFormat/>
    <w:uiPriority w:val="0"/>
    <w:rPr>
      <w:rFonts w:ascii="Arial" w:hAnsi="Arial" w:eastAsia="仿宋_GB2312" w:cs="Arial"/>
      <w:color w:val="FFFF00"/>
      <w:kern w:val="2"/>
      <w:sz w:val="32"/>
      <w:szCs w:val="32"/>
    </w:rPr>
  </w:style>
  <w:style w:type="character" w:customStyle="1" w:styleId="172">
    <w:name w:val="列出段落 Char"/>
    <w:link w:val="173"/>
    <w:qFormat/>
    <w:locked/>
    <w:uiPriority w:val="34"/>
    <w:rPr>
      <w:rFonts w:ascii="Calibri" w:hAnsi="Calibri"/>
      <w:sz w:val="24"/>
      <w:szCs w:val="24"/>
      <w:lang w:eastAsia="en-US" w:bidi="en-US"/>
    </w:rPr>
  </w:style>
  <w:style w:type="paragraph" w:customStyle="1" w:styleId="173">
    <w:name w:val="列出段落11"/>
    <w:basedOn w:val="1"/>
    <w:link w:val="172"/>
    <w:qFormat/>
    <w:uiPriority w:val="34"/>
    <w:pPr>
      <w:widowControl/>
      <w:ind w:left="720"/>
      <w:contextualSpacing/>
      <w:jc w:val="left"/>
    </w:pPr>
    <w:rPr>
      <w:rFonts w:ascii="Calibri" w:hAnsi="Calibri"/>
      <w:kern w:val="0"/>
      <w:sz w:val="24"/>
      <w:szCs w:val="24"/>
      <w:lang w:eastAsia="en-US" w:bidi="en-US"/>
    </w:rPr>
  </w:style>
  <w:style w:type="character" w:customStyle="1" w:styleId="174">
    <w:name w:val="No Spacing Char"/>
    <w:link w:val="175"/>
    <w:qFormat/>
    <w:uiPriority w:val="0"/>
    <w:rPr>
      <w:rFonts w:ascii="Calibri" w:hAnsi="Calibri" w:eastAsia="Calibri"/>
      <w:sz w:val="22"/>
      <w:szCs w:val="22"/>
    </w:rPr>
  </w:style>
  <w:style w:type="paragraph" w:customStyle="1" w:styleId="175">
    <w:name w:val="No Spacing1"/>
    <w:basedOn w:val="1"/>
    <w:link w:val="174"/>
    <w:qFormat/>
    <w:uiPriority w:val="0"/>
    <w:pPr>
      <w:widowControl/>
      <w:jc w:val="left"/>
    </w:pPr>
    <w:rPr>
      <w:rFonts w:ascii="Calibri" w:hAnsi="Calibri" w:eastAsia="Calibri"/>
      <w:kern w:val="0"/>
      <w:sz w:val="22"/>
      <w:szCs w:val="22"/>
    </w:rPr>
  </w:style>
  <w:style w:type="character" w:customStyle="1" w:styleId="176">
    <w:name w:val="列表编号 Char"/>
    <w:link w:val="16"/>
    <w:qFormat/>
    <w:uiPriority w:val="0"/>
    <w:rPr>
      <w:rFonts w:ascii="宋体"/>
      <w:sz w:val="21"/>
      <w:szCs w:val="21"/>
    </w:rPr>
  </w:style>
  <w:style w:type="character" w:customStyle="1" w:styleId="177">
    <w:name w:val="样式1 Char Char"/>
    <w:qFormat/>
    <w:uiPriority w:val="0"/>
    <w:rPr>
      <w:rFonts w:ascii="宋体" w:hAnsi="宋体" w:eastAsia="宋体" w:cs="Times New Roman"/>
      <w:snapToGrid/>
      <w:kern w:val="2"/>
      <w:sz w:val="28"/>
      <w:szCs w:val="24"/>
    </w:rPr>
  </w:style>
  <w:style w:type="character" w:customStyle="1" w:styleId="178">
    <w:name w:val="Char Char34"/>
    <w:qFormat/>
    <w:uiPriority w:val="0"/>
    <w:rPr>
      <w:rFonts w:ascii="Calibri" w:eastAsia="宋体"/>
      <w:b/>
      <w:bCs/>
      <w:i/>
      <w:iCs/>
      <w:kern w:val="2"/>
      <w:sz w:val="26"/>
      <w:szCs w:val="26"/>
      <w:lang w:val="en-US" w:eastAsia="zh-CN" w:bidi="ar-SA"/>
    </w:rPr>
  </w:style>
  <w:style w:type="character" w:customStyle="1" w:styleId="179">
    <w:name w:val="不明显参考1"/>
    <w:qFormat/>
    <w:uiPriority w:val="31"/>
    <w:rPr>
      <w:smallCaps/>
    </w:rPr>
  </w:style>
  <w:style w:type="character" w:customStyle="1" w:styleId="180">
    <w:name w:val="zw1"/>
    <w:qFormat/>
    <w:uiPriority w:val="0"/>
    <w:rPr>
      <w:color w:val="000000"/>
      <w:sz w:val="20"/>
      <w:szCs w:val="20"/>
      <w:u w:val="none"/>
    </w:rPr>
  </w:style>
  <w:style w:type="character" w:customStyle="1" w:styleId="181">
    <w:name w:val="FA正文 Char"/>
    <w:link w:val="182"/>
    <w:qFormat/>
    <w:uiPriority w:val="0"/>
    <w:rPr>
      <w:rFonts w:ascii="宋体" w:hAnsi="宋体"/>
      <w:kern w:val="2"/>
      <w:sz w:val="28"/>
      <w:szCs w:val="28"/>
    </w:rPr>
  </w:style>
  <w:style w:type="paragraph" w:customStyle="1" w:styleId="182">
    <w:name w:val="FA正文"/>
    <w:basedOn w:val="1"/>
    <w:link w:val="181"/>
    <w:qFormat/>
    <w:uiPriority w:val="0"/>
    <w:pPr>
      <w:tabs>
        <w:tab w:val="left" w:pos="3375"/>
      </w:tabs>
      <w:spacing w:line="440" w:lineRule="atLeast"/>
      <w:ind w:firstLine="538" w:firstLineChars="192"/>
    </w:pPr>
    <w:rPr>
      <w:rFonts w:ascii="宋体" w:hAnsi="宋体"/>
      <w:sz w:val="28"/>
      <w:szCs w:val="28"/>
    </w:rPr>
  </w:style>
  <w:style w:type="character" w:customStyle="1" w:styleId="183">
    <w:name w:val="样式1 Char"/>
    <w:link w:val="184"/>
    <w:qFormat/>
    <w:uiPriority w:val="0"/>
    <w:rPr>
      <w:rFonts w:ascii="宋体" w:hAnsi="宋体"/>
      <w:sz w:val="21"/>
      <w:szCs w:val="21"/>
    </w:rPr>
  </w:style>
  <w:style w:type="paragraph" w:customStyle="1" w:styleId="184">
    <w:name w:val="样式1"/>
    <w:basedOn w:val="1"/>
    <w:link w:val="183"/>
    <w:qFormat/>
    <w:uiPriority w:val="0"/>
    <w:pPr>
      <w:numPr>
        <w:ilvl w:val="0"/>
        <w:numId w:val="4"/>
      </w:numPr>
      <w:adjustRightInd w:val="0"/>
      <w:textAlignment w:val="baseline"/>
    </w:pPr>
    <w:rPr>
      <w:rFonts w:ascii="宋体" w:hAnsi="宋体"/>
      <w:kern w:val="0"/>
    </w:rPr>
  </w:style>
  <w:style w:type="character" w:customStyle="1" w:styleId="185">
    <w:name w:val="Char Char35"/>
    <w:qFormat/>
    <w:uiPriority w:val="0"/>
    <w:rPr>
      <w:rFonts w:eastAsia="宋体"/>
      <w:kern w:val="2"/>
      <w:sz w:val="24"/>
      <w:lang w:val="en-US" w:eastAsia="zh-CN" w:bidi="ar-SA"/>
    </w:rPr>
  </w:style>
  <w:style w:type="character" w:customStyle="1" w:styleId="186">
    <w:name w:val="表格 Char Char"/>
    <w:link w:val="187"/>
    <w:qFormat/>
    <w:uiPriority w:val="0"/>
    <w:rPr>
      <w:rFonts w:ascii="Arial" w:hAnsi="Arial"/>
      <w:kern w:val="2"/>
      <w:sz w:val="24"/>
      <w:szCs w:val="24"/>
    </w:rPr>
  </w:style>
  <w:style w:type="paragraph" w:customStyle="1" w:styleId="187">
    <w:name w:val="表格"/>
    <w:basedOn w:val="1"/>
    <w:link w:val="186"/>
    <w:qFormat/>
    <w:uiPriority w:val="0"/>
    <w:rPr>
      <w:rFonts w:ascii="Arial" w:hAnsi="Arial"/>
      <w:sz w:val="24"/>
      <w:szCs w:val="24"/>
    </w:rPr>
  </w:style>
  <w:style w:type="character" w:customStyle="1" w:styleId="188">
    <w:name w:val="副标题 Char"/>
    <w:qFormat/>
    <w:uiPriority w:val="11"/>
    <w:rPr>
      <w:rFonts w:ascii="Cambria" w:hAnsi="Cambria"/>
      <w:i/>
      <w:iCs/>
      <w:spacing w:val="13"/>
      <w:sz w:val="24"/>
      <w:szCs w:val="24"/>
      <w:lang w:eastAsia="en-US" w:bidi="en-US"/>
    </w:rPr>
  </w:style>
  <w:style w:type="character" w:customStyle="1" w:styleId="189">
    <w:name w:val="Table Text Char2"/>
    <w:qFormat/>
    <w:uiPriority w:val="0"/>
    <w:rPr>
      <w:rFonts w:eastAsia="宋体"/>
      <w:b/>
      <w:bCs/>
      <w:sz w:val="21"/>
      <w:szCs w:val="24"/>
      <w:lang w:val="en-US" w:eastAsia="zh-CN" w:bidi="ar-SA"/>
    </w:rPr>
  </w:style>
  <w:style w:type="character" w:customStyle="1" w:styleId="190">
    <w:name w:val="不明显强调1"/>
    <w:qFormat/>
    <w:uiPriority w:val="19"/>
    <w:rPr>
      <w:i/>
      <w:iCs/>
    </w:rPr>
  </w:style>
  <w:style w:type="character" w:customStyle="1" w:styleId="191">
    <w:name w:val="标题3 Char Char"/>
    <w:link w:val="192"/>
    <w:qFormat/>
    <w:uiPriority w:val="0"/>
    <w:rPr>
      <w:rFonts w:ascii="宋体" w:hAnsi="宋体"/>
      <w:b/>
      <w:bCs/>
      <w:kern w:val="2"/>
      <w:sz w:val="28"/>
      <w:szCs w:val="28"/>
    </w:rPr>
  </w:style>
  <w:style w:type="paragraph" w:customStyle="1" w:styleId="192">
    <w:name w:val="标题3 Char"/>
    <w:basedOn w:val="6"/>
    <w:link w:val="191"/>
    <w:qFormat/>
    <w:uiPriority w:val="0"/>
    <w:pPr>
      <w:adjustRightInd/>
      <w:spacing w:before="260" w:after="260" w:line="416" w:lineRule="auto"/>
      <w:jc w:val="both"/>
      <w:textAlignment w:val="auto"/>
    </w:pPr>
    <w:rPr>
      <w:rFonts w:ascii="宋体" w:hAnsi="宋体" w:eastAsia="宋体"/>
      <w:bCs/>
      <w:sz w:val="28"/>
      <w:szCs w:val="28"/>
    </w:rPr>
  </w:style>
  <w:style w:type="character" w:customStyle="1" w:styleId="193">
    <w:name w:val="正文文本缩进 Char"/>
    <w:qFormat/>
    <w:locked/>
    <w:uiPriority w:val="0"/>
    <w:rPr>
      <w:rFonts w:ascii="楷体_GB2312" w:eastAsia="楷体_GB2312"/>
      <w:kern w:val="2"/>
      <w:sz w:val="32"/>
      <w:szCs w:val="32"/>
    </w:rPr>
  </w:style>
  <w:style w:type="character" w:customStyle="1" w:styleId="194">
    <w:name w:val="一级标题 Char"/>
    <w:link w:val="195"/>
    <w:qFormat/>
    <w:uiPriority w:val="0"/>
    <w:rPr>
      <w:b/>
      <w:bCs/>
      <w:kern w:val="44"/>
      <w:sz w:val="32"/>
      <w:szCs w:val="44"/>
    </w:rPr>
  </w:style>
  <w:style w:type="paragraph" w:customStyle="1" w:styleId="195">
    <w:name w:val="一级标题"/>
    <w:basedOn w:val="4"/>
    <w:link w:val="194"/>
    <w:qFormat/>
    <w:uiPriority w:val="0"/>
    <w:pPr>
      <w:spacing w:beforeLines="50" w:after="0" w:line="360" w:lineRule="atLeast"/>
    </w:pPr>
    <w:rPr>
      <w:rFonts w:eastAsia="宋体"/>
      <w:bCs/>
      <w:sz w:val="32"/>
      <w:szCs w:val="44"/>
    </w:rPr>
  </w:style>
  <w:style w:type="character" w:customStyle="1" w:styleId="196">
    <w:name w:val="正文文本 Char1"/>
    <w:semiHidden/>
    <w:qFormat/>
    <w:uiPriority w:val="99"/>
    <w:rPr>
      <w:rFonts w:ascii="Times New Roman" w:hAnsi="Times New Roman" w:eastAsia="宋体" w:cs="Times New Roman"/>
      <w:szCs w:val="24"/>
    </w:rPr>
  </w:style>
  <w:style w:type="character" w:customStyle="1" w:styleId="197">
    <w:name w:val="正文（绿盟科技） Char"/>
    <w:link w:val="198"/>
    <w:qFormat/>
    <w:uiPriority w:val="0"/>
    <w:rPr>
      <w:rFonts w:ascii="Arial" w:hAnsi="Arial"/>
      <w:sz w:val="21"/>
      <w:szCs w:val="21"/>
    </w:rPr>
  </w:style>
  <w:style w:type="paragraph" w:customStyle="1" w:styleId="198">
    <w:name w:val="正文（绿盟科技）"/>
    <w:link w:val="197"/>
    <w:qFormat/>
    <w:uiPriority w:val="0"/>
    <w:pPr>
      <w:spacing w:line="300" w:lineRule="auto"/>
    </w:pPr>
    <w:rPr>
      <w:rFonts w:ascii="Arial" w:hAnsi="Arial" w:eastAsia="宋体" w:cs="Times New Roman"/>
      <w:sz w:val="21"/>
      <w:szCs w:val="21"/>
      <w:lang w:val="en-US" w:eastAsia="zh-CN" w:bidi="ar-SA"/>
    </w:rPr>
  </w:style>
  <w:style w:type="character" w:customStyle="1" w:styleId="199">
    <w:name w:val="A7"/>
    <w:unhideWhenUsed/>
    <w:qFormat/>
    <w:uiPriority w:val="99"/>
    <w:rPr>
      <w:rFonts w:hint="eastAsia" w:ascii="Museo Sans For Dell" w:hAnsi="Museo Sans For Dell" w:eastAsia="Museo Sans For Dell"/>
      <w:color w:val="221E1F"/>
      <w:sz w:val="16"/>
    </w:rPr>
  </w:style>
  <w:style w:type="character" w:customStyle="1" w:styleId="200">
    <w:name w:val="html_txt1"/>
    <w:qFormat/>
    <w:uiPriority w:val="0"/>
    <w:rPr>
      <w:color w:val="000000"/>
    </w:rPr>
  </w:style>
  <w:style w:type="character" w:customStyle="1" w:styleId="201">
    <w:name w:val="word141"/>
    <w:qFormat/>
    <w:uiPriority w:val="0"/>
    <w:rPr>
      <w:color w:val="0066CC"/>
      <w:sz w:val="20"/>
      <w:szCs w:val="20"/>
    </w:rPr>
  </w:style>
  <w:style w:type="character" w:customStyle="1" w:styleId="202">
    <w:name w:val="正文首行缩进 Char"/>
    <w:qFormat/>
    <w:uiPriority w:val="0"/>
    <w:rPr>
      <w:rFonts w:ascii="仿宋_GB2312" w:eastAsia="仿宋_GB2312"/>
      <w:kern w:val="2"/>
      <w:sz w:val="30"/>
      <w:szCs w:val="30"/>
    </w:rPr>
  </w:style>
  <w:style w:type="character" w:customStyle="1" w:styleId="203">
    <w:name w:val="文档结构图 Char"/>
    <w:qFormat/>
    <w:uiPriority w:val="99"/>
    <w:rPr>
      <w:kern w:val="2"/>
      <w:sz w:val="21"/>
      <w:szCs w:val="21"/>
      <w:shd w:val="clear" w:color="auto" w:fill="000080"/>
    </w:rPr>
  </w:style>
  <w:style w:type="character" w:customStyle="1" w:styleId="204">
    <w:name w:val="walkinnet"/>
    <w:qFormat/>
    <w:uiPriority w:val="0"/>
    <w:rPr>
      <w:color w:val="000000"/>
    </w:rPr>
  </w:style>
  <w:style w:type="character" w:customStyle="1" w:styleId="205">
    <w:name w:val="正文首行缩进 Char Char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206">
    <w:name w:val="样式6 Char"/>
    <w:link w:val="207"/>
    <w:qFormat/>
    <w:uiPriority w:val="0"/>
    <w:rPr>
      <w:rFonts w:ascii="Cambria" w:hAnsi="Cambria"/>
      <w:b/>
      <w:bCs/>
      <w:sz w:val="26"/>
      <w:szCs w:val="26"/>
      <w:lang w:eastAsia="en-US" w:bidi="en-US"/>
    </w:rPr>
  </w:style>
  <w:style w:type="paragraph" w:customStyle="1" w:styleId="207">
    <w:name w:val="样式6"/>
    <w:basedOn w:val="136"/>
    <w:link w:val="206"/>
    <w:qFormat/>
    <w:uiPriority w:val="0"/>
  </w:style>
  <w:style w:type="character" w:customStyle="1" w:styleId="208">
    <w:name w:val="正文文本 Char"/>
    <w:qFormat/>
    <w:uiPriority w:val="0"/>
    <w:rPr>
      <w:rFonts w:ascii="楷体_GB2312" w:hAnsi="Arial" w:eastAsia="楷体_GB2312"/>
      <w:kern w:val="2"/>
      <w:sz w:val="28"/>
      <w:szCs w:val="28"/>
    </w:rPr>
  </w:style>
  <w:style w:type="character" w:customStyle="1" w:styleId="209">
    <w:name w:val="文档结构图 Char1"/>
    <w:qFormat/>
    <w:uiPriority w:val="99"/>
    <w:rPr>
      <w:rFonts w:ascii="宋体"/>
      <w:kern w:val="2"/>
      <w:sz w:val="18"/>
      <w:szCs w:val="18"/>
    </w:rPr>
  </w:style>
  <w:style w:type="character" w:customStyle="1" w:styleId="210">
    <w:name w:val="页脚 Char1"/>
    <w:semiHidden/>
    <w:qFormat/>
    <w:uiPriority w:val="99"/>
    <w:rPr>
      <w:rFonts w:ascii="Times New Roman" w:hAnsi="Times New Roman" w:eastAsia="宋体" w:cs="Times New Roman"/>
      <w:sz w:val="18"/>
      <w:szCs w:val="18"/>
    </w:rPr>
  </w:style>
  <w:style w:type="character" w:customStyle="1" w:styleId="211">
    <w:name w:val="unnamed1"/>
    <w:qFormat/>
    <w:uiPriority w:val="0"/>
  </w:style>
  <w:style w:type="character" w:customStyle="1" w:styleId="212">
    <w:name w:val="style3"/>
    <w:qFormat/>
    <w:uiPriority w:val="0"/>
  </w:style>
  <w:style w:type="character" w:customStyle="1" w:styleId="213">
    <w:name w:val="Char Char12"/>
    <w:qFormat/>
    <w:uiPriority w:val="0"/>
    <w:rPr>
      <w:rFonts w:ascii="Times New Roman" w:hAnsi="Times New Roman"/>
      <w:b/>
      <w:bCs/>
      <w:iCs/>
      <w:sz w:val="24"/>
      <w:szCs w:val="28"/>
      <w:lang w:eastAsia="zh-CN"/>
    </w:rPr>
  </w:style>
  <w:style w:type="character" w:customStyle="1" w:styleId="214">
    <w:name w:val="页眉 字符"/>
    <w:qFormat/>
    <w:uiPriority w:val="99"/>
    <w:rPr>
      <w:rFonts w:ascii="Times New Roman" w:hAnsi="Times New Roman"/>
      <w:kern w:val="2"/>
      <w:sz w:val="18"/>
      <w:szCs w:val="18"/>
    </w:rPr>
  </w:style>
  <w:style w:type="character" w:customStyle="1" w:styleId="215">
    <w:name w:val="apple-style-span"/>
    <w:basedOn w:val="59"/>
    <w:qFormat/>
    <w:uiPriority w:val="0"/>
  </w:style>
  <w:style w:type="character" w:customStyle="1" w:styleId="216">
    <w:name w:val="about1"/>
    <w:qFormat/>
    <w:uiPriority w:val="0"/>
    <w:rPr>
      <w:rFonts w:hint="default" w:ascii="ˎ̥" w:hAnsi="ˎ̥"/>
      <w:sz w:val="18"/>
      <w:szCs w:val="18"/>
    </w:rPr>
  </w:style>
  <w:style w:type="character" w:customStyle="1" w:styleId="217">
    <w:name w:val="三级标题 Char"/>
    <w:link w:val="218"/>
    <w:qFormat/>
    <w:uiPriority w:val="0"/>
    <w:rPr>
      <w:rFonts w:ascii="Calibri" w:hAnsi="Calibri"/>
      <w:b/>
      <w:kern w:val="2"/>
      <w:sz w:val="24"/>
      <w:szCs w:val="22"/>
    </w:rPr>
  </w:style>
  <w:style w:type="paragraph" w:customStyle="1" w:styleId="218">
    <w:name w:val="三级标题"/>
    <w:basedOn w:val="1"/>
    <w:link w:val="217"/>
    <w:qFormat/>
    <w:uiPriority w:val="0"/>
    <w:pPr>
      <w:spacing w:line="360" w:lineRule="auto"/>
    </w:pPr>
    <w:rPr>
      <w:rFonts w:ascii="Calibri" w:hAnsi="Calibri"/>
      <w:b/>
      <w:sz w:val="24"/>
      <w:szCs w:val="22"/>
    </w:rPr>
  </w:style>
  <w:style w:type="character" w:customStyle="1" w:styleId="219">
    <w:name w:val="正文文本缩进 2 Char"/>
    <w:qFormat/>
    <w:uiPriority w:val="0"/>
    <w:rPr>
      <w:rFonts w:ascii="Arial" w:hAnsi="Arial" w:eastAsia="仿宋_GB2312" w:cs="Arial"/>
      <w:kern w:val="2"/>
      <w:sz w:val="32"/>
      <w:szCs w:val="32"/>
    </w:rPr>
  </w:style>
  <w:style w:type="character" w:customStyle="1" w:styleId="220">
    <w:name w:val="表身 Char Char"/>
    <w:link w:val="221"/>
    <w:qFormat/>
    <w:uiPriority w:val="0"/>
    <w:rPr>
      <w:sz w:val="18"/>
    </w:rPr>
  </w:style>
  <w:style w:type="paragraph" w:customStyle="1" w:styleId="221">
    <w:name w:val="表身 Char"/>
    <w:link w:val="220"/>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character" w:customStyle="1" w:styleId="222">
    <w:name w:val="style2611"/>
    <w:qFormat/>
    <w:uiPriority w:val="0"/>
    <w:rPr>
      <w:sz w:val="18"/>
      <w:szCs w:val="18"/>
    </w:rPr>
  </w:style>
  <w:style w:type="character" w:customStyle="1" w:styleId="223">
    <w:name w:val="样式2 Char"/>
    <w:link w:val="224"/>
    <w:qFormat/>
    <w:uiPriority w:val="0"/>
    <w:rPr>
      <w:rFonts w:eastAsia="楷体"/>
      <w:b/>
      <w:kern w:val="2"/>
      <w:sz w:val="28"/>
      <w:szCs w:val="28"/>
    </w:rPr>
  </w:style>
  <w:style w:type="paragraph" w:customStyle="1" w:styleId="224">
    <w:name w:val="样式2"/>
    <w:basedOn w:val="9"/>
    <w:link w:val="223"/>
    <w:qFormat/>
    <w:uiPriority w:val="0"/>
    <w:pPr>
      <w:keepLines w:val="0"/>
      <w:spacing w:after="240" w:line="240" w:lineRule="auto"/>
      <w:jc w:val="left"/>
    </w:pPr>
    <w:rPr>
      <w:rFonts w:ascii="Times New Roman" w:hAnsi="Times New Roman" w:eastAsia="楷体"/>
      <w:bCs w:val="0"/>
      <w:sz w:val="28"/>
      <w:szCs w:val="28"/>
    </w:rPr>
  </w:style>
  <w:style w:type="character" w:customStyle="1" w:styleId="225">
    <w:name w:val="v151"/>
    <w:qFormat/>
    <w:uiPriority w:val="0"/>
    <w:rPr>
      <w:sz w:val="18"/>
      <w:szCs w:val="18"/>
    </w:rPr>
  </w:style>
  <w:style w:type="character" w:customStyle="1" w:styleId="226">
    <w:name w:val="font"/>
    <w:qFormat/>
    <w:uiPriority w:val="0"/>
  </w:style>
  <w:style w:type="character" w:customStyle="1" w:styleId="227">
    <w:name w:val="副标题 Char1"/>
    <w:qFormat/>
    <w:uiPriority w:val="0"/>
    <w:rPr>
      <w:rFonts w:ascii="Cambria" w:hAnsi="Cambria" w:cs="Times New Roman"/>
      <w:b/>
      <w:bCs/>
      <w:kern w:val="28"/>
      <w:sz w:val="32"/>
      <w:szCs w:val="32"/>
    </w:rPr>
  </w:style>
  <w:style w:type="character" w:customStyle="1" w:styleId="228">
    <w:name w:val="明显引用 Char2"/>
    <w:qFormat/>
    <w:uiPriority w:val="30"/>
    <w:rPr>
      <w:b/>
      <w:bCs/>
      <w:i/>
      <w:iCs/>
      <w:color w:val="4F81BD"/>
      <w:kern w:val="2"/>
      <w:sz w:val="21"/>
      <w:szCs w:val="21"/>
    </w:rPr>
  </w:style>
  <w:style w:type="character" w:customStyle="1" w:styleId="229">
    <w:name w:val="引用 Char1"/>
    <w:qFormat/>
    <w:uiPriority w:val="29"/>
    <w:rPr>
      <w:i/>
      <w:iCs/>
      <w:color w:val="000000"/>
      <w:kern w:val="2"/>
      <w:sz w:val="21"/>
      <w:szCs w:val="21"/>
    </w:rPr>
  </w:style>
  <w:style w:type="character" w:customStyle="1" w:styleId="230">
    <w:name w:val="批注框文本 Char2"/>
    <w:basedOn w:val="59"/>
    <w:link w:val="38"/>
    <w:semiHidden/>
    <w:qFormat/>
    <w:uiPriority w:val="99"/>
    <w:rPr>
      <w:kern w:val="2"/>
      <w:sz w:val="18"/>
      <w:szCs w:val="18"/>
    </w:rPr>
  </w:style>
  <w:style w:type="character" w:customStyle="1" w:styleId="231">
    <w:name w:val="批注文字 Char1"/>
    <w:basedOn w:val="59"/>
    <w:link w:val="26"/>
    <w:semiHidden/>
    <w:qFormat/>
    <w:uiPriority w:val="99"/>
    <w:rPr>
      <w:kern w:val="2"/>
      <w:sz w:val="21"/>
      <w:szCs w:val="21"/>
    </w:rPr>
  </w:style>
  <w:style w:type="character" w:customStyle="1" w:styleId="232">
    <w:name w:val="批注主题 Char1"/>
    <w:basedOn w:val="231"/>
    <w:link w:val="56"/>
    <w:semiHidden/>
    <w:qFormat/>
    <w:uiPriority w:val="99"/>
    <w:rPr>
      <w:b/>
      <w:bCs/>
      <w:kern w:val="2"/>
      <w:sz w:val="21"/>
      <w:szCs w:val="21"/>
    </w:rPr>
  </w:style>
  <w:style w:type="character" w:customStyle="1" w:styleId="233">
    <w:name w:val="正文文本缩进 3 Char1"/>
    <w:basedOn w:val="59"/>
    <w:link w:val="47"/>
    <w:semiHidden/>
    <w:qFormat/>
    <w:uiPriority w:val="99"/>
    <w:rPr>
      <w:kern w:val="2"/>
      <w:sz w:val="16"/>
      <w:szCs w:val="16"/>
    </w:rPr>
  </w:style>
  <w:style w:type="character" w:customStyle="1" w:styleId="234">
    <w:name w:val="正文文本 Char2"/>
    <w:basedOn w:val="59"/>
    <w:link w:val="2"/>
    <w:semiHidden/>
    <w:qFormat/>
    <w:uiPriority w:val="99"/>
    <w:rPr>
      <w:kern w:val="2"/>
      <w:sz w:val="21"/>
      <w:szCs w:val="21"/>
    </w:rPr>
  </w:style>
  <w:style w:type="character" w:customStyle="1" w:styleId="235">
    <w:name w:val="文档结构图 Char2"/>
    <w:basedOn w:val="59"/>
    <w:link w:val="24"/>
    <w:semiHidden/>
    <w:qFormat/>
    <w:uiPriority w:val="99"/>
    <w:rPr>
      <w:rFonts w:ascii="宋体"/>
      <w:kern w:val="2"/>
      <w:sz w:val="18"/>
      <w:szCs w:val="18"/>
    </w:rPr>
  </w:style>
  <w:style w:type="character" w:customStyle="1" w:styleId="236">
    <w:name w:val="日期 Char1"/>
    <w:basedOn w:val="59"/>
    <w:link w:val="36"/>
    <w:semiHidden/>
    <w:qFormat/>
    <w:uiPriority w:val="99"/>
    <w:rPr>
      <w:kern w:val="2"/>
      <w:sz w:val="21"/>
      <w:szCs w:val="21"/>
    </w:rPr>
  </w:style>
  <w:style w:type="character" w:customStyle="1" w:styleId="237">
    <w:name w:val="正文文本缩进 Char1"/>
    <w:basedOn w:val="59"/>
    <w:link w:val="19"/>
    <w:semiHidden/>
    <w:qFormat/>
    <w:uiPriority w:val="99"/>
    <w:rPr>
      <w:kern w:val="2"/>
      <w:sz w:val="21"/>
      <w:szCs w:val="21"/>
    </w:rPr>
  </w:style>
  <w:style w:type="character" w:customStyle="1" w:styleId="238">
    <w:name w:val="正文首行缩进 2 Char1"/>
    <w:basedOn w:val="237"/>
    <w:link w:val="18"/>
    <w:semiHidden/>
    <w:qFormat/>
    <w:uiPriority w:val="99"/>
    <w:rPr>
      <w:kern w:val="2"/>
      <w:sz w:val="21"/>
      <w:szCs w:val="21"/>
    </w:rPr>
  </w:style>
  <w:style w:type="character" w:customStyle="1" w:styleId="239">
    <w:name w:val="纯文本 Char1"/>
    <w:basedOn w:val="59"/>
    <w:link w:val="240"/>
    <w:qFormat/>
    <w:uiPriority w:val="0"/>
    <w:rPr>
      <w:rFonts w:ascii="宋体" w:hAnsi="Courier New" w:cs="Courier New"/>
      <w:kern w:val="2"/>
      <w:sz w:val="21"/>
      <w:szCs w:val="21"/>
    </w:rPr>
  </w:style>
  <w:style w:type="paragraph" w:customStyle="1" w:styleId="240">
    <w:name w:val="纯文本1"/>
    <w:basedOn w:val="1"/>
    <w:link w:val="239"/>
    <w:qFormat/>
    <w:uiPriority w:val="0"/>
    <w:rPr>
      <w:rFonts w:ascii="宋体" w:hAnsi="Courier New" w:cs="Courier New"/>
    </w:rPr>
  </w:style>
  <w:style w:type="character" w:customStyle="1" w:styleId="241">
    <w:name w:val="正文首行缩进 Char1"/>
    <w:basedOn w:val="234"/>
    <w:link w:val="21"/>
    <w:semiHidden/>
    <w:qFormat/>
    <w:uiPriority w:val="99"/>
    <w:rPr>
      <w:kern w:val="2"/>
      <w:sz w:val="21"/>
      <w:szCs w:val="21"/>
    </w:rPr>
  </w:style>
  <w:style w:type="character" w:customStyle="1" w:styleId="242">
    <w:name w:val="正文文本 2 Char1"/>
    <w:basedOn w:val="59"/>
    <w:link w:val="51"/>
    <w:semiHidden/>
    <w:qFormat/>
    <w:uiPriority w:val="99"/>
    <w:rPr>
      <w:kern w:val="2"/>
      <w:sz w:val="21"/>
      <w:szCs w:val="21"/>
    </w:rPr>
  </w:style>
  <w:style w:type="character" w:customStyle="1" w:styleId="243">
    <w:name w:val="副标题 Char2"/>
    <w:basedOn w:val="59"/>
    <w:link w:val="43"/>
    <w:qFormat/>
    <w:uiPriority w:val="0"/>
    <w:rPr>
      <w:rFonts w:asciiTheme="majorHAnsi" w:hAnsiTheme="majorHAnsi" w:cstheme="majorBidi"/>
      <w:b/>
      <w:bCs/>
      <w:kern w:val="28"/>
      <w:sz w:val="32"/>
      <w:szCs w:val="32"/>
    </w:rPr>
  </w:style>
  <w:style w:type="character" w:customStyle="1" w:styleId="244">
    <w:name w:val="正文文本缩进 2 Char2"/>
    <w:basedOn w:val="59"/>
    <w:link w:val="37"/>
    <w:semiHidden/>
    <w:qFormat/>
    <w:uiPriority w:val="99"/>
    <w:rPr>
      <w:kern w:val="2"/>
      <w:sz w:val="21"/>
      <w:szCs w:val="21"/>
    </w:rPr>
  </w:style>
  <w:style w:type="character" w:customStyle="1" w:styleId="245">
    <w:name w:val="正文文本 3 Char"/>
    <w:basedOn w:val="59"/>
    <w:link w:val="27"/>
    <w:qFormat/>
    <w:uiPriority w:val="0"/>
    <w:rPr>
      <w:rFonts w:ascii="仿宋_GB2312" w:hAnsi="Arial" w:eastAsia="仿宋_GB2312"/>
      <w:kern w:val="2"/>
      <w:sz w:val="32"/>
      <w:szCs w:val="32"/>
    </w:rPr>
  </w:style>
  <w:style w:type="paragraph" w:customStyle="1" w:styleId="246">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4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48">
    <w:name w:val="列表内容"/>
    <w:basedOn w:val="1"/>
    <w:next w:val="1"/>
    <w:qFormat/>
    <w:uiPriority w:val="0"/>
    <w:pPr>
      <w:widowControl/>
      <w:tabs>
        <w:tab w:val="left" w:pos="900"/>
      </w:tabs>
      <w:ind w:left="900" w:hanging="420"/>
      <w:jc w:val="left"/>
    </w:pPr>
    <w:rPr>
      <w:kern w:val="0"/>
      <w:sz w:val="18"/>
      <w:szCs w:val="24"/>
    </w:rPr>
  </w:style>
  <w:style w:type="paragraph" w:customStyle="1" w:styleId="249">
    <w:name w:val="Char Char 字元 字元 字元 Char Char Char Char"/>
    <w:basedOn w:val="1"/>
    <w:qFormat/>
    <w:uiPriority w:val="0"/>
    <w:pPr>
      <w:adjustRightInd w:val="0"/>
      <w:spacing w:line="360" w:lineRule="auto"/>
    </w:pPr>
    <w:rPr>
      <w:kern w:val="0"/>
      <w:sz w:val="24"/>
      <w:szCs w:val="20"/>
    </w:rPr>
  </w:style>
  <w:style w:type="paragraph" w:customStyle="1" w:styleId="250">
    <w:name w:val="Char Char2 Char Char Char Char"/>
    <w:basedOn w:val="1"/>
    <w:qFormat/>
    <w:uiPriority w:val="0"/>
    <w:rPr>
      <w:rFonts w:ascii="Tahoma" w:hAnsi="Tahoma"/>
      <w:sz w:val="24"/>
      <w:szCs w:val="20"/>
    </w:rPr>
  </w:style>
  <w:style w:type="paragraph" w:customStyle="1" w:styleId="251">
    <w:name w:val="_Style 8"/>
    <w:basedOn w:val="1"/>
    <w:qFormat/>
    <w:uiPriority w:val="0"/>
    <w:rPr>
      <w:sz w:val="24"/>
      <w:szCs w:val="20"/>
    </w:rPr>
  </w:style>
  <w:style w:type="paragraph" w:customStyle="1" w:styleId="252">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53">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254">
    <w:name w:val="TextStyle1_Stibo_Grayed"/>
    <w:basedOn w:val="1"/>
    <w:qFormat/>
    <w:uiPriority w:val="0"/>
    <w:pPr>
      <w:widowControl/>
      <w:jc w:val="left"/>
    </w:pPr>
    <w:rPr>
      <w:rFonts w:ascii="Helvetica" w:hAnsi="Helvetica"/>
      <w:color w:val="999999"/>
      <w:kern w:val="0"/>
      <w:sz w:val="20"/>
      <w:szCs w:val="24"/>
      <w:lang w:eastAsia="en-US"/>
    </w:rPr>
  </w:style>
  <w:style w:type="paragraph" w:customStyle="1" w:styleId="255">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256">
    <w:name w:val="附录1"/>
    <w:qFormat/>
    <w:uiPriority w:val="0"/>
    <w:pPr>
      <w:numPr>
        <w:ilvl w:val="0"/>
        <w:numId w:val="5"/>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257">
    <w:name w:val="Char Char Char Char Char Char"/>
    <w:basedOn w:val="1"/>
    <w:qFormat/>
    <w:uiPriority w:val="0"/>
    <w:pPr>
      <w:adjustRightInd w:val="0"/>
      <w:spacing w:line="360" w:lineRule="auto"/>
    </w:pPr>
    <w:rPr>
      <w:kern w:val="0"/>
      <w:sz w:val="24"/>
      <w:szCs w:val="20"/>
    </w:rPr>
  </w:style>
  <w:style w:type="paragraph" w:customStyle="1" w:styleId="258">
    <w:name w:val="TableENHyphenBullets_Stibo_Grayed"/>
    <w:basedOn w:val="259"/>
    <w:next w:val="1"/>
    <w:qFormat/>
    <w:uiPriority w:val="0"/>
    <w:pPr>
      <w:tabs>
        <w:tab w:val="left" w:pos="360"/>
        <w:tab w:val="left" w:pos="720"/>
      </w:tabs>
    </w:pPr>
    <w:rPr>
      <w:color w:val="999999"/>
      <w:szCs w:val="20"/>
    </w:rPr>
  </w:style>
  <w:style w:type="paragraph" w:customStyle="1" w:styleId="259">
    <w:name w:val="TableENHyphenBullets"/>
    <w:next w:val="1"/>
    <w:qFormat/>
    <w:uiPriority w:val="0"/>
    <w:pPr>
      <w:tabs>
        <w:tab w:val="left" w:pos="360"/>
        <w:tab w:val="left" w:pos="720"/>
      </w:tabs>
    </w:pPr>
    <w:rPr>
      <w:rFonts w:ascii="Helvetica" w:hAnsi="Helvetica" w:eastAsia="宋体" w:cs="Times New Roman"/>
      <w:szCs w:val="24"/>
      <w:lang w:val="en-US" w:eastAsia="en-US" w:bidi="ar-SA"/>
    </w:rPr>
  </w:style>
  <w:style w:type="paragraph" w:customStyle="1" w:styleId="26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1">
    <w:name w:val="4"/>
    <w:basedOn w:val="1"/>
    <w:next w:val="47"/>
    <w:qFormat/>
    <w:uiPriority w:val="0"/>
    <w:pPr>
      <w:spacing w:line="360" w:lineRule="auto"/>
      <w:ind w:firstLine="420"/>
    </w:pPr>
    <w:rPr>
      <w:color w:val="FF0000"/>
      <w:sz w:val="24"/>
      <w:szCs w:val="24"/>
    </w:rPr>
  </w:style>
  <w:style w:type="paragraph" w:customStyle="1" w:styleId="26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64">
    <w:name w:val="正文1"/>
    <w:basedOn w:val="1"/>
    <w:qFormat/>
    <w:uiPriority w:val="0"/>
    <w:pPr>
      <w:widowControl/>
      <w:topLinePunct/>
      <w:spacing w:beforeLines="50" w:afterLines="50" w:line="300" w:lineRule="auto"/>
      <w:ind w:left="420"/>
    </w:pPr>
    <w:rPr>
      <w:szCs w:val="24"/>
    </w:rPr>
  </w:style>
  <w:style w:type="paragraph" w:customStyle="1" w:styleId="26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66">
    <w:name w:val="xl1077"/>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267">
    <w:name w:val="表格标题1"/>
    <w:basedOn w:val="1"/>
    <w:qFormat/>
    <w:uiPriority w:val="0"/>
    <w:pPr>
      <w:spacing w:line="400" w:lineRule="exact"/>
      <w:jc w:val="center"/>
    </w:pPr>
    <w:rPr>
      <w:rFonts w:ascii="Arial" w:hAnsi="Arial" w:cs="宋体"/>
      <w:b/>
      <w:bCs/>
    </w:rPr>
  </w:style>
  <w:style w:type="paragraph" w:customStyle="1" w:styleId="268">
    <w:name w:val="EST-List 8"/>
    <w:basedOn w:val="269"/>
    <w:qFormat/>
    <w:uiPriority w:val="0"/>
    <w:pPr>
      <w:numPr>
        <w:ilvl w:val="0"/>
        <w:numId w:val="0"/>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880"/>
        <w:tab w:val="left" w:pos="2940"/>
        <w:tab w:val="left" w:pos="3120"/>
        <w:tab w:val="left" w:pos="3360"/>
        <w:tab w:val="left" w:pos="3540"/>
        <w:tab w:val="left" w:pos="3780"/>
        <w:tab w:val="left" w:pos="3960"/>
        <w:tab w:val="left" w:pos="4200"/>
      </w:tabs>
    </w:pPr>
  </w:style>
  <w:style w:type="paragraph" w:customStyle="1" w:styleId="269">
    <w:name w:val="EST-List 7"/>
    <w:basedOn w:val="270"/>
    <w:qFormat/>
    <w:uiPriority w:val="0"/>
    <w:pPr>
      <w:numPr>
        <w:ilvl w:val="6"/>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 w:val="left" w:pos="3540"/>
        <w:tab w:val="left" w:pos="3780"/>
      </w:tabs>
    </w:pPr>
  </w:style>
  <w:style w:type="paragraph" w:customStyle="1" w:styleId="270">
    <w:name w:val="EST-List 6"/>
    <w:basedOn w:val="271"/>
    <w:qFormat/>
    <w:uiPriority w:val="0"/>
    <w:pPr>
      <w:numPr>
        <w:ilvl w:val="5"/>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s>
    </w:pPr>
  </w:style>
  <w:style w:type="paragraph" w:customStyle="1" w:styleId="271">
    <w:name w:val="EST-List 5"/>
    <w:basedOn w:val="272"/>
    <w:qFormat/>
    <w:uiPriority w:val="0"/>
    <w:pPr>
      <w:numPr>
        <w:ilvl w:val="4"/>
      </w:numPr>
      <w:tabs>
        <w:tab w:val="left" w:pos="300"/>
        <w:tab w:val="left" w:pos="360"/>
        <w:tab w:val="left" w:pos="600"/>
        <w:tab w:val="left" w:pos="1080"/>
        <w:tab w:val="left" w:pos="1260"/>
        <w:tab w:val="left" w:pos="1440"/>
        <w:tab w:val="left" w:pos="1800"/>
        <w:tab w:val="left" w:pos="1860"/>
        <w:tab w:val="left" w:pos="2100"/>
        <w:tab w:val="left" w:pos="2280"/>
        <w:tab w:val="left" w:pos="2520"/>
        <w:tab w:val="left" w:pos="2700"/>
        <w:tab w:val="left" w:pos="2940"/>
      </w:tabs>
      <w:ind w:left="0"/>
    </w:pPr>
  </w:style>
  <w:style w:type="paragraph" w:customStyle="1" w:styleId="272">
    <w:name w:val="EST-List 4"/>
    <w:basedOn w:val="273"/>
    <w:qFormat/>
    <w:uiPriority w:val="0"/>
    <w:pPr>
      <w:numPr>
        <w:ilvl w:val="3"/>
      </w:numPr>
      <w:tabs>
        <w:tab w:val="left" w:pos="300"/>
        <w:tab w:val="left" w:pos="360"/>
        <w:tab w:val="left" w:pos="600"/>
        <w:tab w:val="left" w:pos="1080"/>
        <w:tab w:val="left" w:pos="1260"/>
        <w:tab w:val="left" w:pos="1440"/>
        <w:tab w:val="left" w:pos="1860"/>
        <w:tab w:val="left" w:pos="2100"/>
        <w:tab w:val="left" w:pos="2280"/>
        <w:tab w:val="left" w:pos="2520"/>
      </w:tabs>
      <w:ind w:left="600" w:hanging="2920"/>
    </w:pPr>
  </w:style>
  <w:style w:type="paragraph" w:customStyle="1" w:styleId="273">
    <w:name w:val="EST-List 3"/>
    <w:basedOn w:val="274"/>
    <w:qFormat/>
    <w:uiPriority w:val="0"/>
    <w:pPr>
      <w:numPr>
        <w:ilvl w:val="2"/>
      </w:numPr>
      <w:tabs>
        <w:tab w:val="left" w:pos="300"/>
        <w:tab w:val="left" w:pos="360"/>
        <w:tab w:val="left" w:pos="1080"/>
        <w:tab w:val="left" w:pos="1260"/>
        <w:tab w:val="left" w:pos="1860"/>
        <w:tab w:val="left" w:pos="2100"/>
      </w:tabs>
      <w:ind w:left="300" w:hanging="2620"/>
    </w:pPr>
  </w:style>
  <w:style w:type="paragraph" w:customStyle="1" w:styleId="274">
    <w:name w:val="EST-List 2"/>
    <w:basedOn w:val="1"/>
    <w:qFormat/>
    <w:uiPriority w:val="0"/>
    <w:pPr>
      <w:keepLines/>
      <w:widowControl/>
      <w:numPr>
        <w:ilvl w:val="1"/>
        <w:numId w:val="6"/>
      </w:numPr>
      <w:spacing w:before="60" w:after="60"/>
      <w:jc w:val="left"/>
    </w:pPr>
    <w:rPr>
      <w:kern w:val="0"/>
      <w:sz w:val="20"/>
      <w:szCs w:val="24"/>
    </w:rPr>
  </w:style>
  <w:style w:type="paragraph" w:customStyle="1" w:styleId="275">
    <w:name w:val="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6">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77">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7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0">
    <w:name w:val="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1">
    <w:name w:val="xl10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82">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83">
    <w:name w:val="xl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284">
    <w:name w:val="Body Text(ch)"/>
    <w:basedOn w:val="1"/>
    <w:next w:val="2"/>
    <w:qFormat/>
    <w:uiPriority w:val="0"/>
    <w:pPr>
      <w:spacing w:after="120"/>
    </w:pPr>
    <w:rPr>
      <w:rFonts w:ascii="宋体" w:hAnsi="Arial"/>
      <w:bCs/>
      <w:iCs/>
      <w:szCs w:val="24"/>
    </w:rPr>
  </w:style>
  <w:style w:type="paragraph" w:customStyle="1" w:styleId="28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6">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87">
    <w:name w:val="Char Char1"/>
    <w:basedOn w:val="1"/>
    <w:qFormat/>
    <w:uiPriority w:val="0"/>
    <w:pPr>
      <w:widowControl/>
      <w:snapToGrid w:val="0"/>
      <w:spacing w:after="160"/>
      <w:ind w:firstLine="300"/>
      <w:jc w:val="left"/>
    </w:pPr>
    <w:rPr>
      <w:rFonts w:ascii="Calibri" w:hAnsi="宋体" w:cs="Arial"/>
      <w:sz w:val="16"/>
    </w:rPr>
  </w:style>
  <w:style w:type="paragraph" w:customStyle="1" w:styleId="288">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9">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90">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291">
    <w:name w:val="hea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2">
    <w:name w:val="列出段落1"/>
    <w:basedOn w:val="1"/>
    <w:qFormat/>
    <w:uiPriority w:val="0"/>
    <w:pPr>
      <w:ind w:firstLine="420" w:firstLineChars="200"/>
    </w:pPr>
    <w:rPr>
      <w:rFonts w:ascii="Calibri" w:hAnsi="Calibri"/>
      <w:szCs w:val="22"/>
    </w:rPr>
  </w:style>
  <w:style w:type="paragraph" w:customStyle="1" w:styleId="29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294">
    <w:name w:val="xl10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295">
    <w:name w:val="TableText"/>
    <w:qFormat/>
    <w:uiPriority w:val="0"/>
    <w:rPr>
      <w:rFonts w:ascii="Helvetica" w:hAnsi="Helvetica" w:eastAsia="宋体" w:cs="Times New Roman"/>
      <w:sz w:val="18"/>
      <w:szCs w:val="24"/>
      <w:lang w:val="en-US" w:eastAsia="en-US" w:bidi="ar-SA"/>
    </w:rPr>
  </w:style>
  <w:style w:type="paragraph" w:customStyle="1" w:styleId="29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7">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9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30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1">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302">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03">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5">
    <w:name w:val="subtitle 2"/>
    <w:basedOn w:val="1"/>
    <w:qFormat/>
    <w:uiPriority w:val="0"/>
    <w:pPr>
      <w:adjustRightInd w:val="0"/>
      <w:spacing w:before="240" w:after="240" w:line="312" w:lineRule="atLeast"/>
    </w:pPr>
    <w:rPr>
      <w:rFonts w:eastAsia="黑体"/>
      <w:kern w:val="0"/>
      <w:sz w:val="24"/>
      <w:szCs w:val="20"/>
    </w:rPr>
  </w:style>
  <w:style w:type="paragraph" w:customStyle="1" w:styleId="306">
    <w:name w:val="Char1"/>
    <w:basedOn w:val="1"/>
    <w:qFormat/>
    <w:uiPriority w:val="0"/>
    <w:pPr>
      <w:tabs>
        <w:tab w:val="left" w:pos="840"/>
      </w:tabs>
      <w:ind w:left="840" w:hanging="420"/>
    </w:pPr>
    <w:rPr>
      <w:sz w:val="24"/>
      <w:szCs w:val="24"/>
    </w:rPr>
  </w:style>
  <w:style w:type="paragraph" w:customStyle="1" w:styleId="307">
    <w:name w:val="xl84"/>
    <w:basedOn w:val="1"/>
    <w:qFormat/>
    <w:uiPriority w:val="0"/>
    <w:pPr>
      <w:widowControl/>
      <w:spacing w:before="100" w:beforeAutospacing="1" w:after="100" w:afterAutospacing="1"/>
      <w:jc w:val="center"/>
      <w:textAlignment w:val="center"/>
    </w:pPr>
    <w:rPr>
      <w:kern w:val="0"/>
      <w:sz w:val="20"/>
      <w:szCs w:val="20"/>
    </w:rPr>
  </w:style>
  <w:style w:type="paragraph" w:customStyle="1" w:styleId="308">
    <w:name w:val="tabletextchar1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9">
    <w:name w:val="表号"/>
    <w:basedOn w:val="1"/>
    <w:next w:val="21"/>
    <w:qFormat/>
    <w:uiPriority w:val="0"/>
    <w:pPr>
      <w:keepNext/>
      <w:keepLines/>
      <w:numPr>
        <w:ilvl w:val="8"/>
        <w:numId w:val="7"/>
      </w:numPr>
      <w:autoSpaceDE w:val="0"/>
      <w:autoSpaceDN w:val="0"/>
      <w:adjustRightInd w:val="0"/>
      <w:spacing w:line="360" w:lineRule="auto"/>
      <w:jc w:val="center"/>
    </w:pPr>
    <w:rPr>
      <w:rFonts w:ascii="Arial" w:hAnsi="Arial"/>
      <w:kern w:val="0"/>
      <w:sz w:val="18"/>
      <w:szCs w:val="18"/>
    </w:rPr>
  </w:style>
  <w:style w:type="paragraph" w:customStyle="1" w:styleId="310">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311">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12">
    <w:name w:val="proddesc1"/>
    <w:basedOn w:val="1"/>
    <w:qFormat/>
    <w:uiPriority w:val="0"/>
    <w:pPr>
      <w:widowControl/>
      <w:spacing w:before="75"/>
      <w:jc w:val="left"/>
    </w:pPr>
    <w:rPr>
      <w:rFonts w:ascii="宋体" w:hAnsi="宋体" w:cs="宋体"/>
      <w:kern w:val="0"/>
      <w:sz w:val="24"/>
      <w:szCs w:val="24"/>
    </w:rPr>
  </w:style>
  <w:style w:type="paragraph" w:customStyle="1" w:styleId="313">
    <w:name w:val="BulletStyle1_Stibo_Grayed"/>
    <w:basedOn w:val="314"/>
    <w:qFormat/>
    <w:uiPriority w:val="0"/>
    <w:pPr>
      <w:tabs>
        <w:tab w:val="left" w:pos="720"/>
      </w:tabs>
    </w:pPr>
    <w:rPr>
      <w:color w:val="999999"/>
    </w:rPr>
  </w:style>
  <w:style w:type="paragraph" w:customStyle="1" w:styleId="314">
    <w:name w:val="BulletStyle1"/>
    <w:qFormat/>
    <w:uiPriority w:val="0"/>
    <w:pPr>
      <w:tabs>
        <w:tab w:val="left" w:pos="720"/>
      </w:tabs>
      <w:ind w:left="720" w:hanging="360"/>
    </w:pPr>
    <w:rPr>
      <w:rFonts w:ascii="Helvetica" w:hAnsi="Helvetica" w:eastAsia="宋体" w:cs="Times New Roman"/>
      <w:szCs w:val="24"/>
      <w:lang w:val="en-US" w:eastAsia="en-US" w:bidi="ar-SA"/>
    </w:rPr>
  </w:style>
  <w:style w:type="paragraph" w:customStyle="1" w:styleId="315">
    <w:name w:val="标题2"/>
    <w:basedOn w:val="5"/>
    <w:qFormat/>
    <w:uiPriority w:val="0"/>
    <w:pPr>
      <w:overflowPunct/>
      <w:adjustRightInd/>
      <w:spacing w:before="260" w:after="260" w:line="416" w:lineRule="auto"/>
      <w:jc w:val="both"/>
      <w:textAlignment w:val="auto"/>
    </w:pPr>
    <w:rPr>
      <w:rFonts w:ascii="Arial" w:hAnsi="Arial" w:eastAsia="宋体"/>
      <w:b w:val="0"/>
      <w:bCs/>
      <w:snapToGrid w:val="0"/>
      <w:kern w:val="0"/>
      <w:sz w:val="32"/>
      <w:szCs w:val="32"/>
    </w:rPr>
  </w:style>
  <w:style w:type="paragraph" w:customStyle="1" w:styleId="316">
    <w:name w:val="文本框样式1"/>
    <w:basedOn w:val="1"/>
    <w:qFormat/>
    <w:uiPriority w:val="0"/>
    <w:pPr>
      <w:spacing w:before="60" w:line="180" w:lineRule="exact"/>
      <w:jc w:val="center"/>
    </w:pPr>
  </w:style>
  <w:style w:type="paragraph" w:customStyle="1" w:styleId="317">
    <w:name w:val="kimzbi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8">
    <w:name w:val="标书内容"/>
    <w:basedOn w:val="1"/>
    <w:qFormat/>
    <w:uiPriority w:val="0"/>
    <w:pPr>
      <w:widowControl/>
      <w:spacing w:line="360" w:lineRule="auto"/>
      <w:ind w:firstLine="200" w:firstLineChars="200"/>
      <w:jc w:val="left"/>
    </w:pPr>
    <w:rPr>
      <w:szCs w:val="20"/>
    </w:rPr>
  </w:style>
  <w:style w:type="paragraph" w:customStyle="1" w:styleId="319">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320">
    <w:name w:val="figur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20"/>
      <w:szCs w:val="20"/>
    </w:rPr>
  </w:style>
  <w:style w:type="paragraph" w:customStyle="1" w:styleId="322">
    <w:name w:val="xl10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2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4">
    <w:name w:val="正文格式"/>
    <w:basedOn w:val="1"/>
    <w:qFormat/>
    <w:uiPriority w:val="0"/>
    <w:pPr>
      <w:widowControl/>
      <w:adjustRightInd w:val="0"/>
      <w:snapToGrid w:val="0"/>
      <w:spacing w:line="360" w:lineRule="atLeast"/>
      <w:ind w:firstLine="482"/>
      <w:textAlignment w:val="baseline"/>
    </w:pPr>
    <w:rPr>
      <w:kern w:val="0"/>
      <w:sz w:val="24"/>
      <w:szCs w:val="20"/>
    </w:rPr>
  </w:style>
  <w:style w:type="paragraph" w:customStyle="1" w:styleId="325">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27">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28">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character" w:customStyle="1" w:styleId="330">
    <w:name w:val="引用 Char2"/>
    <w:basedOn w:val="59"/>
    <w:link w:val="154"/>
    <w:qFormat/>
    <w:uiPriority w:val="99"/>
    <w:rPr>
      <w:i/>
      <w:iCs/>
      <w:color w:val="000000" w:themeColor="text1"/>
      <w:kern w:val="2"/>
      <w:sz w:val="21"/>
      <w:szCs w:val="21"/>
    </w:rPr>
  </w:style>
  <w:style w:type="paragraph" w:customStyle="1" w:styleId="331">
    <w:name w:val="正文-带编号1)"/>
    <w:basedOn w:val="1"/>
    <w:qFormat/>
    <w:uiPriority w:val="0"/>
    <w:pPr>
      <w:numPr>
        <w:ilvl w:val="0"/>
        <w:numId w:val="8"/>
      </w:numPr>
      <w:spacing w:line="400" w:lineRule="exact"/>
    </w:pPr>
    <w:rPr>
      <w:rFonts w:ascii="Arial" w:hAnsi="Arial"/>
      <w:szCs w:val="24"/>
    </w:rPr>
  </w:style>
  <w:style w:type="paragraph" w:customStyle="1" w:styleId="332">
    <w:name w:val="二级1.1"/>
    <w:basedOn w:val="5"/>
    <w:next w:val="5"/>
    <w:qFormat/>
    <w:uiPriority w:val="0"/>
    <w:pPr>
      <w:overflowPunct/>
      <w:adjustRightInd/>
      <w:spacing w:beforeLines="50"/>
      <w:jc w:val="both"/>
      <w:textAlignment w:val="auto"/>
    </w:pPr>
    <w:rPr>
      <w:rFonts w:ascii="Arial" w:hAnsi="Arial" w:eastAsia="宋体"/>
      <w:bCs/>
      <w:sz w:val="28"/>
      <w:szCs w:val="32"/>
    </w:rPr>
  </w:style>
  <w:style w:type="paragraph" w:customStyle="1" w:styleId="333">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34">
    <w:name w:val="xl1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335">
    <w:name w:val="font11"/>
    <w:basedOn w:val="1"/>
    <w:qFormat/>
    <w:uiPriority w:val="0"/>
    <w:pPr>
      <w:widowControl/>
      <w:spacing w:before="100" w:beforeAutospacing="1" w:after="100" w:afterAutospacing="1"/>
      <w:jc w:val="left"/>
    </w:pPr>
    <w:rPr>
      <w:kern w:val="0"/>
      <w:sz w:val="20"/>
      <w:szCs w:val="20"/>
    </w:rPr>
  </w:style>
  <w:style w:type="paragraph" w:customStyle="1" w:styleId="336">
    <w:name w:val="表格文本"/>
    <w:basedOn w:val="1"/>
    <w:qFormat/>
    <w:uiPriority w:val="0"/>
    <w:pPr>
      <w:tabs>
        <w:tab w:val="decimal" w:pos="0"/>
      </w:tabs>
      <w:autoSpaceDE w:val="0"/>
      <w:autoSpaceDN w:val="0"/>
      <w:adjustRightInd w:val="0"/>
      <w:jc w:val="left"/>
    </w:pPr>
    <w:rPr>
      <w:rFonts w:ascii="Arial" w:hAnsi="Arial"/>
      <w:kern w:val="0"/>
    </w:rPr>
  </w:style>
  <w:style w:type="paragraph" w:customStyle="1" w:styleId="337">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3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4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41">
    <w:name w:val="Char Char Char Char Char Char Char Char Char Char"/>
    <w:basedOn w:val="1"/>
    <w:qFormat/>
    <w:uiPriority w:val="0"/>
    <w:pPr>
      <w:adjustRightInd w:val="0"/>
      <w:spacing w:line="360" w:lineRule="auto"/>
    </w:pPr>
    <w:rPr>
      <w:kern w:val="0"/>
      <w:sz w:val="24"/>
      <w:szCs w:val="20"/>
    </w:rPr>
  </w:style>
  <w:style w:type="paragraph" w:customStyle="1" w:styleId="342">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43">
    <w:name w:val="xl71"/>
    <w:basedOn w:val="1"/>
    <w:qFormat/>
    <w:uiPriority w:val="0"/>
    <w:pPr>
      <w:widowControl/>
      <w:spacing w:before="100" w:beforeAutospacing="1" w:after="100" w:afterAutospacing="1"/>
      <w:jc w:val="left"/>
    </w:pPr>
    <w:rPr>
      <w:kern w:val="0"/>
      <w:sz w:val="18"/>
      <w:szCs w:val="18"/>
    </w:rPr>
  </w:style>
  <w:style w:type="paragraph" w:customStyle="1" w:styleId="344">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5">
    <w:name w:val="xl1100"/>
    <w:basedOn w:val="1"/>
    <w:qFormat/>
    <w:uiPriority w:val="0"/>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346">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7">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8">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349">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50">
    <w:name w:val="xl1076"/>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351">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52">
    <w:name w:val="Char"/>
    <w:basedOn w:val="24"/>
    <w:qFormat/>
    <w:uiPriority w:val="0"/>
    <w:rPr>
      <w:rFonts w:ascii="Tahoma" w:hAnsi="Tahoma"/>
      <w:sz w:val="24"/>
      <w:szCs w:val="24"/>
    </w:rPr>
  </w:style>
  <w:style w:type="paragraph" w:customStyle="1" w:styleId="353">
    <w:name w:val="xl10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35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55">
    <w:name w:val="样式 标题 1H1Normal + Font: HelveticaBoldSpace Before 12 ptNot ..."/>
    <w:basedOn w:val="4"/>
    <w:next w:val="4"/>
    <w:qFormat/>
    <w:uiPriority w:val="0"/>
    <w:pPr>
      <w:spacing w:before="100" w:beforeAutospacing="1" w:after="100" w:afterAutospacing="1" w:line="0" w:lineRule="atLeast"/>
    </w:pPr>
    <w:rPr>
      <w:rFonts w:ascii="黑体" w:hAnsi="黑体" w:eastAsia="黑体"/>
      <w:b w:val="0"/>
      <w:sz w:val="28"/>
      <w:szCs w:val="44"/>
    </w:rPr>
  </w:style>
  <w:style w:type="paragraph" w:customStyle="1" w:styleId="356">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57">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58">
    <w:name w:val="table_1stline"/>
    <w:basedOn w:val="1"/>
    <w:qFormat/>
    <w:uiPriority w:val="0"/>
    <w:pPr>
      <w:widowControl/>
      <w:spacing w:before="120"/>
      <w:jc w:val="left"/>
    </w:pPr>
    <w:rPr>
      <w:bCs/>
      <w:kern w:val="0"/>
      <w:sz w:val="20"/>
      <w:szCs w:val="20"/>
      <w:lang w:val="de-DE" w:eastAsia="de-DE"/>
    </w:rPr>
  </w:style>
  <w:style w:type="paragraph" w:customStyle="1" w:styleId="359">
    <w:name w:val="SANGFOR_6_1级编号"/>
    <w:basedOn w:val="360"/>
    <w:qFormat/>
    <w:uiPriority w:val="0"/>
    <w:pPr>
      <w:numPr>
        <w:ilvl w:val="0"/>
        <w:numId w:val="9"/>
      </w:numPr>
      <w:tabs>
        <w:tab w:val="left" w:pos="420"/>
      </w:tabs>
      <w:ind w:firstLine="0" w:firstLineChars="0"/>
    </w:pPr>
  </w:style>
  <w:style w:type="paragraph" w:customStyle="1" w:styleId="360">
    <w:name w:val="SANGFOR_6_正文"/>
    <w:basedOn w:val="1"/>
    <w:qFormat/>
    <w:uiPriority w:val="0"/>
    <w:pPr>
      <w:spacing w:line="360" w:lineRule="auto"/>
      <w:ind w:right="210" w:firstLine="420" w:firstLineChars="200"/>
    </w:pPr>
    <w:rPr>
      <w:szCs w:val="24"/>
    </w:rPr>
  </w:style>
  <w:style w:type="paragraph" w:customStyle="1" w:styleId="361">
    <w:name w:val="Char Char2 Char Char Char Char Char Char Char"/>
    <w:basedOn w:val="1"/>
    <w:qFormat/>
    <w:uiPriority w:val="0"/>
    <w:rPr>
      <w:rFonts w:ascii="Tahoma" w:hAnsi="Tahoma"/>
      <w:sz w:val="24"/>
      <w:szCs w:val="20"/>
    </w:rPr>
  </w:style>
  <w:style w:type="paragraph" w:customStyle="1" w:styleId="362">
    <w:name w:val="xl82"/>
    <w:basedOn w:val="1"/>
    <w:qFormat/>
    <w:uiPriority w:val="0"/>
    <w:pPr>
      <w:widowControl/>
      <w:spacing w:before="100" w:beforeAutospacing="1" w:after="100" w:afterAutospacing="1"/>
      <w:jc w:val="center"/>
      <w:textAlignment w:val="center"/>
    </w:pPr>
    <w:rPr>
      <w:kern w:val="0"/>
      <w:sz w:val="20"/>
      <w:szCs w:val="20"/>
    </w:rPr>
  </w:style>
  <w:style w:type="paragraph" w:customStyle="1" w:styleId="363">
    <w:name w:val="图样式"/>
    <w:basedOn w:val="1"/>
    <w:qFormat/>
    <w:uiPriority w:val="0"/>
    <w:pPr>
      <w:keepNext/>
      <w:widowControl/>
      <w:autoSpaceDE w:val="0"/>
      <w:autoSpaceDN w:val="0"/>
      <w:adjustRightInd w:val="0"/>
      <w:spacing w:before="80" w:after="80" w:line="360" w:lineRule="auto"/>
      <w:jc w:val="center"/>
    </w:pPr>
    <w:rPr>
      <w:kern w:val="0"/>
      <w:szCs w:val="20"/>
    </w:rPr>
  </w:style>
  <w:style w:type="paragraph" w:customStyle="1" w:styleId="364">
    <w:name w:val="table_lines"/>
    <w:basedOn w:val="1"/>
    <w:qFormat/>
    <w:uiPriority w:val="0"/>
    <w:pPr>
      <w:widowControl/>
      <w:jc w:val="left"/>
    </w:pPr>
    <w:rPr>
      <w:kern w:val="0"/>
      <w:sz w:val="20"/>
      <w:szCs w:val="20"/>
      <w:lang w:val="de-DE" w:eastAsia="de-DE"/>
    </w:rPr>
  </w:style>
  <w:style w:type="paragraph" w:customStyle="1" w:styleId="365">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6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7">
    <w:name w:val="Char Char Char Char"/>
    <w:basedOn w:val="24"/>
    <w:qFormat/>
    <w:uiPriority w:val="0"/>
    <w:pPr>
      <w:adjustRightInd w:val="0"/>
      <w:snapToGrid w:val="0"/>
      <w:spacing w:line="360" w:lineRule="auto"/>
    </w:pPr>
    <w:rPr>
      <w:rFonts w:ascii="Tahoma" w:hAnsi="Tahoma"/>
      <w:sz w:val="24"/>
      <w:szCs w:val="24"/>
    </w:rPr>
  </w:style>
  <w:style w:type="paragraph" w:customStyle="1" w:styleId="368">
    <w:name w:val="表格文字"/>
    <w:next w:val="1"/>
    <w:qFormat/>
    <w:uiPriority w:val="0"/>
    <w:rPr>
      <w:rFonts w:ascii="Times New Roman" w:hAnsi="Times New Roman" w:eastAsia="宋体" w:cs="Times New Roman"/>
      <w:sz w:val="21"/>
      <w:lang w:val="en-US" w:eastAsia="zh-CN" w:bidi="ar-SA"/>
    </w:rPr>
  </w:style>
  <w:style w:type="paragraph" w:customStyle="1" w:styleId="369">
    <w:name w:val="xl10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370">
    <w:name w:val="段落"/>
    <w:basedOn w:val="1"/>
    <w:qFormat/>
    <w:uiPriority w:val="0"/>
    <w:pPr>
      <w:spacing w:before="120" w:after="120" w:line="0" w:lineRule="atLeast"/>
      <w:ind w:firstLine="567"/>
    </w:pPr>
    <w:rPr>
      <w:sz w:val="28"/>
      <w:szCs w:val="20"/>
    </w:rPr>
  </w:style>
  <w:style w:type="paragraph" w:customStyle="1" w:styleId="371">
    <w:name w:val="font1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72">
    <w:name w:val="正文内容"/>
    <w:basedOn w:val="1"/>
    <w:qFormat/>
    <w:uiPriority w:val="0"/>
    <w:pPr>
      <w:spacing w:line="520" w:lineRule="exact"/>
      <w:ind w:firstLine="200" w:firstLineChars="200"/>
    </w:pPr>
    <w:rPr>
      <w:rFonts w:ascii="方正仿宋简体" w:eastAsia="方正仿宋简体"/>
      <w:sz w:val="28"/>
      <w:szCs w:val="24"/>
    </w:rPr>
  </w:style>
  <w:style w:type="paragraph" w:customStyle="1" w:styleId="373">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74">
    <w:name w:val="xl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75">
    <w:name w:val="_Style 225"/>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7">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78">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79">
    <w:name w:val="正文，首行缩进:"/>
    <w:basedOn w:val="1"/>
    <w:qFormat/>
    <w:uiPriority w:val="0"/>
    <w:pPr>
      <w:spacing w:line="360" w:lineRule="auto"/>
      <w:ind w:firstLine="480" w:firstLineChars="200"/>
      <w:jc w:val="left"/>
    </w:pPr>
    <w:rPr>
      <w:rFonts w:ascii="仿宋_GB2312" w:hAnsi="Arial" w:eastAsia="仿宋_GB2312"/>
      <w:kern w:val="0"/>
      <w:sz w:val="24"/>
      <w:szCs w:val="20"/>
    </w:rPr>
  </w:style>
  <w:style w:type="paragraph" w:customStyle="1" w:styleId="380">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381">
    <w:name w:val="Char Char Char Char1"/>
    <w:basedOn w:val="24"/>
    <w:qFormat/>
    <w:uiPriority w:val="0"/>
    <w:pPr>
      <w:adjustRightInd w:val="0"/>
      <w:snapToGrid w:val="0"/>
      <w:spacing w:line="360" w:lineRule="auto"/>
    </w:pPr>
    <w:rPr>
      <w:rFonts w:ascii="Tahoma" w:hAnsi="Tahoma"/>
      <w:sz w:val="24"/>
      <w:szCs w:val="24"/>
    </w:rPr>
  </w:style>
  <w:style w:type="paragraph" w:customStyle="1" w:styleId="382">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84">
    <w:name w:val="duc_title"/>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85">
    <w:name w:val="xl1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7">
    <w:name w:val="figure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9">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2"/>
      <w:szCs w:val="22"/>
    </w:rPr>
  </w:style>
  <w:style w:type="paragraph" w:customStyle="1" w:styleId="390">
    <w:name w:val="font16"/>
    <w:basedOn w:val="1"/>
    <w:qFormat/>
    <w:uiPriority w:val="0"/>
    <w:pPr>
      <w:widowControl/>
      <w:spacing w:before="100" w:beforeAutospacing="1" w:after="100" w:afterAutospacing="1"/>
      <w:jc w:val="left"/>
    </w:pPr>
    <w:rPr>
      <w:kern w:val="0"/>
      <w:sz w:val="20"/>
      <w:szCs w:val="20"/>
    </w:rPr>
  </w:style>
  <w:style w:type="paragraph" w:customStyle="1" w:styleId="391">
    <w:name w:val="figuredescript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2">
    <w:name w:val="框下空行"/>
    <w:basedOn w:val="393"/>
    <w:next w:val="393"/>
    <w:qFormat/>
    <w:uiPriority w:val="0"/>
    <w:pPr>
      <w:spacing w:before="0" w:after="0" w:line="240" w:lineRule="exact"/>
    </w:pPr>
  </w:style>
  <w:style w:type="paragraph" w:customStyle="1" w:styleId="393">
    <w:name w:val="正文 1"/>
    <w:basedOn w:val="1"/>
    <w:qFormat/>
    <w:uiPriority w:val="0"/>
    <w:pPr>
      <w:widowControl/>
      <w:adjustRightInd w:val="0"/>
      <w:snapToGrid w:val="0"/>
      <w:spacing w:before="80" w:after="80" w:line="360" w:lineRule="auto"/>
      <w:ind w:left="1418"/>
    </w:pPr>
    <w:rPr>
      <w:szCs w:val="20"/>
    </w:rPr>
  </w:style>
  <w:style w:type="paragraph" w:customStyle="1" w:styleId="394">
    <w:name w:val="xl1074"/>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395">
    <w:name w:val="ColumnHead_Stibo_Grayed"/>
    <w:basedOn w:val="1"/>
    <w:qFormat/>
    <w:uiPriority w:val="0"/>
    <w:pPr>
      <w:widowControl/>
      <w:jc w:val="left"/>
    </w:pPr>
    <w:rPr>
      <w:rFonts w:ascii="Helvetica" w:hAnsi="Helvetica"/>
      <w:b/>
      <w:color w:val="999999"/>
      <w:kern w:val="0"/>
      <w:sz w:val="20"/>
      <w:szCs w:val="24"/>
      <w:lang w:eastAsia="en-US"/>
    </w:rPr>
  </w:style>
  <w:style w:type="paragraph" w:customStyle="1" w:styleId="396">
    <w:name w:val="Char2"/>
    <w:basedOn w:val="1"/>
    <w:qFormat/>
    <w:uiPriority w:val="0"/>
    <w:pPr>
      <w:tabs>
        <w:tab w:val="left" w:pos="360"/>
      </w:tabs>
      <w:ind w:firstLine="200" w:firstLineChars="200"/>
    </w:pPr>
    <w:rPr>
      <w:sz w:val="28"/>
      <w:szCs w:val="30"/>
    </w:rPr>
  </w:style>
  <w:style w:type="paragraph" w:customStyle="1" w:styleId="397">
    <w:name w:val="TextHead1_Stibo_Grayed"/>
    <w:basedOn w:val="1"/>
    <w:qFormat/>
    <w:uiPriority w:val="0"/>
    <w:pPr>
      <w:widowControl/>
      <w:jc w:val="left"/>
    </w:pPr>
    <w:rPr>
      <w:rFonts w:ascii="Helvetica" w:hAnsi="Helvetica"/>
      <w:b/>
      <w:color w:val="999999"/>
      <w:kern w:val="0"/>
      <w:sz w:val="24"/>
      <w:szCs w:val="24"/>
      <w:lang w:eastAsia="en-US"/>
    </w:rPr>
  </w:style>
  <w:style w:type="paragraph" w:customStyle="1" w:styleId="398">
    <w:name w:val="xl112"/>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399">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0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0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02">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03">
    <w:name w:val="bcgg"/>
    <w:basedOn w:val="1"/>
    <w:qFormat/>
    <w:uiPriority w:val="0"/>
    <w:pPr>
      <w:widowControl/>
      <w:spacing w:before="100" w:beforeAutospacing="1" w:after="100" w:afterAutospacing="1" w:line="300" w:lineRule="atLeast"/>
      <w:jc w:val="left"/>
    </w:pPr>
    <w:rPr>
      <w:rFonts w:ascii="ˎ̥" w:hAnsi="ˎ̥"/>
      <w:color w:val="323433"/>
      <w:kern w:val="0"/>
      <w:sz w:val="18"/>
      <w:szCs w:val="20"/>
    </w:rPr>
  </w:style>
  <w:style w:type="paragraph" w:customStyle="1" w:styleId="404">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405">
    <w:name w:val="nei"/>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40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40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8">
    <w:name w:val="titletext6"/>
    <w:basedOn w:val="1"/>
    <w:qFormat/>
    <w:uiPriority w:val="0"/>
    <w:pPr>
      <w:widowControl/>
      <w:spacing w:before="120" w:after="100" w:afterAutospacing="1" w:line="450" w:lineRule="atLeast"/>
      <w:jc w:val="left"/>
    </w:pPr>
    <w:rPr>
      <w:rFonts w:ascii="宋体" w:hAnsi="宋体" w:cs="宋体"/>
      <w:color w:val="C50B1E"/>
      <w:kern w:val="0"/>
      <w:sz w:val="24"/>
      <w:szCs w:val="24"/>
    </w:rPr>
  </w:style>
  <w:style w:type="paragraph" w:customStyle="1" w:styleId="409">
    <w:name w:val="Char Char Char"/>
    <w:basedOn w:val="1"/>
    <w:qFormat/>
    <w:uiPriority w:val="0"/>
    <w:rPr>
      <w:rFonts w:ascii="Arial" w:hAnsi="Arial" w:cs="Arial"/>
      <w:szCs w:val="24"/>
    </w:rPr>
  </w:style>
  <w:style w:type="paragraph" w:customStyle="1" w:styleId="410">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1">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2">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3">
    <w:name w:val="figuredescription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4">
    <w:name w:val="figur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5">
    <w:name w:val="TableBulletStyle1_Stibo_Grayed"/>
    <w:basedOn w:val="416"/>
    <w:next w:val="418"/>
    <w:qFormat/>
    <w:uiPriority w:val="0"/>
    <w:pPr>
      <w:tabs>
        <w:tab w:val="left" w:pos="360"/>
        <w:tab w:val="left" w:pos="720"/>
      </w:tabs>
    </w:pPr>
    <w:rPr>
      <w:color w:val="999999"/>
      <w:szCs w:val="20"/>
    </w:rPr>
  </w:style>
  <w:style w:type="paragraph" w:customStyle="1" w:styleId="416">
    <w:name w:val="TableBulletStyle1"/>
    <w:next w:val="417"/>
    <w:qFormat/>
    <w:uiPriority w:val="0"/>
    <w:pPr>
      <w:keepNext/>
      <w:tabs>
        <w:tab w:val="left" w:pos="360"/>
        <w:tab w:val="left" w:pos="720"/>
      </w:tabs>
    </w:pPr>
    <w:rPr>
      <w:rFonts w:ascii="Helvetica" w:hAnsi="Helvetica" w:eastAsia="宋体" w:cs="Times New Roman"/>
      <w:szCs w:val="24"/>
      <w:lang w:val="en-GB" w:eastAsia="en-US" w:bidi="ar-SA"/>
    </w:rPr>
  </w:style>
  <w:style w:type="paragraph" w:customStyle="1" w:styleId="417">
    <w:name w:val="TableBulletStyle1_NoBullet"/>
    <w:next w:val="416"/>
    <w:qFormat/>
    <w:uiPriority w:val="0"/>
    <w:pPr>
      <w:tabs>
        <w:tab w:val="left" w:pos="720"/>
      </w:tabs>
      <w:ind w:left="720"/>
    </w:pPr>
    <w:rPr>
      <w:rFonts w:ascii="Helvetica" w:hAnsi="Helvetica" w:eastAsia="宋体" w:cs="Times New Roman"/>
      <w:szCs w:val="2"/>
      <w:lang w:val="en-US" w:eastAsia="en-US" w:bidi="ar-SA"/>
    </w:rPr>
  </w:style>
  <w:style w:type="paragraph" w:customStyle="1" w:styleId="418">
    <w:name w:val="TableBulletStyle1_NB_Stibo_Grayed"/>
    <w:basedOn w:val="417"/>
    <w:next w:val="415"/>
    <w:qFormat/>
    <w:uiPriority w:val="0"/>
    <w:rPr>
      <w:color w:val="999999"/>
      <w:szCs w:val="20"/>
    </w:rPr>
  </w:style>
  <w:style w:type="paragraph" w:customStyle="1" w:styleId="419">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420">
    <w:name w:val="xl1060"/>
    <w:basedOn w:val="1"/>
    <w:qFormat/>
    <w:uiPriority w:val="0"/>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42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22">
    <w:name w:val="缺省文本"/>
    <w:basedOn w:val="1"/>
    <w:qFormat/>
    <w:uiPriority w:val="0"/>
    <w:pPr>
      <w:autoSpaceDE w:val="0"/>
      <w:autoSpaceDN w:val="0"/>
      <w:adjustRightInd w:val="0"/>
      <w:jc w:val="left"/>
    </w:pPr>
    <w:rPr>
      <w:kern w:val="0"/>
      <w:sz w:val="24"/>
      <w:szCs w:val="24"/>
    </w:rPr>
  </w:style>
  <w:style w:type="paragraph" w:customStyle="1" w:styleId="423">
    <w:name w:val="Figure"/>
    <w:basedOn w:val="1"/>
    <w:next w:val="110"/>
    <w:qFormat/>
    <w:uiPriority w:val="0"/>
    <w:pPr>
      <w:keepNext/>
      <w:widowControl/>
      <w:snapToGrid w:val="0"/>
      <w:spacing w:before="80" w:after="80" w:line="300" w:lineRule="auto"/>
      <w:ind w:left="1134"/>
      <w:jc w:val="center"/>
    </w:pPr>
    <w:rPr>
      <w:rFonts w:ascii="Arial" w:hAnsi="Arial" w:cs="Arial"/>
      <w:kern w:val="0"/>
    </w:rPr>
  </w:style>
  <w:style w:type="paragraph" w:customStyle="1" w:styleId="424">
    <w:name w:val="xl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25">
    <w:name w:val="xl1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426">
    <w:name w:val="文字"/>
    <w:basedOn w:val="1"/>
    <w:qFormat/>
    <w:uiPriority w:val="0"/>
    <w:pPr>
      <w:tabs>
        <w:tab w:val="left" w:pos="8520"/>
      </w:tabs>
      <w:spacing w:line="312" w:lineRule="auto"/>
      <w:ind w:right="-210" w:firstLine="556"/>
    </w:pPr>
    <w:rPr>
      <w:rFonts w:ascii="宋体" w:hAnsi="宋体"/>
      <w:sz w:val="28"/>
      <w:szCs w:val="20"/>
    </w:rPr>
  </w:style>
  <w:style w:type="paragraph" w:customStyle="1" w:styleId="42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8">
    <w:name w:val="xl106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29">
    <w:name w:val="xl1101"/>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430">
    <w:name w:val="xl1075"/>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431">
    <w:name w:val="xl10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33">
    <w:name w:val="xl1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3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35">
    <w:name w:val="样式17"/>
    <w:basedOn w:val="22"/>
    <w:qFormat/>
    <w:uiPriority w:val="0"/>
    <w:pPr>
      <w:widowControl/>
      <w:tabs>
        <w:tab w:val="left" w:pos="2000"/>
      </w:tabs>
      <w:spacing w:before="120" w:after="360"/>
      <w:ind w:left="840" w:hanging="420"/>
      <w:jc w:val="center"/>
    </w:pPr>
    <w:rPr>
      <w:rFonts w:ascii="Arial" w:hAnsi="Arial" w:eastAsia="宋体"/>
      <w:bCs/>
      <w:kern w:val="0"/>
      <w:sz w:val="18"/>
      <w:lang w:eastAsia="en-US"/>
    </w:rPr>
  </w:style>
  <w:style w:type="paragraph" w:customStyle="1" w:styleId="436">
    <w:name w:val="normal bullet"/>
    <w:basedOn w:val="1"/>
    <w:qFormat/>
    <w:uiPriority w:val="0"/>
    <w:pPr>
      <w:tabs>
        <w:tab w:val="left" w:pos="5656"/>
      </w:tabs>
      <w:spacing w:before="100" w:beforeAutospacing="1" w:after="100" w:afterAutospacing="1"/>
    </w:pPr>
    <w:rPr>
      <w:sz w:val="24"/>
      <w:szCs w:val="24"/>
    </w:rPr>
  </w:style>
  <w:style w:type="paragraph" w:customStyle="1" w:styleId="437">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438">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9">
    <w:name w:val="正文（首行不缩进）"/>
    <w:basedOn w:val="1"/>
    <w:qFormat/>
    <w:uiPriority w:val="0"/>
    <w:pPr>
      <w:autoSpaceDE w:val="0"/>
      <w:autoSpaceDN w:val="0"/>
      <w:adjustRightInd w:val="0"/>
      <w:spacing w:line="360" w:lineRule="auto"/>
      <w:jc w:val="left"/>
    </w:pPr>
    <w:rPr>
      <w:kern w:val="0"/>
      <w:szCs w:val="20"/>
    </w:rPr>
  </w:style>
  <w:style w:type="paragraph" w:customStyle="1" w:styleId="440">
    <w:name w:val="表格表头"/>
    <w:basedOn w:val="441"/>
    <w:next w:val="441"/>
    <w:qFormat/>
    <w:uiPriority w:val="0"/>
    <w:pPr>
      <w:tabs>
        <w:tab w:val="left" w:pos="420"/>
      </w:tabs>
    </w:pPr>
    <w:rPr>
      <w:b/>
    </w:rPr>
  </w:style>
  <w:style w:type="paragraph" w:customStyle="1" w:styleId="441">
    <w:name w:val="表格正文"/>
    <w:basedOn w:val="1"/>
    <w:qFormat/>
    <w:uiPriority w:val="0"/>
    <w:pPr>
      <w:tabs>
        <w:tab w:val="left" w:pos="420"/>
      </w:tabs>
      <w:spacing w:before="60" w:after="60"/>
    </w:pPr>
    <w:rPr>
      <w:szCs w:val="20"/>
    </w:rPr>
  </w:style>
  <w:style w:type="paragraph" w:customStyle="1" w:styleId="44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3">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44">
    <w:name w:val="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5">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6">
    <w:name w:val="Char1 Char Char Char Char Char Char"/>
    <w:basedOn w:val="1"/>
    <w:qFormat/>
    <w:uiPriority w:val="0"/>
    <w:pPr>
      <w:spacing w:line="360" w:lineRule="auto"/>
    </w:pPr>
    <w:rPr>
      <w:rFonts w:ascii="Tahoma" w:hAnsi="Tahoma"/>
      <w:sz w:val="24"/>
      <w:szCs w:val="20"/>
    </w:rPr>
  </w:style>
  <w:style w:type="paragraph" w:customStyle="1" w:styleId="44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48">
    <w:name w:val="xl1072"/>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49">
    <w:name w:val="图号"/>
    <w:basedOn w:val="1"/>
    <w:qFormat/>
    <w:uiPriority w:val="0"/>
    <w:pPr>
      <w:numPr>
        <w:ilvl w:val="7"/>
        <w:numId w:val="7"/>
      </w:numPr>
      <w:autoSpaceDE w:val="0"/>
      <w:autoSpaceDN w:val="0"/>
      <w:adjustRightInd w:val="0"/>
      <w:spacing w:before="105" w:line="360" w:lineRule="auto"/>
      <w:jc w:val="center"/>
    </w:pPr>
    <w:rPr>
      <w:rFonts w:ascii="Arial" w:hAnsi="Arial"/>
      <w:kern w:val="0"/>
      <w:sz w:val="18"/>
      <w:szCs w:val="18"/>
    </w:rPr>
  </w:style>
  <w:style w:type="paragraph" w:customStyle="1" w:styleId="450">
    <w:name w:val="SFClearBullets"/>
    <w:qFormat/>
    <w:uiPriority w:val="0"/>
    <w:pPr>
      <w:tabs>
        <w:tab w:val="left" w:pos="360"/>
        <w:tab w:val="left" w:pos="480"/>
      </w:tabs>
    </w:pPr>
    <w:rPr>
      <w:rFonts w:ascii="Helvetica" w:hAnsi="Helvetica" w:eastAsia="宋体" w:cs="Times New Roman"/>
      <w:szCs w:val="24"/>
      <w:lang w:val="en-US" w:eastAsia="en-US" w:bidi="ar-SA"/>
    </w:rPr>
  </w:style>
  <w:style w:type="paragraph" w:customStyle="1" w:styleId="451">
    <w:name w:val="符号列表"/>
    <w:basedOn w:val="1"/>
    <w:qFormat/>
    <w:uiPriority w:val="0"/>
    <w:pPr>
      <w:widowControl/>
      <w:tabs>
        <w:tab w:val="left" w:pos="810"/>
        <w:tab w:val="left" w:pos="964"/>
      </w:tabs>
      <w:snapToGrid w:val="0"/>
      <w:spacing w:line="440" w:lineRule="exact"/>
      <w:ind w:left="810" w:hanging="330"/>
      <w:jc w:val="left"/>
    </w:pPr>
    <w:rPr>
      <w:color w:val="000000"/>
      <w:sz w:val="24"/>
      <w:szCs w:val="24"/>
    </w:rPr>
  </w:style>
  <w:style w:type="paragraph" w:customStyle="1" w:styleId="45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53">
    <w:name w:val="EST-List 9"/>
    <w:basedOn w:val="268"/>
    <w:qFormat/>
    <w:uiPriority w:val="0"/>
    <w:pPr>
      <w:tabs>
        <w:tab w:val="left" w:pos="3240"/>
        <w:tab w:val="left" w:pos="4380"/>
        <w:tab w:val="left" w:pos="4620"/>
        <w:tab w:val="clear" w:pos="2880"/>
        <w:tab w:val="clear" w:pos="3960"/>
      </w:tabs>
    </w:pPr>
  </w:style>
  <w:style w:type="paragraph" w:customStyle="1" w:styleId="454">
    <w:name w:val="xl1102"/>
    <w:basedOn w:val="1"/>
    <w:qFormat/>
    <w:uiPriority w:val="0"/>
    <w:pPr>
      <w:widowControl/>
      <w:pBdr>
        <w:bottom w:val="single" w:color="auto" w:sz="4" w:space="0"/>
      </w:pBdr>
      <w:shd w:val="clear" w:color="000000" w:fill="FFFFFF"/>
      <w:spacing w:before="100" w:beforeAutospacing="1" w:after="100" w:afterAutospacing="1"/>
      <w:jc w:val="center"/>
    </w:pPr>
    <w:rPr>
      <w:rFonts w:ascii="Arial" w:hAnsi="Arial" w:cs="Arial"/>
      <w:b/>
      <w:bCs/>
      <w:kern w:val="0"/>
      <w:sz w:val="36"/>
      <w:szCs w:val="36"/>
    </w:rPr>
  </w:style>
  <w:style w:type="paragraph" w:customStyle="1" w:styleId="45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456">
    <w:name w:val="xl81"/>
    <w:basedOn w:val="1"/>
    <w:qFormat/>
    <w:uiPriority w:val="0"/>
    <w:pPr>
      <w:widowControl/>
      <w:spacing w:before="100" w:beforeAutospacing="1" w:after="100" w:afterAutospacing="1"/>
      <w:jc w:val="center"/>
    </w:pPr>
    <w:rPr>
      <w:kern w:val="0"/>
      <w:sz w:val="18"/>
      <w:szCs w:val="18"/>
    </w:rPr>
  </w:style>
  <w:style w:type="paragraph" w:customStyle="1" w:styleId="457">
    <w:name w:val="图片"/>
    <w:basedOn w:val="1"/>
    <w:next w:val="2"/>
    <w:qFormat/>
    <w:uiPriority w:val="0"/>
    <w:pPr>
      <w:adjustRightInd w:val="0"/>
      <w:jc w:val="center"/>
    </w:pPr>
    <w:rPr>
      <w:szCs w:val="24"/>
    </w:rPr>
  </w:style>
  <w:style w:type="paragraph" w:customStyle="1" w:styleId="458">
    <w:name w:val="Pa10"/>
    <w:basedOn w:val="1"/>
    <w:next w:val="1"/>
    <w:unhideWhenUsed/>
    <w:qFormat/>
    <w:uiPriority w:val="99"/>
    <w:pPr>
      <w:autoSpaceDE w:val="0"/>
      <w:autoSpaceDN w:val="0"/>
      <w:adjustRightInd w:val="0"/>
      <w:spacing w:line="161" w:lineRule="atLeast"/>
      <w:jc w:val="left"/>
    </w:pPr>
    <w:rPr>
      <w:rFonts w:ascii="宋体" w:cs="宋体"/>
      <w:color w:val="000000"/>
      <w:kern w:val="0"/>
      <w:sz w:val="24"/>
      <w:szCs w:val="24"/>
    </w:rPr>
  </w:style>
  <w:style w:type="paragraph" w:customStyle="1" w:styleId="459">
    <w:name w:val="zw"/>
    <w:basedOn w:val="1"/>
    <w:qFormat/>
    <w:uiPriority w:val="0"/>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46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1">
    <w:name w:val="xl110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462">
    <w:name w:val="xl10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2"/>
      <w:szCs w:val="22"/>
    </w:rPr>
  </w:style>
  <w:style w:type="paragraph" w:customStyle="1" w:styleId="463">
    <w:name w:val="Item List Char Char"/>
    <w:qFormat/>
    <w:uiPriority w:val="0"/>
    <w:pPr>
      <w:spacing w:line="300" w:lineRule="auto"/>
      <w:jc w:val="both"/>
    </w:pPr>
    <w:rPr>
      <w:rFonts w:ascii="Arial" w:hAnsi="Arial" w:eastAsia="宋体" w:cs="Arial"/>
      <w:sz w:val="21"/>
      <w:szCs w:val="21"/>
      <w:lang w:val="en-US" w:eastAsia="zh-CN" w:bidi="ar-SA"/>
    </w:rPr>
  </w:style>
  <w:style w:type="paragraph" w:customStyle="1" w:styleId="46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65">
    <w:name w:val="子标题"/>
    <w:basedOn w:val="1"/>
    <w:next w:val="2"/>
    <w:qFormat/>
    <w:uiPriority w:val="0"/>
    <w:pPr>
      <w:adjustRightInd w:val="0"/>
      <w:spacing w:beforeLines="50" w:afterLines="20"/>
      <w:jc w:val="left"/>
      <w:outlineLvl w:val="5"/>
    </w:pPr>
    <w:rPr>
      <w:rFonts w:ascii="黑体" w:eastAsia="黑体"/>
      <w:kern w:val="0"/>
    </w:rPr>
  </w:style>
  <w:style w:type="paragraph" w:customStyle="1" w:styleId="46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67">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69">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470">
    <w:name w:val="xl10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71">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2">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2"/>
      <w:szCs w:val="22"/>
    </w:rPr>
  </w:style>
  <w:style w:type="paragraph" w:customStyle="1" w:styleId="473">
    <w:name w:val="Item Step in Table"/>
    <w:qFormat/>
    <w:uiPriority w:val="0"/>
    <w:pPr>
      <w:spacing w:before="40" w:after="40"/>
      <w:ind w:left="360" w:hanging="360"/>
      <w:jc w:val="both"/>
    </w:pPr>
    <w:rPr>
      <w:rFonts w:ascii="Arial" w:hAnsi="Arial" w:eastAsia="宋体" w:cs="Arial"/>
      <w:sz w:val="18"/>
      <w:szCs w:val="18"/>
      <w:lang w:val="en-US" w:eastAsia="zh-CN" w:bidi="ar-SA"/>
    </w:rPr>
  </w:style>
  <w:style w:type="paragraph" w:customStyle="1" w:styleId="474">
    <w:name w:val="正文 2"/>
    <w:basedOn w:val="146"/>
    <w:qFormat/>
    <w:uiPriority w:val="0"/>
    <w:pPr>
      <w:ind w:left="780" w:leftChars="0" w:hanging="360"/>
    </w:pPr>
    <w:rPr>
      <w:b/>
    </w:rPr>
  </w:style>
  <w:style w:type="paragraph" w:customStyle="1" w:styleId="475">
    <w:name w:val="figure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77">
    <w:name w:val="默认段落字体 Para Char"/>
    <w:basedOn w:val="1"/>
    <w:qFormat/>
    <w:uiPriority w:val="0"/>
    <w:rPr>
      <w:rFonts w:ascii="Arial" w:hAnsi="Arial" w:cs="Arial"/>
      <w:szCs w:val="24"/>
    </w:rPr>
  </w:style>
  <w:style w:type="paragraph" w:customStyle="1" w:styleId="478">
    <w:name w:val="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9">
    <w:name w:val="正文缩进4格"/>
    <w:basedOn w:val="128"/>
    <w:qFormat/>
    <w:uiPriority w:val="0"/>
    <w:pPr>
      <w:ind w:left="2" w:firstLine="538" w:firstLineChars="192"/>
    </w:pPr>
    <w:rPr>
      <w:color w:val="000000"/>
      <w:sz w:val="28"/>
    </w:rPr>
  </w:style>
  <w:style w:type="paragraph" w:customStyle="1" w:styleId="48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1">
    <w:name w:val="figuretext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83">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84">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5">
    <w:name w:val="TableText_Stibo_Grayed"/>
    <w:basedOn w:val="295"/>
    <w:qFormat/>
    <w:uiPriority w:val="0"/>
  </w:style>
  <w:style w:type="paragraph" w:customStyle="1" w:styleId="486">
    <w:name w:val="_Style 16"/>
    <w:basedOn w:val="1"/>
    <w:qFormat/>
    <w:uiPriority w:val="0"/>
    <w:pPr>
      <w:widowControl/>
      <w:spacing w:line="400" w:lineRule="exact"/>
      <w:jc w:val="center"/>
    </w:pPr>
    <w:rPr>
      <w:szCs w:val="20"/>
    </w:rPr>
  </w:style>
  <w:style w:type="paragraph" w:customStyle="1" w:styleId="487">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FF0000"/>
      <w:kern w:val="0"/>
      <w:sz w:val="22"/>
      <w:szCs w:val="22"/>
    </w:rPr>
  </w:style>
  <w:style w:type="paragraph" w:customStyle="1" w:styleId="488">
    <w:name w:val="Lb1"/>
    <w:qFormat/>
    <w:uiPriority w:val="0"/>
    <w:pPr>
      <w:tabs>
        <w:tab w:val="left" w:pos="300"/>
        <w:tab w:val="left" w:pos="360"/>
        <w:tab w:val="left" w:pos="907"/>
      </w:tabs>
      <w:spacing w:after="100"/>
    </w:pPr>
    <w:rPr>
      <w:rFonts w:ascii="Times New Roman" w:hAnsi="Times New Roman" w:eastAsia="宋体" w:cs="Times New Roman"/>
      <w:sz w:val="21"/>
      <w:lang w:val="en-US" w:eastAsia="zh-CN" w:bidi="ar-SA"/>
    </w:rPr>
  </w:style>
  <w:style w:type="paragraph" w:customStyle="1" w:styleId="489">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490">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91">
    <w:name w:val="样式 一标题 + 三号 左侧:  0 厘米 右侧:  0 厘米 段前: 6 磅 段后: 6 磅"/>
    <w:basedOn w:val="1"/>
    <w:qFormat/>
    <w:uiPriority w:val="0"/>
    <w:pPr>
      <w:autoSpaceDE w:val="0"/>
      <w:autoSpaceDN w:val="0"/>
      <w:adjustRightInd w:val="0"/>
      <w:spacing w:beforeLines="50" w:afterLines="50"/>
    </w:pPr>
    <w:rPr>
      <w:rFonts w:ascii="仿宋_GB2312" w:hAnsi="宋体" w:eastAsia="仿宋_GB2312" w:cs="宋体"/>
      <w:b/>
      <w:kern w:val="0"/>
      <w:sz w:val="24"/>
      <w:szCs w:val="24"/>
      <w:u w:val="single"/>
    </w:rPr>
  </w:style>
  <w:style w:type="paragraph" w:customStyle="1" w:styleId="492">
    <w:name w:val="xl1073"/>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93">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94">
    <w:name w:val="xl1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496">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7">
    <w:name w:val="ptitle"/>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9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499">
    <w:name w:val="xl7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00">
    <w:name w:val="Lb2"/>
    <w:basedOn w:val="488"/>
    <w:qFormat/>
    <w:uiPriority w:val="0"/>
    <w:pPr>
      <w:tabs>
        <w:tab w:val="left" w:pos="425"/>
        <w:tab w:val="left" w:pos="600"/>
        <w:tab w:val="left" w:pos="1080"/>
        <w:tab w:val="left" w:pos="1440"/>
        <w:tab w:val="clear" w:pos="300"/>
      </w:tabs>
      <w:ind w:left="360"/>
    </w:pPr>
  </w:style>
  <w:style w:type="paragraph" w:customStyle="1" w:styleId="501">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50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03">
    <w:name w:val="xl10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2"/>
      <w:szCs w:val="22"/>
    </w:rPr>
  </w:style>
  <w:style w:type="paragraph" w:customStyle="1" w:styleId="504">
    <w:name w:val="xl110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50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20"/>
      <w:szCs w:val="20"/>
    </w:rPr>
  </w:style>
  <w:style w:type="paragraph" w:customStyle="1" w:styleId="506">
    <w:name w:val="xl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507">
    <w:name w:val="无缩进正文"/>
    <w:basedOn w:val="1"/>
    <w:next w:val="1"/>
    <w:qFormat/>
    <w:uiPriority w:val="0"/>
    <w:pPr>
      <w:spacing w:line="360" w:lineRule="auto"/>
    </w:pPr>
    <w:rPr>
      <w:sz w:val="24"/>
      <w:szCs w:val="20"/>
    </w:rPr>
  </w:style>
  <w:style w:type="paragraph" w:customStyle="1" w:styleId="508">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09">
    <w:name w:val="Lb3"/>
    <w:basedOn w:val="500"/>
    <w:qFormat/>
    <w:uiPriority w:val="0"/>
    <w:pPr>
      <w:numPr>
        <w:ilvl w:val="2"/>
        <w:numId w:val="10"/>
      </w:numPr>
      <w:tabs>
        <w:tab w:val="left" w:pos="900"/>
        <w:tab w:val="left" w:pos="1800"/>
        <w:tab w:val="clear" w:pos="600"/>
        <w:tab w:val="clear" w:pos="907"/>
      </w:tabs>
      <w:ind w:left="720"/>
    </w:pPr>
  </w:style>
  <w:style w:type="paragraph" w:customStyle="1" w:styleId="51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11">
    <w:name w:val="Pa11"/>
    <w:basedOn w:val="1"/>
    <w:next w:val="1"/>
    <w:unhideWhenUsed/>
    <w:qFormat/>
    <w:uiPriority w:val="99"/>
    <w:pPr>
      <w:autoSpaceDE w:val="0"/>
      <w:autoSpaceDN w:val="0"/>
      <w:adjustRightInd w:val="0"/>
      <w:spacing w:line="141" w:lineRule="atLeast"/>
      <w:jc w:val="left"/>
    </w:pPr>
    <w:rPr>
      <w:rFonts w:ascii="宋体" w:cs="宋体"/>
      <w:color w:val="000000"/>
      <w:kern w:val="0"/>
      <w:sz w:val="24"/>
      <w:szCs w:val="24"/>
    </w:rPr>
  </w:style>
  <w:style w:type="paragraph" w:customStyle="1" w:styleId="51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513">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14">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5">
    <w:name w:val="图题"/>
    <w:basedOn w:val="393"/>
    <w:qFormat/>
    <w:uiPriority w:val="0"/>
    <w:pPr>
      <w:spacing w:before="0" w:after="120"/>
      <w:jc w:val="center"/>
    </w:pPr>
    <w:rPr>
      <w:rFonts w:ascii="Arial" w:hAnsi="Arial" w:eastAsia="黑体"/>
      <w:sz w:val="18"/>
    </w:rPr>
  </w:style>
  <w:style w:type="character" w:customStyle="1" w:styleId="516">
    <w:name w:val="明显引用 Char3"/>
    <w:basedOn w:val="59"/>
    <w:link w:val="130"/>
    <w:qFormat/>
    <w:uiPriority w:val="99"/>
    <w:rPr>
      <w:b/>
      <w:bCs/>
      <w:i/>
      <w:iCs/>
      <w:color w:val="4F81BD" w:themeColor="accent1"/>
      <w:kern w:val="2"/>
      <w:sz w:val="21"/>
      <w:szCs w:val="21"/>
    </w:rPr>
  </w:style>
  <w:style w:type="paragraph" w:customStyle="1" w:styleId="517">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518">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9">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20">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21">
    <w:name w:val="3级"/>
    <w:basedOn w:val="6"/>
    <w:qFormat/>
    <w:uiPriority w:val="0"/>
    <w:pPr>
      <w:tabs>
        <w:tab w:val="left" w:pos="480"/>
      </w:tabs>
      <w:adjustRightInd/>
      <w:spacing w:beforeLines="50" w:afterLines="50" w:line="416" w:lineRule="auto"/>
      <w:ind w:left="480" w:hanging="480"/>
      <w:jc w:val="both"/>
      <w:textAlignment w:val="auto"/>
    </w:pPr>
    <w:rPr>
      <w:rFonts w:ascii="宋体" w:hAnsi="宋体" w:eastAsia="宋体"/>
      <w:bCs/>
      <w:sz w:val="21"/>
      <w:szCs w:val="21"/>
    </w:rPr>
  </w:style>
  <w:style w:type="paragraph" w:customStyle="1" w:styleId="522">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23">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524">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25">
    <w:name w:val="xl10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52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7">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28">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529">
    <w:name w:val="Char Char Char Char Char Char1"/>
    <w:basedOn w:val="1"/>
    <w:qFormat/>
    <w:uiPriority w:val="0"/>
    <w:pPr>
      <w:adjustRightInd w:val="0"/>
      <w:spacing w:line="360" w:lineRule="auto"/>
    </w:pPr>
    <w:rPr>
      <w:kern w:val="0"/>
      <w:sz w:val="24"/>
      <w:szCs w:val="20"/>
    </w:rPr>
  </w:style>
  <w:style w:type="paragraph" w:customStyle="1" w:styleId="53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31">
    <w:name w:val="xl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32">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3">
    <w:name w:val="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4">
    <w:name w:val="figu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5">
    <w:name w:val="s01"/>
    <w:basedOn w:val="1"/>
    <w:qFormat/>
    <w:uiPriority w:val="0"/>
    <w:pPr>
      <w:widowControl/>
      <w:spacing w:before="100" w:beforeAutospacing="1" w:after="100" w:afterAutospacing="1" w:line="360" w:lineRule="auto"/>
      <w:jc w:val="left"/>
    </w:pPr>
    <w:rPr>
      <w:rFonts w:ascii="宋体" w:hAnsi="宋体" w:cs="宋体"/>
      <w:color w:val="333333"/>
      <w:kern w:val="0"/>
    </w:rPr>
  </w:style>
  <w:style w:type="paragraph" w:customStyle="1" w:styleId="536">
    <w:name w:val="xl143"/>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37">
    <w:name w:val="xl110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538">
    <w:name w:val="xl83"/>
    <w:basedOn w:val="1"/>
    <w:qFormat/>
    <w:uiPriority w:val="0"/>
    <w:pPr>
      <w:widowControl/>
      <w:spacing w:before="100" w:beforeAutospacing="1" w:after="100" w:afterAutospacing="1"/>
      <w:jc w:val="center"/>
      <w:textAlignment w:val="center"/>
    </w:pPr>
    <w:rPr>
      <w:kern w:val="0"/>
      <w:sz w:val="20"/>
      <w:szCs w:val="20"/>
    </w:rPr>
  </w:style>
  <w:style w:type="paragraph" w:customStyle="1" w:styleId="539">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0">
    <w:name w:val="xl12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41">
    <w:name w:val="font13"/>
    <w:basedOn w:val="1"/>
    <w:qFormat/>
    <w:uiPriority w:val="0"/>
    <w:pPr>
      <w:widowControl/>
      <w:spacing w:before="100" w:beforeAutospacing="1" w:after="100" w:afterAutospacing="1"/>
      <w:jc w:val="left"/>
    </w:pPr>
    <w:rPr>
      <w:b/>
      <w:bCs/>
      <w:kern w:val="0"/>
      <w:sz w:val="20"/>
      <w:szCs w:val="20"/>
    </w:rPr>
  </w:style>
  <w:style w:type="paragraph" w:customStyle="1" w:styleId="542">
    <w:name w:val="Char1 Char Char Char"/>
    <w:basedOn w:val="1"/>
    <w:qFormat/>
    <w:uiPriority w:val="0"/>
    <w:pPr>
      <w:spacing w:line="360" w:lineRule="auto"/>
    </w:pPr>
    <w:rPr>
      <w:sz w:val="24"/>
      <w:szCs w:val="20"/>
    </w:rPr>
  </w:style>
  <w:style w:type="paragraph" w:customStyle="1" w:styleId="5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44">
    <w:name w:val="图注"/>
    <w:basedOn w:val="515"/>
    <w:qFormat/>
    <w:uiPriority w:val="0"/>
    <w:pPr>
      <w:spacing w:after="0" w:line="300" w:lineRule="auto"/>
      <w:jc w:val="left"/>
    </w:pPr>
    <w:rPr>
      <w:rFonts w:ascii="Times New Roman" w:hAnsi="Times New Roman" w:eastAsia="楷体_GB2312"/>
    </w:rPr>
  </w:style>
  <w:style w:type="paragraph" w:customStyle="1" w:styleId="545">
    <w:name w:val="xl72"/>
    <w:basedOn w:val="1"/>
    <w:qFormat/>
    <w:uiPriority w:val="0"/>
    <w:pPr>
      <w:widowControl/>
      <w:spacing w:before="100" w:beforeAutospacing="1" w:after="100" w:afterAutospacing="1"/>
      <w:jc w:val="left"/>
    </w:pPr>
    <w:rPr>
      <w:kern w:val="0"/>
      <w:sz w:val="24"/>
      <w:szCs w:val="24"/>
    </w:rPr>
  </w:style>
  <w:style w:type="paragraph" w:customStyle="1" w:styleId="546">
    <w:name w:val="font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47">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8">
    <w:name w:val="xl1093"/>
    <w:basedOn w:val="1"/>
    <w:qFormat/>
    <w:uiPriority w:val="0"/>
    <w:pPr>
      <w:widowControl/>
      <w:shd w:val="clear" w:color="000000" w:fill="FFFFFF"/>
      <w:spacing w:before="100" w:beforeAutospacing="1" w:after="100" w:afterAutospacing="1"/>
      <w:jc w:val="left"/>
    </w:pPr>
    <w:rPr>
      <w:rFonts w:ascii="宋体" w:hAnsi="宋体" w:cs="宋体"/>
      <w:b/>
      <w:bCs/>
      <w:kern w:val="0"/>
      <w:sz w:val="36"/>
      <w:szCs w:val="36"/>
    </w:rPr>
  </w:style>
  <w:style w:type="paragraph" w:customStyle="1" w:styleId="549">
    <w:name w:val="xl1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550">
    <w:name w:val="xl10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51">
    <w:name w:val="段"/>
    <w:next w:val="1"/>
    <w:qFormat/>
    <w:uiPriority w:val="0"/>
    <w:pPr>
      <w:ind w:firstLine="200" w:firstLineChars="200"/>
      <w:jc w:val="both"/>
    </w:pPr>
    <w:rPr>
      <w:rFonts w:ascii="宋体" w:hAnsi="Times New Roman" w:eastAsia="Times New Roman" w:cs="Times New Roman"/>
      <w:sz w:val="21"/>
      <w:szCs w:val="24"/>
      <w:lang w:val="en-US" w:eastAsia="zh-CN" w:bidi="ar-SA"/>
    </w:rPr>
  </w:style>
  <w:style w:type="character" w:customStyle="1" w:styleId="552">
    <w:name w:val="正文缩进 Char1"/>
    <w:link w:val="553"/>
    <w:qFormat/>
    <w:uiPriority w:val="0"/>
    <w:rPr>
      <w:rFonts w:ascii="宋体"/>
      <w:sz w:val="24"/>
    </w:rPr>
  </w:style>
  <w:style w:type="paragraph" w:customStyle="1" w:styleId="553">
    <w:name w:val="正文缩进1"/>
    <w:basedOn w:val="1"/>
    <w:link w:val="552"/>
    <w:qFormat/>
    <w:uiPriority w:val="0"/>
    <w:pPr>
      <w:autoSpaceDE w:val="0"/>
      <w:autoSpaceDN w:val="0"/>
      <w:adjustRightInd w:val="0"/>
      <w:ind w:firstLine="420"/>
      <w:jc w:val="left"/>
    </w:pPr>
    <w:rPr>
      <w:rFonts w:ascii="宋体"/>
      <w:kern w:val="0"/>
      <w:sz w:val="24"/>
      <w:szCs w:val="20"/>
    </w:rPr>
  </w:style>
  <w:style w:type="paragraph" w:customStyle="1" w:styleId="554">
    <w:name w:val="索引 11"/>
    <w:basedOn w:val="1"/>
    <w:next w:val="1"/>
    <w:qFormat/>
    <w:uiPriority w:val="0"/>
    <w:pPr>
      <w:spacing w:line="360" w:lineRule="auto"/>
    </w:pPr>
    <w:rPr>
      <w:rFonts w:ascii="仿宋_GB2312" w:eastAsia="仿宋_GB2312"/>
      <w:sz w:val="24"/>
      <w:szCs w:val="20"/>
    </w:rPr>
  </w:style>
  <w:style w:type="paragraph" w:customStyle="1" w:styleId="555">
    <w:name w:val="Char Char Char Char Char Char Char Char2"/>
    <w:basedOn w:val="1"/>
    <w:qFormat/>
    <w:uiPriority w:val="0"/>
    <w:pPr>
      <w:snapToGrid w:val="0"/>
      <w:spacing w:line="520" w:lineRule="exact"/>
      <w:ind w:firstLine="560" w:firstLineChars="200"/>
    </w:pPr>
    <w:rPr>
      <w:szCs w:val="20"/>
    </w:rPr>
  </w:style>
  <w:style w:type="paragraph" w:customStyle="1" w:styleId="55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57">
    <w:name w:val="不明显强调2"/>
    <w:qFormat/>
    <w:uiPriority w:val="19"/>
    <w:rPr>
      <w:i/>
      <w:iCs/>
    </w:rPr>
  </w:style>
  <w:style w:type="character" w:customStyle="1" w:styleId="558">
    <w:name w:val="Char Char2"/>
    <w:qFormat/>
    <w:uiPriority w:val="0"/>
    <w:rPr>
      <w:rFonts w:ascii="Times New Roman" w:hAnsi="Times New Roman" w:eastAsia="宋体"/>
      <w:kern w:val="2"/>
      <w:sz w:val="21"/>
      <w:szCs w:val="22"/>
      <w:lang w:val="en-US" w:eastAsia="zh-CN" w:bidi="ar-SA"/>
    </w:rPr>
  </w:style>
  <w:style w:type="character" w:customStyle="1" w:styleId="559">
    <w:name w:val="书籍标题2"/>
    <w:qFormat/>
    <w:uiPriority w:val="0"/>
    <w:rPr>
      <w:i/>
      <w:iCs/>
      <w:smallCaps/>
      <w:spacing w:val="5"/>
    </w:rPr>
  </w:style>
  <w:style w:type="character" w:customStyle="1" w:styleId="560">
    <w:name w:val="不明显参考2"/>
    <w:qFormat/>
    <w:uiPriority w:val="31"/>
    <w:rPr>
      <w:smallCaps/>
    </w:rPr>
  </w:style>
  <w:style w:type="character" w:customStyle="1" w:styleId="561">
    <w:name w:val="明显参考2"/>
    <w:qFormat/>
    <w:uiPriority w:val="0"/>
    <w:rPr>
      <w:smallCaps/>
      <w:spacing w:val="5"/>
      <w:u w:val="single"/>
    </w:rPr>
  </w:style>
  <w:style w:type="character" w:customStyle="1" w:styleId="562">
    <w:name w:val="明显强调2"/>
    <w:qFormat/>
    <w:uiPriority w:val="0"/>
    <w:rPr>
      <w:b/>
      <w:bCs/>
    </w:rPr>
  </w:style>
  <w:style w:type="paragraph" w:customStyle="1" w:styleId="56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64">
    <w:name w:val="List Paragraph1"/>
    <w:basedOn w:val="1"/>
    <w:qFormat/>
    <w:uiPriority w:val="0"/>
    <w:pPr>
      <w:ind w:firstLine="420" w:firstLineChars="200"/>
    </w:pPr>
    <w:rPr>
      <w:rFonts w:ascii="Calibri" w:hAnsi="Calibri"/>
      <w:szCs w:val="22"/>
    </w:rPr>
  </w:style>
  <w:style w:type="paragraph" w:customStyle="1" w:styleId="565">
    <w:name w:val="TOC 标题2"/>
    <w:basedOn w:val="4"/>
    <w:next w:val="1"/>
    <w:qFormat/>
    <w:uiPriority w:val="0"/>
    <w:pPr>
      <w:keepNext w:val="0"/>
      <w:keepLines w:val="0"/>
      <w:widowControl/>
      <w:spacing w:before="480" w:after="0" w:line="276" w:lineRule="auto"/>
      <w:contextualSpacing/>
      <w:jc w:val="left"/>
      <w:outlineLvl w:val="9"/>
    </w:pPr>
    <w:rPr>
      <w:rFonts w:ascii="Cambria" w:hAnsi="Cambria" w:eastAsia="宋体"/>
      <w:bCs/>
      <w:kern w:val="0"/>
      <w:sz w:val="28"/>
      <w:szCs w:val="28"/>
      <w:lang w:eastAsia="en-US" w:bidi="en-US"/>
    </w:rPr>
  </w:style>
  <w:style w:type="paragraph" w:customStyle="1" w:styleId="566">
    <w:name w:val="Char Char 字元 字元 字元 Char Char Char Char1"/>
    <w:basedOn w:val="1"/>
    <w:qFormat/>
    <w:uiPriority w:val="0"/>
    <w:pPr>
      <w:adjustRightInd w:val="0"/>
      <w:spacing w:line="360" w:lineRule="auto"/>
    </w:pPr>
    <w:rPr>
      <w:kern w:val="0"/>
      <w:sz w:val="24"/>
      <w:szCs w:val="20"/>
    </w:rPr>
  </w:style>
  <w:style w:type="paragraph" w:customStyle="1" w:styleId="567">
    <w:name w:val="Char Char Char Char Char Char2"/>
    <w:basedOn w:val="1"/>
    <w:qFormat/>
    <w:uiPriority w:val="0"/>
    <w:pPr>
      <w:adjustRightInd w:val="0"/>
      <w:spacing w:line="360" w:lineRule="auto"/>
    </w:pPr>
    <w:rPr>
      <w:kern w:val="0"/>
      <w:sz w:val="24"/>
      <w:szCs w:val="20"/>
    </w:rPr>
  </w:style>
  <w:style w:type="paragraph" w:customStyle="1" w:styleId="568">
    <w:name w:val="Char Char2 Char Char Char Char Char Char Char1"/>
    <w:basedOn w:val="1"/>
    <w:qFormat/>
    <w:uiPriority w:val="0"/>
    <w:rPr>
      <w:rFonts w:ascii="Tahoma" w:hAnsi="Tahoma"/>
      <w:sz w:val="24"/>
      <w:szCs w:val="20"/>
    </w:rPr>
  </w:style>
  <w:style w:type="paragraph" w:customStyle="1" w:styleId="569">
    <w:name w:val="Char3"/>
    <w:basedOn w:val="1"/>
    <w:qFormat/>
    <w:uiPriority w:val="0"/>
    <w:rPr>
      <w:rFonts w:ascii="Tahoma" w:hAnsi="Tahoma"/>
      <w:sz w:val="24"/>
      <w:szCs w:val="20"/>
    </w:rPr>
  </w:style>
  <w:style w:type="paragraph" w:customStyle="1" w:styleId="570">
    <w:name w:val="Char Char2 Char Char Char Char1"/>
    <w:basedOn w:val="1"/>
    <w:qFormat/>
    <w:uiPriority w:val="0"/>
    <w:rPr>
      <w:rFonts w:ascii="Tahoma" w:hAnsi="Tahoma"/>
      <w:sz w:val="24"/>
      <w:szCs w:val="20"/>
    </w:rPr>
  </w:style>
  <w:style w:type="paragraph" w:customStyle="1" w:styleId="571">
    <w:name w:val="No Spacing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72">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73">
    <w:name w:val="小标题"/>
    <w:basedOn w:val="1"/>
    <w:qFormat/>
    <w:uiPriority w:val="0"/>
    <w:pPr>
      <w:spacing w:line="360" w:lineRule="auto"/>
    </w:pPr>
    <w:rPr>
      <w:rFonts w:eastAsia="黑体"/>
      <w:b/>
      <w:bCs/>
      <w:sz w:val="28"/>
      <w:szCs w:val="24"/>
      <w:bdr w:val="single" w:color="auto" w:sz="4" w:space="0"/>
    </w:rPr>
  </w:style>
  <w:style w:type="paragraph" w:customStyle="1" w:styleId="574">
    <w:name w:val="Char Char Char Char2"/>
    <w:basedOn w:val="1"/>
    <w:qFormat/>
    <w:uiPriority w:val="0"/>
    <w:rPr>
      <w:rFonts w:ascii="Tahoma" w:hAnsi="Tahoma"/>
      <w:sz w:val="24"/>
      <w:szCs w:val="20"/>
    </w:rPr>
  </w:style>
  <w:style w:type="paragraph" w:customStyle="1" w:styleId="575">
    <w:name w:val="Header2"/>
    <w:basedOn w:val="1"/>
    <w:qFormat/>
    <w:uiPriority w:val="0"/>
    <w:pPr>
      <w:tabs>
        <w:tab w:val="left" w:pos="480"/>
      </w:tabs>
      <w:ind w:left="480" w:hanging="480"/>
    </w:pPr>
    <w:rPr>
      <w:szCs w:val="24"/>
    </w:rPr>
  </w:style>
  <w:style w:type="paragraph" w:customStyle="1" w:styleId="576">
    <w:name w:val="Char Char Char1"/>
    <w:basedOn w:val="1"/>
    <w:qFormat/>
    <w:uiPriority w:val="0"/>
    <w:rPr>
      <w:rFonts w:ascii="Arial" w:hAnsi="Arial" w:cs="Arial"/>
      <w:szCs w:val="24"/>
    </w:rPr>
  </w:style>
  <w:style w:type="paragraph" w:customStyle="1" w:styleId="577">
    <w:name w:val="无间隔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78">
    <w:name w:val="目录 4 Char"/>
    <w:link w:val="42"/>
    <w:qFormat/>
    <w:uiPriority w:val="39"/>
    <w:rPr>
      <w:kern w:val="2"/>
      <w:sz w:val="21"/>
      <w:szCs w:val="21"/>
    </w:rPr>
  </w:style>
  <w:style w:type="character" w:customStyle="1" w:styleId="579">
    <w:name w:val="目录 6 Char"/>
    <w:link w:val="46"/>
    <w:qFormat/>
    <w:uiPriority w:val="39"/>
    <w:rPr>
      <w:kern w:val="2"/>
      <w:sz w:val="21"/>
      <w:szCs w:val="21"/>
    </w:rPr>
  </w:style>
  <w:style w:type="character" w:customStyle="1" w:styleId="580">
    <w:name w:val="标题6 Char"/>
    <w:link w:val="581"/>
    <w:qFormat/>
    <w:uiPriority w:val="0"/>
    <w:rPr>
      <w:b/>
      <w:bCs/>
      <w:kern w:val="2"/>
      <w:sz w:val="21"/>
      <w:szCs w:val="24"/>
    </w:rPr>
  </w:style>
  <w:style w:type="paragraph" w:customStyle="1" w:styleId="581">
    <w:name w:val="标题6"/>
    <w:basedOn w:val="9"/>
    <w:link w:val="580"/>
    <w:qFormat/>
    <w:uiPriority w:val="0"/>
    <w:pPr>
      <w:tabs>
        <w:tab w:val="left" w:pos="810"/>
      </w:tabs>
      <w:spacing w:before="120" w:after="120" w:line="360" w:lineRule="auto"/>
    </w:pPr>
    <w:rPr>
      <w:rFonts w:ascii="Times New Roman" w:hAnsi="Times New Roman" w:eastAsia="宋体"/>
      <w:sz w:val="21"/>
      <w:szCs w:val="24"/>
    </w:rPr>
  </w:style>
  <w:style w:type="paragraph" w:customStyle="1" w:styleId="582">
    <w:name w:val="Indent Normal"/>
    <w:basedOn w:val="1"/>
    <w:qFormat/>
    <w:uiPriority w:val="0"/>
    <w:pPr>
      <w:spacing w:line="360" w:lineRule="auto"/>
      <w:ind w:firstLine="150" w:firstLineChars="150"/>
    </w:pPr>
    <w:rPr>
      <w:sz w:val="24"/>
      <w:szCs w:val="24"/>
    </w:rPr>
  </w:style>
  <w:style w:type="paragraph" w:customStyle="1" w:styleId="583">
    <w:name w:val="TOC 标题3"/>
    <w:basedOn w:val="4"/>
    <w:next w:val="1"/>
    <w:qFormat/>
    <w:uiPriority w:val="39"/>
    <w:pPr>
      <w:widowControl/>
      <w:spacing w:before="480" w:after="0" w:line="276" w:lineRule="auto"/>
      <w:jc w:val="left"/>
      <w:outlineLvl w:val="9"/>
    </w:pPr>
    <w:rPr>
      <w:rFonts w:ascii="Cambria" w:hAnsi="Cambria" w:eastAsia="宋体"/>
      <w:bCs/>
      <w:color w:val="365F91"/>
      <w:kern w:val="0"/>
      <w:sz w:val="28"/>
      <w:szCs w:val="28"/>
    </w:rPr>
  </w:style>
  <w:style w:type="table" w:customStyle="1" w:styleId="584">
    <w:name w:val="网格型1"/>
    <w:basedOn w:val="5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5">
    <w:name w:val="Table Normal3"/>
    <w:qFormat/>
    <w:uiPriority w:val="0"/>
    <w:tblPr>
      <w:tblCellMar>
        <w:top w:w="0" w:type="dxa"/>
        <w:left w:w="0" w:type="dxa"/>
        <w:bottom w:w="0" w:type="dxa"/>
        <w:right w:w="0" w:type="dxa"/>
      </w:tblCellMar>
    </w:tblPr>
  </w:style>
  <w:style w:type="character" w:customStyle="1" w:styleId="586">
    <w:name w:val="NormalCharacter"/>
    <w:qFormat/>
    <w:uiPriority w:val="0"/>
    <w:rPr>
      <w:rFonts w:ascii="Times New Roman" w:hAnsi="Times New Roman" w:eastAsia="宋体"/>
    </w:rPr>
  </w:style>
  <w:style w:type="character" w:customStyle="1" w:styleId="587">
    <w:name w:val="font31"/>
    <w:basedOn w:val="59"/>
    <w:qFormat/>
    <w:uiPriority w:val="0"/>
    <w:rPr>
      <w:rFonts w:hint="eastAsia" w:ascii="宋体" w:hAnsi="宋体" w:eastAsia="宋体" w:cs="宋体"/>
      <w:color w:val="000000"/>
      <w:sz w:val="24"/>
      <w:szCs w:val="24"/>
      <w:u w:val="none"/>
    </w:rPr>
  </w:style>
  <w:style w:type="character" w:customStyle="1" w:styleId="588">
    <w:name w:val="layui-this2"/>
    <w:basedOn w:val="59"/>
    <w:qFormat/>
    <w:uiPriority w:val="0"/>
    <w:rPr>
      <w:bdr w:val="single" w:color="EEEEEE" w:sz="4" w:space="0"/>
      <w:shd w:val="clear" w:color="auto" w:fill="FFFFFF"/>
    </w:rPr>
  </w:style>
  <w:style w:type="character" w:customStyle="1" w:styleId="589">
    <w:name w:val="first-child"/>
    <w:basedOn w:val="59"/>
    <w:qFormat/>
    <w:uiPriority w:val="0"/>
  </w:style>
  <w:style w:type="character" w:customStyle="1" w:styleId="590">
    <w:name w:val="hover2"/>
    <w:basedOn w:val="59"/>
    <w:qFormat/>
    <w:uiPriority w:val="0"/>
    <w:rPr>
      <w:color w:val="5FB878"/>
    </w:rPr>
  </w:style>
  <w:style w:type="character" w:customStyle="1" w:styleId="591">
    <w:name w:val="hover3"/>
    <w:basedOn w:val="59"/>
    <w:qFormat/>
    <w:uiPriority w:val="0"/>
    <w:rPr>
      <w:color w:val="5FB878"/>
    </w:rPr>
  </w:style>
  <w:style w:type="character" w:customStyle="1" w:styleId="592">
    <w:name w:val="hover4"/>
    <w:basedOn w:val="59"/>
    <w:qFormat/>
    <w:uiPriority w:val="0"/>
    <w:rPr>
      <w:color w:val="FFFFFF"/>
    </w:rPr>
  </w:style>
  <w:style w:type="character" w:customStyle="1" w:styleId="593">
    <w:name w:val="hover"/>
    <w:basedOn w:val="59"/>
    <w:qFormat/>
    <w:uiPriority w:val="0"/>
    <w:rPr>
      <w:color w:val="5FB878"/>
    </w:rPr>
  </w:style>
  <w:style w:type="character" w:customStyle="1" w:styleId="594">
    <w:name w:val="hover1"/>
    <w:basedOn w:val="59"/>
    <w:qFormat/>
    <w:uiPriority w:val="0"/>
    <w:rPr>
      <w:color w:val="5FB878"/>
    </w:rPr>
  </w:style>
  <w:style w:type="character" w:customStyle="1" w:styleId="595">
    <w:name w:val="layui-this"/>
    <w:basedOn w:val="59"/>
    <w:qFormat/>
    <w:uiPriority w:val="0"/>
    <w:rPr>
      <w:bdr w:val="single" w:color="EEEEEE" w:sz="4" w:space="0"/>
      <w:shd w:val="clear" w:color="auto" w:fill="FFFFFF"/>
    </w:rPr>
  </w:style>
  <w:style w:type="character" w:customStyle="1" w:styleId="596">
    <w:name w:val="font71"/>
    <w:basedOn w:val="59"/>
    <w:qFormat/>
    <w:uiPriority w:val="99"/>
    <w:rPr>
      <w:rFonts w:ascii="宋体" w:hAnsi="宋体" w:eastAsia="宋体" w:cs="宋体"/>
      <w:color w:val="000000"/>
      <w:sz w:val="20"/>
      <w:szCs w:val="20"/>
      <w:u w:val="none"/>
    </w:rPr>
  </w:style>
  <w:style w:type="paragraph" w:customStyle="1" w:styleId="597">
    <w:name w:val="Body text|2"/>
    <w:basedOn w:val="1"/>
    <w:qFormat/>
    <w:uiPriority w:val="0"/>
    <w:pPr>
      <w:spacing w:after="140" w:line="382" w:lineRule="auto"/>
      <w:ind w:firstLine="400"/>
    </w:pPr>
    <w:rPr>
      <w:rFonts w:ascii="宋体" w:hAnsi="宋体" w:cs="宋体"/>
      <w:sz w:val="26"/>
      <w:szCs w:val="26"/>
      <w:lang w:val="zh-TW" w:eastAsia="zh-TW" w:bidi="zh-TW"/>
    </w:rPr>
  </w:style>
  <w:style w:type="paragraph" w:customStyle="1" w:styleId="598">
    <w:name w:val="AFEI－正"/>
    <w:basedOn w:val="1"/>
    <w:qFormat/>
    <w:uiPriority w:val="99"/>
    <w:pPr>
      <w:spacing w:before="60" w:after="60"/>
      <w:ind w:firstLine="520" w:firstLineChars="200"/>
    </w:pPr>
    <w:rPr>
      <w:rFonts w:hAnsi="宋体"/>
      <w:spacing w:val="10"/>
      <w:sz w:val="24"/>
    </w:rPr>
  </w:style>
  <w:style w:type="paragraph" w:customStyle="1" w:styleId="599">
    <w:name w:val="Table Paragraph"/>
    <w:basedOn w:val="1"/>
    <w:qFormat/>
    <w:uiPriority w:val="0"/>
    <w:rPr>
      <w:rFonts w:ascii="宋体" w:hAnsi="宋体" w:cs="宋体"/>
      <w:lang w:val="zh-CN" w:bidi="zh-CN"/>
    </w:rPr>
  </w:style>
  <w:style w:type="character" w:customStyle="1" w:styleId="600">
    <w:name w:val="font61"/>
    <w:basedOn w:val="59"/>
    <w:qFormat/>
    <w:uiPriority w:val="0"/>
    <w:rPr>
      <w:rFonts w:hint="default" w:ascii="PMingLiU" w:hAnsi="PMingLiU" w:eastAsia="PMingLiU" w:cs="PMingLiU"/>
      <w:color w:val="000000"/>
      <w:sz w:val="28"/>
      <w:szCs w:val="28"/>
      <w:u w:val="none"/>
    </w:rPr>
  </w:style>
  <w:style w:type="character" w:customStyle="1" w:styleId="601">
    <w:name w:val="font101"/>
    <w:basedOn w:val="59"/>
    <w:qFormat/>
    <w:uiPriority w:val="0"/>
    <w:rPr>
      <w:rFonts w:hint="eastAsia" w:ascii="宋体" w:hAnsi="宋体" w:eastAsia="宋体" w:cs="宋体"/>
      <w:color w:val="000000"/>
      <w:sz w:val="28"/>
      <w:szCs w:val="28"/>
      <w:u w:val="none"/>
    </w:rPr>
  </w:style>
  <w:style w:type="character" w:customStyle="1" w:styleId="602">
    <w:name w:val="font121"/>
    <w:basedOn w:val="59"/>
    <w:qFormat/>
    <w:uiPriority w:val="0"/>
    <w:rPr>
      <w:rFonts w:hint="default" w:ascii="Times New Roman" w:hAnsi="Times New Roman" w:cs="Times New Roman"/>
      <w:color w:val="000000"/>
      <w:sz w:val="28"/>
      <w:szCs w:val="28"/>
      <w:u w:val="none"/>
    </w:rPr>
  </w:style>
  <w:style w:type="character" w:customStyle="1" w:styleId="603">
    <w:name w:val="font51"/>
    <w:basedOn w:val="59"/>
    <w:qFormat/>
    <w:uiPriority w:val="0"/>
    <w:rPr>
      <w:rFonts w:ascii="Arial" w:hAnsi="Arial" w:cs="Arial"/>
      <w:color w:val="000000"/>
      <w:sz w:val="24"/>
      <w:szCs w:val="24"/>
      <w:u w:val="none"/>
    </w:rPr>
  </w:style>
  <w:style w:type="paragraph" w:customStyle="1" w:styleId="604">
    <w:name w:val="正文文本 New"/>
    <w:basedOn w:val="1"/>
    <w:qFormat/>
    <w:uiPriority w:val="0"/>
    <w:pPr>
      <w:widowControl/>
      <w:spacing w:after="220" w:line="180" w:lineRule="atLeast"/>
      <w:ind w:left="835"/>
    </w:pPr>
    <w:rPr>
      <w:rFonts w:ascii="Arial" w:hAnsi="Arial" w:eastAsia="宋体" w:cs="Times New Roman"/>
      <w:spacing w:val="-5"/>
      <w:kern w:val="0"/>
      <w:sz w:val="20"/>
      <w:szCs w:val="20"/>
      <w:lang w:bidi="he-IL"/>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3671</Words>
  <Characters>20930</Characters>
  <Lines>174</Lines>
  <Paragraphs>49</Paragraphs>
  <TotalTime>16</TotalTime>
  <ScaleCrop>false</ScaleCrop>
  <LinksUpToDate>false</LinksUpToDate>
  <CharactersWithSpaces>24552</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2023-09-27T15:37:00Z</dcterms:created>
  <dc:creator>微软用户</dc:creator>
  <cp:lastModifiedBy>zyy</cp:lastModifiedBy>
  <cp:lastPrinted>2023-10-09T05:42:00Z</cp:lastPrinted>
  <dcterms:modified xsi:type="dcterms:W3CDTF">2024-01-12T14:46:21Z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7BD659812C134F719C20CD8AB8400877_13</vt:lpwstr>
  </property>
  <property fmtid="{D5CDD505-2E9C-101B-9397-08002B2CF9AE}" pid="4" name="GSEDS_TWMT">
    <vt:lpwstr>d46a6755_b77b54e0_fe74c2f0414eff1e2ce40776e3c1f58b8fe11443b54109a2e23e995059a623d6</vt:lpwstr>
  </property>
  <property fmtid="{D5CDD505-2E9C-101B-9397-08002B2CF9AE}" pid="5" name="GSEDS_HWMT_d46a6755">
    <vt:lpwstr>f245ad30_mFV3wT84Kyk0O8pOmXv+qeX7QcA=_8QYrr15fIzUrXdtMkgODyWbBbdswPIto6yD4kUQUYyTU0ZueMkatMwZ0yfBLyGkltPDuCqEP5O4lZH+S6rehYmVsLHQ=_d5ae1e06</vt:lpwstr>
  </property>
</Properties>
</file>