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kern w:val="0"/>
          <w:sz w:val="32"/>
          <w:szCs w:val="32"/>
          <w:lang w:val="en-US" w:eastAsia="zh-CN"/>
        </w:rPr>
        <w:t>1</w:t>
      </w:r>
      <w:r>
        <w:rPr>
          <w:rFonts w:hint="eastAsia" w:ascii="Times New Roman" w:hAnsi="Times New Roman" w:eastAsia="方正仿宋_GBK" w:cs="Times New Roman"/>
          <w:color w:val="000000"/>
          <w:kern w:val="0"/>
          <w:sz w:val="32"/>
          <w:szCs w:val="32"/>
        </w:rPr>
        <w:t>：</w:t>
      </w:r>
    </w:p>
    <w:p>
      <w:pPr>
        <w:widowControl/>
        <w:adjustRightInd w:val="0"/>
        <w:snapToGrid w:val="0"/>
        <w:spacing w:line="560" w:lineRule="exact"/>
        <w:jc w:val="center"/>
        <w:rPr>
          <w:rFonts w:ascii="Times New Roman" w:hAnsi="Times New Roman" w:eastAsia="方正仿宋_GBK" w:cs="Times New Roman"/>
          <w:color w:val="000000"/>
          <w:kern w:val="0"/>
          <w:sz w:val="32"/>
          <w:szCs w:val="32"/>
        </w:rPr>
      </w:pPr>
      <w:r>
        <w:rPr>
          <w:rFonts w:ascii="方正小标宋_GBK" w:hAnsi="方正小标宋_GBK" w:eastAsia="方正小标宋_GBK" w:cs="方正小标宋_GBK"/>
          <w:kern w:val="0"/>
          <w:sz w:val="44"/>
          <w:szCs w:val="44"/>
          <w:shd w:val="clear" w:color="auto" w:fill="FFFFFF"/>
          <w:lang w:bidi="ar"/>
        </w:rPr>
        <w:t>202</w:t>
      </w:r>
      <w:r>
        <w:rPr>
          <w:rFonts w:hint="eastAsia" w:ascii="方正小标宋_GBK" w:hAnsi="方正小标宋_GBK" w:eastAsia="方正小标宋_GBK" w:cs="方正小标宋_GBK"/>
          <w:kern w:val="0"/>
          <w:sz w:val="44"/>
          <w:szCs w:val="44"/>
          <w:shd w:val="clear" w:color="auto" w:fill="FFFFFF"/>
          <w:lang w:val="en-US" w:eastAsia="zh-CN" w:bidi="ar"/>
        </w:rPr>
        <w:t>3</w:t>
      </w:r>
      <w:r>
        <w:rPr>
          <w:rFonts w:ascii="方正小标宋_GBK" w:hAnsi="方正小标宋_GBK" w:eastAsia="方正小标宋_GBK" w:cs="方正小标宋_GBK"/>
          <w:kern w:val="0"/>
          <w:sz w:val="44"/>
          <w:szCs w:val="44"/>
          <w:shd w:val="clear" w:color="auto" w:fill="FFFFFF"/>
          <w:lang w:bidi="ar"/>
        </w:rPr>
        <w:t>年通州区</w:t>
      </w:r>
      <w:r>
        <w:rPr>
          <w:rFonts w:hint="eastAsia" w:ascii="方正小标宋_GBK" w:hAnsi="方正小标宋_GBK" w:eastAsia="方正小标宋_GBK" w:cs="方正小标宋_GBK"/>
          <w:kern w:val="0"/>
          <w:sz w:val="44"/>
          <w:szCs w:val="44"/>
          <w:shd w:val="clear" w:color="auto" w:fill="FFFFFF"/>
          <w:lang w:bidi="ar"/>
        </w:rPr>
        <w:t>知识产权达标企业</w:t>
      </w:r>
      <w:r>
        <w:rPr>
          <w:rFonts w:ascii="方正小标宋_GBK" w:hAnsi="方正小标宋_GBK" w:eastAsia="方正小标宋_GBK" w:cs="方正小标宋_GBK"/>
          <w:kern w:val="0"/>
          <w:sz w:val="44"/>
          <w:szCs w:val="44"/>
          <w:shd w:val="clear" w:color="auto" w:fill="FFFFFF"/>
          <w:lang w:bidi="ar"/>
        </w:rPr>
        <w:t>申报指南</w:t>
      </w:r>
    </w:p>
    <w:p>
      <w:pPr>
        <w:widowControl/>
        <w:shd w:val="clear" w:color="auto" w:fill="FFFFFF"/>
        <w:rPr>
          <w:rFonts w:ascii="方正黑体_GBK" w:hAnsi="方正黑体_GBK" w:eastAsia="方正黑体_GBK" w:cs="方正黑体_GBK"/>
          <w:kern w:val="0"/>
          <w:sz w:val="32"/>
          <w:szCs w:val="32"/>
          <w:shd w:val="clear" w:color="auto" w:fill="FFFFFF"/>
          <w:lang w:bidi="ar"/>
        </w:rPr>
      </w:pPr>
    </w:p>
    <w:p>
      <w:pPr>
        <w:widowControl/>
        <w:shd w:val="clear" w:color="auto" w:fill="FFFFFF"/>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shd w:val="clear" w:color="auto" w:fill="FFFFFF"/>
          <w:lang w:bidi="ar"/>
        </w:rPr>
        <w:t>一、申报对象</w:t>
      </w:r>
    </w:p>
    <w:p>
      <w:pPr>
        <w:widowControl/>
        <w:ind w:firstLine="640" w:firstLineChars="200"/>
        <w:jc w:val="left"/>
        <w:rPr>
          <w:rFonts w:ascii="方正仿宋_GBK" w:hAnsi="方正仿宋_GBK" w:eastAsia="方正仿宋_GBK" w:cs="方正仿宋_GBK"/>
          <w:color w:val="000000"/>
          <w:kern w:val="0"/>
          <w:sz w:val="31"/>
          <w:szCs w:val="31"/>
          <w:lang w:bidi="ar"/>
        </w:rPr>
      </w:pP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kern w:val="0"/>
          <w:sz w:val="31"/>
          <w:szCs w:val="31"/>
          <w:lang w:bidi="ar"/>
        </w:rPr>
        <w:t>年通州</w:t>
      </w:r>
      <w:r>
        <w:rPr>
          <w:rFonts w:ascii="方正仿宋_GBK" w:hAnsi="方正仿宋_GBK" w:eastAsia="方正仿宋_GBK" w:cs="方正仿宋_GBK"/>
          <w:color w:val="000000"/>
          <w:kern w:val="0"/>
          <w:sz w:val="31"/>
          <w:szCs w:val="31"/>
          <w:lang w:bidi="ar"/>
        </w:rPr>
        <w:t>区内</w:t>
      </w:r>
      <w:r>
        <w:rPr>
          <w:rFonts w:hint="eastAsia" w:ascii="方正仿宋_GBK" w:hAnsi="方正仿宋_GBK" w:eastAsia="方正仿宋_GBK" w:cs="方正仿宋_GBK"/>
          <w:color w:val="000000"/>
          <w:kern w:val="0"/>
          <w:sz w:val="31"/>
          <w:szCs w:val="31"/>
          <w:lang w:bidi="ar"/>
        </w:rPr>
        <w:t>知识产权工作质效较好的企业</w:t>
      </w:r>
      <w:r>
        <w:rPr>
          <w:rFonts w:hint="eastAsia" w:ascii="方正仿宋_GBK" w:hAnsi="方正仿宋_GBK" w:eastAsia="方正仿宋_GBK" w:cs="方正仿宋_GBK"/>
          <w:kern w:val="0"/>
          <w:sz w:val="32"/>
          <w:szCs w:val="32"/>
          <w:shd w:val="clear" w:color="auto" w:fill="FFFFFF"/>
          <w:lang w:bidi="ar"/>
        </w:rPr>
        <w:t>。</w:t>
      </w:r>
    </w:p>
    <w:p>
      <w:pPr>
        <w:widowControl/>
        <w:jc w:val="left"/>
        <w:rPr>
          <w:rFonts w:ascii="方正仿宋_GBK" w:hAnsi="方正仿宋_GBK" w:eastAsia="方正仿宋_GBK" w:cs="方正仿宋_GBK"/>
          <w:color w:val="000000"/>
          <w:kern w:val="0"/>
          <w:sz w:val="31"/>
          <w:szCs w:val="31"/>
          <w:lang w:bidi="ar"/>
        </w:rPr>
      </w:pPr>
      <w:r>
        <w:rPr>
          <w:rFonts w:hint="eastAsia" w:ascii="方正黑体_GBK" w:hAnsi="方正黑体_GBK" w:eastAsia="方正黑体_GBK" w:cs="方正黑体_GBK"/>
          <w:kern w:val="0"/>
          <w:sz w:val="32"/>
          <w:szCs w:val="32"/>
          <w:shd w:val="clear" w:color="auto" w:fill="FFFFFF"/>
          <w:lang w:bidi="ar"/>
        </w:rPr>
        <w:t>二、申报条件</w:t>
      </w:r>
    </w:p>
    <w:p>
      <w:pPr>
        <w:pStyle w:val="2"/>
        <w:spacing w:before="0" w:beforeAutospacing="0" w:after="0" w:afterAutospacing="0" w:line="570" w:lineRule="exact"/>
        <w:ind w:firstLine="640" w:firstLineChars="200"/>
        <w:rPr>
          <w:rFonts w:eastAsia="方正仿宋_GBK"/>
          <w:sz w:val="32"/>
          <w:szCs w:val="32"/>
        </w:rPr>
      </w:pPr>
      <w:r>
        <w:rPr>
          <w:rFonts w:hint="eastAsia" w:eastAsia="方正仿宋_GBK"/>
          <w:sz w:val="32"/>
          <w:szCs w:val="32"/>
        </w:rPr>
        <w:t>1.企业建立企业知识产权管理体系并维持运行；</w:t>
      </w:r>
    </w:p>
    <w:p>
      <w:pPr>
        <w:pStyle w:val="2"/>
        <w:spacing w:before="0" w:beforeAutospacing="0" w:after="0" w:afterAutospacing="0" w:line="570" w:lineRule="exact"/>
        <w:ind w:firstLine="640" w:firstLineChars="200"/>
        <w:rPr>
          <w:rFonts w:eastAsia="方正仿宋_GBK"/>
          <w:sz w:val="32"/>
          <w:szCs w:val="32"/>
        </w:rPr>
      </w:pPr>
      <w:r>
        <w:rPr>
          <w:rFonts w:hint="eastAsia" w:eastAsia="方正仿宋_GBK"/>
          <w:sz w:val="32"/>
          <w:szCs w:val="32"/>
        </w:rPr>
        <w:t>2.有专兼职知识产权管理人员，有知识产权管理制度、培训制度等并维持运行；</w:t>
      </w:r>
    </w:p>
    <w:p>
      <w:pPr>
        <w:pStyle w:val="2"/>
        <w:spacing w:before="0" w:beforeAutospacing="0" w:after="0" w:afterAutospacing="0" w:line="570" w:lineRule="exact"/>
        <w:ind w:firstLine="640" w:firstLineChars="200"/>
        <w:rPr>
          <w:rFonts w:eastAsia="方正仿宋_GBK"/>
          <w:sz w:val="32"/>
          <w:szCs w:val="32"/>
        </w:rPr>
      </w:pPr>
      <w:r>
        <w:rPr>
          <w:rFonts w:hint="eastAsia" w:eastAsia="方正仿宋_GBK"/>
          <w:sz w:val="32"/>
          <w:szCs w:val="32"/>
        </w:rPr>
        <w:t>3.自主申请的发明专利（含PCT）在</w:t>
      </w:r>
      <w:r>
        <w:rPr>
          <w:rFonts w:hint="eastAsia" w:ascii="Times New Roman" w:hAnsi="Times New Roman" w:eastAsia="方正仿宋_GBK" w:cs="Times New Roman"/>
          <w:color w:val="000000"/>
          <w:kern w:val="2"/>
          <w:sz w:val="32"/>
          <w:szCs w:val="32"/>
        </w:rPr>
        <w:t>202</w:t>
      </w:r>
      <w:r>
        <w:rPr>
          <w:rFonts w:hint="eastAsia" w:ascii="Times New Roman" w:hAnsi="Times New Roman" w:eastAsia="方正仿宋_GBK" w:cs="Times New Roman"/>
          <w:color w:val="000000"/>
          <w:kern w:val="2"/>
          <w:sz w:val="32"/>
          <w:szCs w:val="32"/>
          <w:lang w:val="en-US" w:eastAsia="zh-CN"/>
        </w:rPr>
        <w:t>3</w:t>
      </w:r>
      <w:r>
        <w:rPr>
          <w:rFonts w:hint="eastAsia" w:eastAsia="方正仿宋_GBK"/>
          <w:sz w:val="32"/>
          <w:szCs w:val="32"/>
        </w:rPr>
        <w:t>年获得授权。</w:t>
      </w:r>
    </w:p>
    <w:p>
      <w:pPr>
        <w:pStyle w:val="2"/>
        <w:spacing w:before="0" w:beforeAutospacing="0" w:after="0" w:afterAutospacing="0" w:line="570" w:lineRule="exact"/>
        <w:rPr>
          <w:rFonts w:ascii="方正黑体_GBK" w:hAnsi="方正黑体_GBK" w:eastAsia="方正黑体_GBK" w:cs="方正黑体_GBK"/>
          <w:sz w:val="32"/>
          <w:szCs w:val="32"/>
          <w:shd w:val="clear" w:color="auto" w:fill="FFFFFF"/>
          <w:lang w:bidi="ar"/>
        </w:rPr>
      </w:pPr>
      <w:r>
        <w:rPr>
          <w:rFonts w:hint="eastAsia" w:ascii="方正黑体_GBK" w:hAnsi="方正黑体_GBK" w:eastAsia="方正黑体_GBK" w:cs="方正黑体_GBK"/>
          <w:sz w:val="32"/>
          <w:szCs w:val="32"/>
          <w:shd w:val="clear" w:color="auto" w:fill="FFFFFF"/>
          <w:lang w:bidi="ar"/>
        </w:rPr>
        <w:t>三、奖励标准</w:t>
      </w:r>
    </w:p>
    <w:p>
      <w:pPr>
        <w:pStyle w:val="2"/>
        <w:spacing w:before="0" w:beforeAutospacing="0" w:after="0" w:afterAutospacing="0" w:line="570" w:lineRule="exact"/>
        <w:ind w:firstLine="640" w:firstLineChars="200"/>
        <w:rPr>
          <w:rFonts w:eastAsia="方正仿宋_GBK"/>
          <w:sz w:val="32"/>
          <w:szCs w:val="32"/>
        </w:rPr>
      </w:pPr>
      <w:r>
        <w:rPr>
          <w:rFonts w:eastAsia="方正仿宋_GBK"/>
          <w:sz w:val="32"/>
          <w:szCs w:val="32"/>
        </w:rPr>
        <w:t>对</w:t>
      </w:r>
      <w:r>
        <w:rPr>
          <w:rFonts w:hint="eastAsia" w:eastAsia="方正仿宋_GBK"/>
          <w:sz w:val="32"/>
          <w:szCs w:val="32"/>
        </w:rPr>
        <w:t>认定的</w:t>
      </w:r>
      <w:r>
        <w:rPr>
          <w:rFonts w:hint="eastAsia" w:ascii="Times New Roman" w:hAnsi="Times New Roman" w:eastAsia="方正仿宋_GBK" w:cs="Times New Roman"/>
          <w:color w:val="000000"/>
          <w:kern w:val="2"/>
          <w:sz w:val="32"/>
          <w:szCs w:val="32"/>
        </w:rPr>
        <w:t>202</w:t>
      </w:r>
      <w:r>
        <w:rPr>
          <w:rFonts w:hint="eastAsia" w:ascii="Times New Roman" w:hAnsi="Times New Roman" w:eastAsia="方正仿宋_GBK" w:cs="Times New Roman"/>
          <w:color w:val="000000"/>
          <w:kern w:val="2"/>
          <w:sz w:val="32"/>
          <w:szCs w:val="32"/>
          <w:lang w:val="en-US" w:eastAsia="zh-CN"/>
        </w:rPr>
        <w:t>3</w:t>
      </w:r>
      <w:r>
        <w:rPr>
          <w:rFonts w:hint="eastAsia" w:eastAsia="方正仿宋_GBK"/>
          <w:sz w:val="32"/>
          <w:szCs w:val="32"/>
        </w:rPr>
        <w:t>年通州区知识产权绩效达标企业按照全年知识产权工作绩效发放奖励，每家最高奖励不超过</w:t>
      </w:r>
      <w:r>
        <w:rPr>
          <w:rFonts w:hint="eastAsia" w:ascii="Times New Roman" w:hAnsi="Times New Roman" w:eastAsia="方正仿宋_GBK" w:cs="Times New Roman"/>
          <w:color w:val="000000"/>
          <w:kern w:val="2"/>
          <w:sz w:val="32"/>
          <w:szCs w:val="32"/>
        </w:rPr>
        <w:t>8</w:t>
      </w:r>
      <w:r>
        <w:rPr>
          <w:rFonts w:hint="eastAsia" w:eastAsia="方正仿宋_GBK"/>
          <w:sz w:val="32"/>
          <w:szCs w:val="32"/>
        </w:rPr>
        <w:t>万</w:t>
      </w:r>
      <w:r>
        <w:rPr>
          <w:rFonts w:eastAsia="方正仿宋_GBK"/>
          <w:sz w:val="32"/>
          <w:szCs w:val="32"/>
        </w:rPr>
        <w:t>。</w:t>
      </w:r>
    </w:p>
    <w:p>
      <w:pPr>
        <w:widowControl/>
        <w:shd w:val="clear" w:color="auto" w:fill="FFFFFF"/>
        <w:rPr>
          <w:rFonts w:ascii="方正仿宋_GBK" w:hAnsi="方正仿宋_GBK" w:eastAsia="方正仿宋_GBK" w:cs="方正仿宋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四</w:t>
      </w:r>
      <w:r>
        <w:rPr>
          <w:rFonts w:hint="eastAsia" w:ascii="方正黑体_GBK" w:hAnsi="方正黑体_GBK" w:eastAsia="方正黑体_GBK" w:cs="方正黑体_GBK"/>
          <w:kern w:val="0"/>
          <w:sz w:val="32"/>
          <w:szCs w:val="32"/>
          <w:shd w:val="clear" w:color="auto" w:fill="FFFFFF"/>
          <w:lang w:bidi="ar"/>
        </w:rPr>
        <w:t>、申报时间</w:t>
      </w:r>
    </w:p>
    <w:p>
      <w:pPr>
        <w:widowControl/>
        <w:shd w:val="clear" w:color="auto" w:fill="FFFFFF"/>
        <w:ind w:firstLine="640"/>
        <w:rPr>
          <w:rFonts w:ascii="方正仿宋_GBK" w:hAnsi="方正仿宋_GBK" w:eastAsia="方正仿宋_GBK" w:cs="方正仿宋_GBK"/>
          <w:kern w:val="0"/>
          <w:sz w:val="32"/>
          <w:szCs w:val="32"/>
          <w:shd w:val="clear" w:color="auto" w:fill="FFFFFF"/>
          <w:lang w:bidi="ar"/>
        </w:rPr>
      </w:pP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rPr>
        <w:t>年1</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kern w:val="0"/>
          <w:sz w:val="32"/>
          <w:szCs w:val="32"/>
          <w:shd w:val="clear" w:color="auto" w:fill="FFFFFF"/>
          <w:lang w:bidi="ar"/>
        </w:rPr>
        <w:t>日至</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lang w:val="en-US" w:eastAsia="zh-CN"/>
        </w:rPr>
        <w:t>10</w:t>
      </w:r>
      <w:r>
        <w:rPr>
          <w:rFonts w:hint="eastAsia" w:ascii="方正仿宋_GBK" w:hAnsi="方正仿宋_GBK" w:eastAsia="方正仿宋_GBK" w:cs="方正仿宋_GBK"/>
          <w:kern w:val="0"/>
          <w:sz w:val="32"/>
          <w:szCs w:val="32"/>
          <w:shd w:val="clear" w:color="auto" w:fill="FFFFFF"/>
          <w:lang w:bidi="ar"/>
        </w:rPr>
        <w:t>日。</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五</w:t>
      </w:r>
      <w:r>
        <w:rPr>
          <w:rFonts w:hint="eastAsia" w:ascii="方正黑体_GBK" w:hAnsi="方正黑体_GBK" w:eastAsia="方正黑体_GBK" w:cs="方正黑体_GBK"/>
          <w:kern w:val="0"/>
          <w:sz w:val="32"/>
          <w:szCs w:val="32"/>
          <w:shd w:val="clear" w:color="auto" w:fill="FFFFFF"/>
          <w:lang w:bidi="ar"/>
        </w:rPr>
        <w:t>、材料清单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1.营业执照复印件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2.信用承诺书（见附件</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-1）</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3.202</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年通州区知识产权达标企业认定申请表（见附件</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-2）</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4.企业知识产权管理体系运行情况说明（见附件</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-3）</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专兼职管理人员</w:t>
      </w:r>
      <w:r>
        <w:rPr>
          <w:rFonts w:hint="eastAsia" w:ascii="Times New Roman" w:hAnsi="Times New Roman" w:eastAsia="方正仿宋_GBK" w:cs="Times New Roman"/>
          <w:color w:val="000000"/>
          <w:sz w:val="32"/>
          <w:szCs w:val="32"/>
          <w:lang w:val="en-US" w:eastAsia="zh-CN"/>
        </w:rPr>
        <w:t>任命书或清单</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6.202</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rPr>
        <w:t>年发明专利授权明细表（见附件</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-4）</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7.202</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rPr>
        <w:t>年、202</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rPr>
        <w:t>年发明专利申请明细表（见附件</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-5）</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8.发明专利证书复印件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9.管理制度复印件、202</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rPr>
        <w:t>年知识产权培训记录等</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六</w:t>
      </w:r>
      <w:r>
        <w:rPr>
          <w:rFonts w:hint="eastAsia" w:ascii="方正黑体_GBK" w:hAnsi="方正黑体_GBK" w:eastAsia="方正黑体_GBK" w:cs="方正黑体_GBK"/>
          <w:kern w:val="0"/>
          <w:sz w:val="32"/>
          <w:szCs w:val="32"/>
          <w:shd w:val="clear" w:color="auto" w:fill="FFFFFF"/>
          <w:lang w:bidi="ar"/>
        </w:rPr>
        <w:t>、申报程序</w:t>
      </w:r>
    </w:p>
    <w:p>
      <w:pPr>
        <w:widowControl/>
        <w:shd w:val="clear" w:color="auto" w:fill="FFFFFF"/>
        <w:ind w:firstLine="640" w:firstLineChars="200"/>
        <w:rPr>
          <w:rFonts w:ascii="方正仿宋_GBK" w:hAnsi="方正仿宋_GBK" w:eastAsia="方正仿宋_GBK" w:cs="方正仿宋_GBK"/>
          <w:kern w:val="0"/>
          <w:sz w:val="32"/>
          <w:szCs w:val="32"/>
          <w:u w:val="single"/>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申报人在规定申报时间内，通过链接</w:t>
      </w:r>
      <w:r>
        <w:rPr>
          <w:rFonts w:hint="eastAsia" w:ascii="方正仿宋_GBK" w:hAnsi="方正仿宋_GBK" w:eastAsia="方正仿宋_GBK" w:cs="方正仿宋_GBK"/>
          <w:color w:val="auto"/>
          <w:kern w:val="0"/>
          <w:sz w:val="32"/>
          <w:szCs w:val="32"/>
          <w:shd w:val="clear" w:color="auto" w:fill="FFFFFF"/>
          <w:lang w:val="en-US" w:eastAsia="zh-CN" w:bidi="ar"/>
        </w:rPr>
        <w:t>https://f.wps.cn/g/6tYhTqUj</w:t>
      </w:r>
      <w:r>
        <w:rPr>
          <w:rFonts w:hint="eastAsia" w:ascii="方正仿宋_GBK" w:hAnsi="方正仿宋_GBK" w:eastAsia="方正仿宋_GBK" w:cs="方正仿宋_GBK"/>
          <w:kern w:val="0"/>
          <w:sz w:val="32"/>
          <w:szCs w:val="32"/>
          <w:shd w:val="clear" w:color="auto" w:fill="FFFFFF"/>
          <w:lang w:bidi="ar"/>
        </w:rPr>
        <w:t>或扫描下方二维码进行网上填报，</w:t>
      </w:r>
      <w:r>
        <w:rPr>
          <w:rFonts w:hint="eastAsia" w:ascii="方正仿宋_GBK" w:hAnsi="方正仿宋_GBK" w:eastAsia="方正仿宋_GBK" w:cs="方正仿宋_GBK"/>
          <w:kern w:val="0"/>
          <w:sz w:val="32"/>
          <w:szCs w:val="32"/>
          <w:u w:val="single"/>
          <w:shd w:val="clear" w:color="auto" w:fill="FFFFFF"/>
          <w:lang w:bidi="ar"/>
        </w:rPr>
        <w:t>并在填报完成后将纸质材料提交至属地分局。</w:t>
      </w:r>
    </w:p>
    <w:p>
      <w:pPr>
        <w:widowControl/>
        <w:shd w:val="clear" w:color="auto" w:fill="FFFFFF"/>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各分局于</w:t>
      </w:r>
      <w:r>
        <w:rPr>
          <w:rFonts w:hint="eastAsia" w:ascii="Times New Roman" w:hAnsi="Times New Roman" w:eastAsia="方正仿宋_GBK" w:cs="Times New Roman"/>
          <w:color w:val="000000"/>
          <w:sz w:val="32"/>
          <w:szCs w:val="32"/>
        </w:rPr>
        <w:t>3</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lang w:val="en-US" w:eastAsia="zh-CN"/>
        </w:rPr>
        <w:t>20</w:t>
      </w:r>
      <w:r>
        <w:rPr>
          <w:rFonts w:hint="eastAsia" w:ascii="方正仿宋_GBK" w:hAnsi="方正仿宋_GBK" w:eastAsia="方正仿宋_GBK" w:cs="方正仿宋_GBK"/>
          <w:kern w:val="0"/>
          <w:sz w:val="32"/>
          <w:szCs w:val="32"/>
          <w:shd w:val="clear" w:color="auto" w:fill="FFFFFF"/>
          <w:lang w:bidi="ar"/>
        </w:rPr>
        <w:t>日前完成材料审核，并将盖章的申请表及其它材料汇总报送至知识产权科，由科室复审。</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七</w:t>
      </w:r>
      <w:r>
        <w:rPr>
          <w:rFonts w:hint="eastAsia" w:ascii="方正黑体_GBK" w:hAnsi="方正黑体_GBK" w:eastAsia="方正黑体_GBK" w:cs="方正黑体_GBK"/>
          <w:kern w:val="0"/>
          <w:sz w:val="32"/>
          <w:szCs w:val="32"/>
          <w:shd w:val="clear" w:color="auto" w:fill="FFFFFF"/>
          <w:lang w:bidi="ar"/>
        </w:rPr>
        <w:t>、工作要求</w:t>
      </w:r>
    </w:p>
    <w:p>
      <w:pPr>
        <w:widowControl/>
        <w:shd w:val="clear" w:color="auto" w:fill="FFFFFF"/>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分局</w:t>
      </w:r>
      <w:r>
        <w:rPr>
          <w:rFonts w:ascii="Times New Roman" w:hAnsi="Times New Roman" w:eastAsia="方正仿宋_GBK" w:cs="Times New Roman"/>
          <w:sz w:val="32"/>
          <w:szCs w:val="32"/>
        </w:rPr>
        <w:t>要切实履行职责，认真做好申请业务的指导、材料受理工作；在审核企业申报材料时，严格审查各类证明材料复印件真实</w:t>
      </w:r>
      <w:r>
        <w:rPr>
          <w:rFonts w:hint="eastAsia" w:ascii="Times New Roman" w:hAnsi="Times New Roman" w:eastAsia="方正仿宋_GBK" w:cs="Times New Roman"/>
          <w:sz w:val="32"/>
          <w:szCs w:val="32"/>
        </w:rPr>
        <w:t>性</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申请人需对申请材料的真实性、有效性、合法性负主体责任，并作出信用承诺。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企业申报材料用A4纸</w:t>
      </w:r>
      <w:r>
        <w:rPr>
          <w:rFonts w:ascii="Times New Roman" w:hAnsi="Times New Roman" w:eastAsia="方正仿宋_GBK" w:cs="Times New Roman"/>
          <w:sz w:val="32"/>
          <w:szCs w:val="32"/>
          <w:u w:val="single"/>
        </w:rPr>
        <w:t>装订成册</w:t>
      </w:r>
      <w:r>
        <w:rPr>
          <w:rFonts w:ascii="Times New Roman" w:hAnsi="Times New Roman" w:eastAsia="方正仿宋_GBK" w:cs="Times New Roman"/>
          <w:sz w:val="32"/>
          <w:szCs w:val="32"/>
        </w:rPr>
        <w:t>，并加盖申报单位公章。</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联系人：魏晨晨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18360008184</w:t>
      </w:r>
      <w:r>
        <w:rPr>
          <w:rFonts w:ascii="Times New Roman" w:hAnsi="Times New Roman" w:eastAsia="方正仿宋_GBK" w:cs="Times New Roman"/>
          <w:sz w:val="32"/>
          <w:szCs w:val="32"/>
        </w:rPr>
        <w:t xml:space="preserve"> </w:t>
      </w:r>
    </w:p>
    <w:tbl>
      <w:tblPr>
        <w:tblStyle w:val="3"/>
        <w:tblW w:w="9620" w:type="dxa"/>
        <w:jc w:val="center"/>
        <w:tblLayout w:type="fixed"/>
        <w:tblCellMar>
          <w:top w:w="0" w:type="dxa"/>
          <w:left w:w="108" w:type="dxa"/>
          <w:bottom w:w="0" w:type="dxa"/>
          <w:right w:w="108" w:type="dxa"/>
        </w:tblCellMar>
      </w:tblPr>
      <w:tblGrid>
        <w:gridCol w:w="1557"/>
        <w:gridCol w:w="1619"/>
        <w:gridCol w:w="633"/>
        <w:gridCol w:w="445"/>
        <w:gridCol w:w="469"/>
        <w:gridCol w:w="1548"/>
        <w:gridCol w:w="1577"/>
        <w:gridCol w:w="1772"/>
      </w:tblGrid>
      <w:tr>
        <w:tblPrEx>
          <w:tblCellMar>
            <w:top w:w="0" w:type="dxa"/>
            <w:left w:w="108" w:type="dxa"/>
            <w:bottom w:w="0" w:type="dxa"/>
            <w:right w:w="108" w:type="dxa"/>
          </w:tblCellMar>
        </w:tblPrEx>
        <w:trPr>
          <w:trHeight w:val="1393" w:hRule="atLeast"/>
          <w:jc w:val="center"/>
        </w:trPr>
        <w:tc>
          <w:tcPr>
            <w:tcW w:w="9620" w:type="dxa"/>
            <w:gridSpan w:val="8"/>
            <w:tcBorders>
              <w:top w:val="nil"/>
              <w:left w:val="nil"/>
              <w:bottom w:val="nil"/>
              <w:right w:val="nil"/>
            </w:tcBorders>
            <w:noWrap/>
            <w:vAlign w:val="center"/>
          </w:tcPr>
          <w:p>
            <w:pPr>
              <w:spacing w:line="560" w:lineRule="exact"/>
              <w:jc w:val="center"/>
            </w:pPr>
          </w:p>
          <w:p>
            <w:pPr>
              <w:spacing w:line="560" w:lineRule="exact"/>
              <w:rPr>
                <w:rFonts w:ascii="Times New Roman" w:hAnsi="Times New Roman" w:eastAsia="方正仿宋_GBK" w:cs="Times New Roman"/>
                <w:sz w:val="32"/>
                <w:szCs w:val="32"/>
              </w:rPr>
            </w:pPr>
            <w:r>
              <w:drawing>
                <wp:anchor distT="0" distB="0" distL="114300" distR="114300" simplePos="0" relativeHeight="251659264" behindDoc="1" locked="0" layoutInCell="1" allowOverlap="1">
                  <wp:simplePos x="0" y="0"/>
                  <wp:positionH relativeFrom="column">
                    <wp:posOffset>1873885</wp:posOffset>
                  </wp:positionH>
                  <wp:positionV relativeFrom="paragraph">
                    <wp:posOffset>43815</wp:posOffset>
                  </wp:positionV>
                  <wp:extent cx="1932305" cy="1758315"/>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32305" cy="1758315"/>
                          </a:xfrm>
                          <a:prstGeom prst="rect">
                            <a:avLst/>
                          </a:prstGeom>
                          <a:noFill/>
                          <a:ln>
                            <a:noFill/>
                          </a:ln>
                        </pic:spPr>
                      </pic:pic>
                    </a:graphicData>
                  </a:graphic>
                </wp:anchor>
              </w:drawing>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-1</w:t>
            </w:r>
          </w:p>
          <w:p>
            <w:pPr>
              <w:widowControl/>
              <w:spacing w:line="560" w:lineRule="exact"/>
              <w:jc w:val="center"/>
              <w:rPr>
                <w:rFonts w:eastAsia="方正小标宋_GBK" w:cs="方正小标宋_GBK"/>
                <w:sz w:val="36"/>
                <w:szCs w:val="40"/>
              </w:rPr>
            </w:pPr>
            <w:r>
              <w:rPr>
                <w:rFonts w:hint="eastAsia" w:eastAsia="方正小标宋_GBK" w:cs="方正小标宋_GBK"/>
                <w:sz w:val="40"/>
                <w:szCs w:val="44"/>
              </w:rPr>
              <w:t>区级财政专项资金项目申报信用承诺书</w:t>
            </w:r>
          </w:p>
        </w:tc>
      </w:tr>
      <w:tr>
        <w:tblPrEx>
          <w:tblCellMar>
            <w:top w:w="0" w:type="dxa"/>
            <w:left w:w="108" w:type="dxa"/>
            <w:bottom w:w="0" w:type="dxa"/>
            <w:right w:w="108" w:type="dxa"/>
          </w:tblCellMar>
        </w:tblPrEx>
        <w:trPr>
          <w:trHeight w:val="73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项目申报单位</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2017"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统一社会信用代码</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788" w:hRule="atLeast"/>
          <w:jc w:val="center"/>
        </w:trPr>
        <w:tc>
          <w:tcPr>
            <w:tcW w:w="155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项目名称</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202</w:t>
            </w:r>
            <w:r>
              <w:rPr>
                <w:rFonts w:hint="eastAsia" w:ascii="Times New Roman" w:hAnsi="Times New Roman" w:eastAsia="黑体" w:cs="Times New Roman"/>
                <w:sz w:val="22"/>
                <w:lang w:val="en-US" w:eastAsia="zh-CN"/>
              </w:rPr>
              <w:t>3</w:t>
            </w:r>
            <w:r>
              <w:rPr>
                <w:rFonts w:hint="default" w:ascii="Times New Roman" w:hAnsi="Times New Roman" w:eastAsia="黑体" w:cs="Times New Roman"/>
                <w:sz w:val="22"/>
              </w:rPr>
              <w:t>年通州区知识产权达标企业申报</w:t>
            </w:r>
          </w:p>
        </w:tc>
        <w:tc>
          <w:tcPr>
            <w:tcW w:w="2017" w:type="dxa"/>
            <w:gridSpan w:val="2"/>
            <w:tcBorders>
              <w:top w:val="nil"/>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申报依据</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《南通市通州区知识产权资助奖励办法》（通市监〔202</w:t>
            </w:r>
            <w:r>
              <w:rPr>
                <w:rFonts w:hint="eastAsia" w:ascii="Times New Roman" w:hAnsi="Times New Roman" w:eastAsia="黑体" w:cs="Times New Roman"/>
                <w:sz w:val="22"/>
                <w:lang w:val="en-US" w:eastAsia="zh-CN"/>
              </w:rPr>
              <w:t>3</w:t>
            </w:r>
            <w:r>
              <w:rPr>
                <w:rFonts w:hint="default" w:ascii="Times New Roman" w:hAnsi="Times New Roman" w:eastAsia="黑体" w:cs="Times New Roman"/>
                <w:sz w:val="22"/>
              </w:rPr>
              <w:t>〕</w:t>
            </w:r>
            <w:r>
              <w:rPr>
                <w:rFonts w:hint="eastAsia" w:ascii="Times New Roman" w:hAnsi="Times New Roman" w:eastAsia="黑体" w:cs="Times New Roman"/>
                <w:sz w:val="22"/>
                <w:lang w:val="en-US" w:eastAsia="zh-CN"/>
              </w:rPr>
              <w:t>49</w:t>
            </w:r>
            <w:r>
              <w:rPr>
                <w:rFonts w:hint="default" w:ascii="Times New Roman" w:hAnsi="Times New Roman" w:eastAsia="黑体" w:cs="Times New Roman"/>
                <w:sz w:val="22"/>
              </w:rPr>
              <w:t>号）</w:t>
            </w:r>
          </w:p>
        </w:tc>
      </w:tr>
      <w:tr>
        <w:tblPrEx>
          <w:tblCellMar>
            <w:top w:w="0" w:type="dxa"/>
            <w:left w:w="108" w:type="dxa"/>
            <w:bottom w:w="0" w:type="dxa"/>
            <w:right w:w="108" w:type="dxa"/>
          </w:tblCellMar>
        </w:tblPrEx>
        <w:trPr>
          <w:trHeight w:val="802"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申请财政资金</w:t>
            </w:r>
          </w:p>
        </w:tc>
        <w:tc>
          <w:tcPr>
            <w:tcW w:w="8063" w:type="dxa"/>
            <w:gridSpan w:val="7"/>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（待统一认定）</w:t>
            </w:r>
          </w:p>
        </w:tc>
      </w:tr>
      <w:tr>
        <w:tblPrEx>
          <w:tblCellMar>
            <w:top w:w="0" w:type="dxa"/>
            <w:left w:w="108" w:type="dxa"/>
            <w:bottom w:w="0" w:type="dxa"/>
            <w:right w:w="108" w:type="dxa"/>
          </w:tblCellMar>
        </w:tblPrEx>
        <w:trPr>
          <w:trHeight w:val="73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项目所在地</w:t>
            </w:r>
          </w:p>
        </w:tc>
        <w:tc>
          <w:tcPr>
            <w:tcW w:w="1619"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154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项目责任人</w:t>
            </w:r>
          </w:p>
        </w:tc>
        <w:tc>
          <w:tcPr>
            <w:tcW w:w="154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c>
          <w:tcPr>
            <w:tcW w:w="1577"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联系电话</w:t>
            </w:r>
          </w:p>
        </w:tc>
        <w:tc>
          <w:tcPr>
            <w:tcW w:w="17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503" w:hRule="atLeast"/>
          <w:jc w:val="center"/>
        </w:trPr>
        <w:tc>
          <w:tcPr>
            <w:tcW w:w="9620" w:type="dxa"/>
            <w:gridSpan w:val="8"/>
            <w:tcBorders>
              <w:top w:val="single" w:color="auto" w:sz="4" w:space="0"/>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xml:space="preserve">项目申报单位承诺:                                                        </w:t>
            </w:r>
          </w:p>
        </w:tc>
      </w:tr>
      <w:tr>
        <w:tblPrEx>
          <w:tblCellMar>
            <w:top w:w="0" w:type="dxa"/>
            <w:left w:w="108" w:type="dxa"/>
            <w:bottom w:w="0" w:type="dxa"/>
            <w:right w:w="108" w:type="dxa"/>
          </w:tblCellMar>
        </w:tblPrEx>
        <w:trPr>
          <w:trHeight w:val="63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1.本单位近三年信用状况良好，无严重失信行为。</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2.申报的所有材料均依据相关项目申报要求,据实提供。</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3.专项资金获批后将按规定使用。</w:t>
            </w:r>
          </w:p>
        </w:tc>
      </w:tr>
      <w:tr>
        <w:tblPrEx>
          <w:tblCellMar>
            <w:top w:w="0" w:type="dxa"/>
            <w:left w:w="108" w:type="dxa"/>
            <w:bottom w:w="0" w:type="dxa"/>
            <w:right w:w="108" w:type="dxa"/>
          </w:tblCellMar>
        </w:tblPrEx>
        <w:trPr>
          <w:trHeight w:val="110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4.如违背以上承诺，愿意承担相关责任，同意有关主管部门将相关失信信息记入公共信用信息系统。严重失信的，同意在相关政府门户网站公开。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1164" w:hRule="atLeast"/>
          <w:jc w:val="center"/>
        </w:trPr>
        <w:tc>
          <w:tcPr>
            <w:tcW w:w="9620" w:type="dxa"/>
            <w:gridSpan w:val="8"/>
            <w:tcBorders>
              <w:top w:val="nil"/>
              <w:left w:val="single" w:color="auto" w:sz="4" w:space="0"/>
              <w:bottom w:val="nil"/>
              <w:right w:val="single" w:color="auto" w:sz="4" w:space="0"/>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776" w:hRule="atLeast"/>
          <w:jc w:val="center"/>
        </w:trPr>
        <w:tc>
          <w:tcPr>
            <w:tcW w:w="3809" w:type="dxa"/>
            <w:gridSpan w:val="3"/>
            <w:vMerge w:val="restart"/>
            <w:tcBorders>
              <w:top w:val="nil"/>
              <w:left w:val="single" w:color="auto" w:sz="4" w:space="0"/>
              <w:right w:val="nil"/>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项目申报责任人（签名）</w:t>
            </w:r>
          </w:p>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655"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1714"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单位负责人（签名）            单位（公章）</w:t>
            </w:r>
          </w:p>
        </w:tc>
      </w:tr>
      <w:tr>
        <w:tblPrEx>
          <w:tblCellMar>
            <w:top w:w="0" w:type="dxa"/>
            <w:left w:w="108" w:type="dxa"/>
            <w:bottom w:w="0" w:type="dxa"/>
            <w:right w:w="108" w:type="dxa"/>
          </w:tblCellMar>
        </w:tblPrEx>
        <w:trPr>
          <w:trHeight w:val="1414" w:hRule="atLeast"/>
          <w:jc w:val="center"/>
        </w:trPr>
        <w:tc>
          <w:tcPr>
            <w:tcW w:w="3809" w:type="dxa"/>
            <w:gridSpan w:val="3"/>
            <w:vMerge w:val="continue"/>
            <w:tcBorders>
              <w:left w:val="single" w:color="auto" w:sz="4" w:space="0"/>
              <w:bottom w:val="single" w:color="auto" w:sz="4" w:space="0"/>
              <w:right w:val="nil"/>
            </w:tcBorders>
          </w:tcPr>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single" w:color="auto" w:sz="4" w:space="0"/>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日期：</w:t>
            </w:r>
          </w:p>
        </w:tc>
      </w:tr>
    </w:tbl>
    <w:p>
      <w:pPr>
        <w:spacing w:line="540" w:lineRule="exact"/>
        <w:rPr>
          <w:rFonts w:ascii="Times New Roman" w:hAnsi="Times New Roman" w:eastAsia="方正仿宋_GBK" w:cs="Times New Roman"/>
          <w:snapToGrid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-2</w:t>
      </w: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年通州区知识产权达标企业认定申请表</w:t>
      </w:r>
    </w:p>
    <w:tbl>
      <w:tblPr>
        <w:tblStyle w:val="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422"/>
        <w:gridCol w:w="242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企业名称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统一社会信用代码</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法定代表人姓名</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联系人</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注册地址</w:t>
            </w:r>
          </w:p>
        </w:tc>
        <w:tc>
          <w:tcPr>
            <w:tcW w:w="7120"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银行账户名称</w:t>
            </w:r>
          </w:p>
        </w:tc>
        <w:tc>
          <w:tcPr>
            <w:tcW w:w="2422" w:type="dxa"/>
            <w:noWrap/>
            <w:vAlign w:val="center"/>
          </w:tcPr>
          <w:p>
            <w:pPr>
              <w:spacing w:line="360" w:lineRule="exact"/>
              <w:jc w:val="center"/>
              <w:rPr>
                <w:rFonts w:ascii="黑体" w:hAnsi="黑体" w:eastAsia="黑体"/>
                <w:color w:val="FF0000"/>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银行账号</w:t>
            </w:r>
          </w:p>
        </w:tc>
        <w:tc>
          <w:tcPr>
            <w:tcW w:w="2275" w:type="dxa"/>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开户行名称</w:t>
            </w:r>
          </w:p>
        </w:tc>
        <w:tc>
          <w:tcPr>
            <w:tcW w:w="7120" w:type="dxa"/>
            <w:gridSpan w:val="3"/>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年发明专利授权数（自主申请</w:t>
            </w:r>
            <w:r>
              <w:rPr>
                <w:rFonts w:hint="eastAsia" w:ascii="黑体" w:hAnsi="黑体" w:eastAsia="黑体"/>
                <w:sz w:val="24"/>
                <w:lang w:eastAsia="zh-CN"/>
              </w:rPr>
              <w:t>，</w:t>
            </w:r>
            <w:r>
              <w:rPr>
                <w:rFonts w:hint="eastAsia" w:ascii="黑体" w:hAnsi="黑体" w:eastAsia="黑体"/>
                <w:sz w:val="24"/>
                <w:lang w:val="en-US" w:eastAsia="zh-CN"/>
              </w:rPr>
              <w:t>不含强企培育数据</w:t>
            </w:r>
            <w:r>
              <w:rPr>
                <w:rFonts w:hint="eastAsia" w:ascii="黑体" w:hAnsi="黑体" w:eastAsia="黑体"/>
                <w:sz w:val="24"/>
              </w:rPr>
              <w:t>）</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2</w:t>
            </w:r>
            <w:r>
              <w:rPr>
                <w:rFonts w:hint="eastAsia" w:ascii="黑体" w:hAnsi="黑体" w:eastAsia="黑体"/>
                <w:sz w:val="24"/>
              </w:rPr>
              <w:t>年、</w:t>
            </w: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年发明专利申请数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是否建立管理体系</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是否制定管理方案</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专兼职管理人员数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202</w:t>
            </w:r>
            <w:r>
              <w:rPr>
                <w:rFonts w:hint="eastAsia" w:ascii="黑体" w:hAnsi="黑体" w:eastAsia="黑体"/>
                <w:sz w:val="24"/>
                <w:lang w:val="en-US" w:eastAsia="zh-CN"/>
              </w:rPr>
              <w:t>3</w:t>
            </w:r>
            <w:r>
              <w:rPr>
                <w:rFonts w:hint="eastAsia" w:ascii="黑体" w:hAnsi="黑体" w:eastAsia="黑体"/>
                <w:sz w:val="24"/>
              </w:rPr>
              <w:t>年培训次数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申请事由</w:t>
            </w:r>
          </w:p>
        </w:tc>
        <w:tc>
          <w:tcPr>
            <w:tcW w:w="7120" w:type="dxa"/>
            <w:gridSpan w:val="3"/>
            <w:noWrap/>
            <w:vAlign w:val="center"/>
          </w:tcPr>
          <w:p>
            <w:pPr>
              <w:spacing w:line="340" w:lineRule="exact"/>
              <w:rPr>
                <w:rFonts w:ascii="黑体" w:hAnsi="黑体" w:eastAsia="黑体"/>
                <w:sz w:val="24"/>
              </w:rPr>
            </w:pPr>
            <w:r>
              <w:rPr>
                <w:rFonts w:hint="eastAsia" w:ascii="黑体" w:hAnsi="黑体" w:eastAsia="黑体" w:cs="黑体"/>
                <w:kern w:val="0"/>
                <w:sz w:val="24"/>
              </w:rPr>
              <w:t>根据《南通市通州区知识产权资助奖励办法》（通市监〔2023〕49号），</w:t>
            </w:r>
            <w:r>
              <w:rPr>
                <w:rFonts w:hint="eastAsia" w:ascii="黑体" w:hAnsi="黑体" w:eastAsia="黑体" w:cs="黑体"/>
                <w:sz w:val="24"/>
              </w:rPr>
              <w:t>申请认定为202</w:t>
            </w:r>
            <w:r>
              <w:rPr>
                <w:rFonts w:hint="eastAsia" w:ascii="黑体" w:hAnsi="黑体" w:eastAsia="黑体" w:cs="黑体"/>
                <w:sz w:val="24"/>
                <w:lang w:val="en-US" w:eastAsia="zh-CN"/>
              </w:rPr>
              <w:t>3</w:t>
            </w:r>
            <w:r>
              <w:rPr>
                <w:rFonts w:hint="eastAsia" w:ascii="黑体" w:hAnsi="黑体" w:eastAsia="黑体" w:cs="黑体"/>
                <w:sz w:val="24"/>
              </w:rPr>
              <w:t>年通州区知识产权达标企业。</w:t>
            </w:r>
          </w:p>
          <w:p>
            <w:pPr>
              <w:spacing w:line="340" w:lineRule="exact"/>
              <w:rPr>
                <w:rFonts w:ascii="黑体" w:hAnsi="黑体" w:eastAsia="黑体"/>
                <w:sz w:val="24"/>
              </w:rPr>
            </w:pPr>
          </w:p>
          <w:p>
            <w:pPr>
              <w:spacing w:line="340" w:lineRule="exact"/>
              <w:rPr>
                <w:rFonts w:ascii="黑体" w:hAnsi="黑体" w:eastAsia="黑体" w:cs="黑体"/>
                <w:sz w:val="24"/>
              </w:rPr>
            </w:pPr>
          </w:p>
          <w:p>
            <w:pPr>
              <w:spacing w:line="360" w:lineRule="exact"/>
              <w:rPr>
                <w:rFonts w:ascii="黑体" w:hAnsi="黑体" w:eastAsia="黑体" w:cs="黑体"/>
                <w:sz w:val="24"/>
              </w:rPr>
            </w:pPr>
            <w:r>
              <w:rPr>
                <w:rFonts w:hint="eastAsia" w:ascii="黑体" w:hAnsi="黑体" w:eastAsia="黑体" w:cs="黑体"/>
                <w:sz w:val="24"/>
              </w:rPr>
              <w:t>法定代表人（签字）：            申报单位（公章）：</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分局初审意见</w:t>
            </w:r>
          </w:p>
        </w:tc>
        <w:tc>
          <w:tcPr>
            <w:tcW w:w="7120" w:type="dxa"/>
            <w:gridSpan w:val="3"/>
            <w:noWrap/>
            <w:vAlign w:val="center"/>
          </w:tcPr>
          <w:p>
            <w:pPr>
              <w:spacing w:line="400" w:lineRule="exact"/>
              <w:rPr>
                <w:rFonts w:ascii="黑体" w:hAnsi="黑体" w:eastAsia="黑体" w:cs="黑体"/>
                <w:sz w:val="24"/>
              </w:rPr>
            </w:pPr>
          </w:p>
          <w:p>
            <w:pPr>
              <w:spacing w:line="400" w:lineRule="exact"/>
              <w:jc w:val="center"/>
              <w:rPr>
                <w:rFonts w:ascii="黑体" w:hAnsi="黑体" w:eastAsia="黑体" w:cs="黑体"/>
                <w:sz w:val="24"/>
              </w:rPr>
            </w:pPr>
          </w:p>
          <w:p>
            <w:pPr>
              <w:spacing w:line="440" w:lineRule="exact"/>
              <w:jc w:val="center"/>
              <w:rPr>
                <w:rFonts w:ascii="黑体" w:hAnsi="黑体" w:eastAsia="黑体"/>
                <w:sz w:val="24"/>
              </w:rPr>
            </w:pPr>
            <w:r>
              <w:rPr>
                <w:rFonts w:hint="eastAsia" w:ascii="黑体" w:hAnsi="黑体" w:eastAsia="黑体" w:cs="黑体"/>
                <w:sz w:val="24"/>
              </w:rPr>
              <w:t>分局（公章）：</w:t>
            </w:r>
          </w:p>
          <w:p>
            <w:pPr>
              <w:spacing w:line="440" w:lineRule="exact"/>
              <w:jc w:val="center"/>
              <w:rPr>
                <w:rFonts w:ascii="黑体" w:hAnsi="黑体" w:eastAsia="黑体" w:cs="黑体"/>
                <w:sz w:val="24"/>
              </w:rPr>
            </w:pPr>
            <w:r>
              <w:rPr>
                <w:rFonts w:hint="eastAsia" w:ascii="黑体" w:hAnsi="黑体" w:eastAsia="黑体" w:cs="黑体"/>
                <w:sz w:val="24"/>
              </w:rPr>
              <w:t>审核人（签字）：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sz w:val="24"/>
              </w:rPr>
              <w:t>区级部门审核意见</w:t>
            </w:r>
          </w:p>
        </w:tc>
        <w:tc>
          <w:tcPr>
            <w:tcW w:w="7120" w:type="dxa"/>
            <w:gridSpan w:val="3"/>
            <w:noWrap/>
            <w:vAlign w:val="center"/>
          </w:tcPr>
          <w:p>
            <w:pPr>
              <w:spacing w:line="400" w:lineRule="exact"/>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4"/>
              </w:rPr>
              <w:sym w:font="Wingdings" w:char="00A8"/>
            </w:r>
            <w:r>
              <w:rPr>
                <w:rFonts w:hint="eastAsia" w:ascii="黑体" w:hAnsi="黑体" w:eastAsia="黑体" w:cs="黑体"/>
                <w:sz w:val="24"/>
              </w:rPr>
              <w:t>符合/</w:t>
            </w:r>
            <w:r>
              <w:rPr>
                <w:rFonts w:hint="eastAsia" w:ascii="黑体" w:hAnsi="黑体" w:eastAsia="黑体" w:cs="黑体"/>
                <w:sz w:val="24"/>
              </w:rPr>
              <w:sym w:font="Wingdings" w:char="00A8"/>
            </w:r>
            <w:r>
              <w:rPr>
                <w:rFonts w:hint="eastAsia" w:ascii="黑体" w:hAnsi="黑体" w:eastAsia="黑体" w:cs="黑体"/>
                <w:sz w:val="24"/>
              </w:rPr>
              <w:t>不符合）通州区知识产权达标企业认定标准，认定奖励金额</w:t>
            </w:r>
            <w:r>
              <w:rPr>
                <w:rFonts w:hint="eastAsia" w:ascii="黑体" w:hAnsi="黑体" w:eastAsia="黑体" w:cs="黑体"/>
                <w:sz w:val="24"/>
                <w:u w:val="single"/>
              </w:rPr>
              <w:t xml:space="preserve">            </w:t>
            </w:r>
            <w:r>
              <w:rPr>
                <w:rFonts w:hint="eastAsia" w:ascii="黑体" w:hAnsi="黑体" w:eastAsia="黑体" w:cs="黑体"/>
                <w:sz w:val="24"/>
              </w:rPr>
              <w:t>元。</w:t>
            </w:r>
          </w:p>
          <w:p>
            <w:pPr>
              <w:spacing w:line="400" w:lineRule="exact"/>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审核人（签字）：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bl>
    <w:p>
      <w:pPr>
        <w:widowControl/>
        <w:shd w:val="clear" w:color="auto" w:fill="FFFFFF"/>
        <w:rPr>
          <w:rFonts w:ascii="方正仿宋_GBK" w:hAnsi="方正仿宋_GBK" w:eastAsia="方正仿宋_GBK" w:cs="方正仿宋_GBK"/>
          <w:kern w:val="0"/>
          <w:sz w:val="32"/>
          <w:szCs w:val="32"/>
          <w:shd w:val="clear" w:color="auto" w:fill="FFFFFF"/>
          <w:lang w:bidi="ar"/>
        </w:rPr>
        <w:sectPr>
          <w:pgSz w:w="11906" w:h="16838"/>
          <w:pgMar w:top="1440" w:right="1800" w:bottom="1440" w:left="1800" w:header="851" w:footer="992" w:gutter="0"/>
          <w:cols w:space="425" w:num="1"/>
          <w:docGrid w:type="lines" w:linePitch="312" w:charSpace="0"/>
        </w:sectPr>
      </w:pPr>
    </w:p>
    <w:p>
      <w:pPr>
        <w:spacing w:line="540" w:lineRule="exact"/>
        <w:rPr>
          <w:rFonts w:ascii="Times New Roman" w:hAnsi="Times New Roman" w:eastAsia="方正仿宋_GBK" w:cs="Times New Roman"/>
          <w:snapToGrid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企业知识产权管理体系运行情况说明</w:t>
      </w:r>
    </w:p>
    <w:tbl>
      <w:tblPr>
        <w:tblStyle w:val="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422"/>
        <w:gridCol w:w="242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企业名称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统一社会信用代码</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法定代表人姓名</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联系人</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注册地址</w:t>
            </w:r>
          </w:p>
        </w:tc>
        <w:tc>
          <w:tcPr>
            <w:tcW w:w="7120"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知识产权管理机构</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知识产权制度</w:t>
            </w:r>
          </w:p>
        </w:tc>
        <w:tc>
          <w:tcPr>
            <w:tcW w:w="2275" w:type="dxa"/>
            <w:noWrap/>
            <w:vAlign w:val="center"/>
          </w:tcPr>
          <w:p>
            <w:pPr>
              <w:spacing w:line="36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知识产权专职人员</w:t>
            </w:r>
          </w:p>
        </w:tc>
        <w:tc>
          <w:tcPr>
            <w:tcW w:w="2422" w:type="dxa"/>
            <w:noWrap/>
            <w:vAlign w:val="center"/>
          </w:tcPr>
          <w:p>
            <w:pPr>
              <w:spacing w:line="360" w:lineRule="exact"/>
              <w:jc w:val="center"/>
              <w:rPr>
                <w:rFonts w:ascii="黑体" w:hAnsi="黑体" w:eastAsia="黑体"/>
                <w:color w:val="FF0000"/>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知识产权兼职人员</w:t>
            </w:r>
          </w:p>
        </w:tc>
        <w:tc>
          <w:tcPr>
            <w:tcW w:w="2275" w:type="dxa"/>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202</w:t>
            </w:r>
            <w:r>
              <w:rPr>
                <w:rFonts w:hint="eastAsia" w:ascii="黑体" w:hAnsi="黑体" w:eastAsia="黑体"/>
                <w:sz w:val="24"/>
                <w:lang w:val="en-US" w:eastAsia="zh-CN"/>
              </w:rPr>
              <w:t>2</w:t>
            </w:r>
            <w:r>
              <w:rPr>
                <w:rFonts w:hint="eastAsia" w:ascii="黑体" w:hAnsi="黑体" w:eastAsia="黑体"/>
                <w:sz w:val="24"/>
              </w:rPr>
              <w:t>年知识产权投入</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202</w:t>
            </w:r>
            <w:r>
              <w:rPr>
                <w:rFonts w:hint="eastAsia" w:ascii="黑体" w:hAnsi="黑体" w:eastAsia="黑体"/>
                <w:sz w:val="24"/>
                <w:lang w:val="en-US" w:eastAsia="zh-CN"/>
              </w:rPr>
              <w:t>2</w:t>
            </w:r>
            <w:r>
              <w:rPr>
                <w:rFonts w:hint="eastAsia" w:ascii="黑体" w:hAnsi="黑体" w:eastAsia="黑体"/>
                <w:sz w:val="24"/>
              </w:rPr>
              <w:t>年研发投入</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ascii="黑体" w:hAnsi="黑体" w:eastAsia="黑体"/>
                <w:sz w:val="24"/>
              </w:rPr>
              <w:t>主要专利</w:t>
            </w:r>
            <w:r>
              <w:rPr>
                <w:rFonts w:hint="eastAsia" w:ascii="黑体" w:hAnsi="黑体" w:eastAsia="黑体"/>
                <w:sz w:val="24"/>
              </w:rPr>
              <w:t>产品</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202</w:t>
            </w:r>
            <w:r>
              <w:rPr>
                <w:rFonts w:hint="eastAsia" w:ascii="黑体" w:hAnsi="黑体" w:eastAsia="黑体"/>
                <w:sz w:val="24"/>
                <w:lang w:val="en-US" w:eastAsia="zh-CN"/>
              </w:rPr>
              <w:t>3</w:t>
            </w:r>
            <w:r>
              <w:rPr>
                <w:rFonts w:hint="eastAsia" w:ascii="黑体" w:hAnsi="黑体" w:eastAsia="黑体"/>
                <w:sz w:val="24"/>
              </w:rPr>
              <w:t>年知识产权培训次数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年发明专利授权数（自主申请</w:t>
            </w:r>
            <w:r>
              <w:rPr>
                <w:rFonts w:hint="eastAsia" w:ascii="黑体" w:hAnsi="黑体" w:eastAsia="黑体"/>
                <w:sz w:val="24"/>
                <w:lang w:eastAsia="zh-CN"/>
              </w:rPr>
              <w:t>，</w:t>
            </w:r>
            <w:r>
              <w:rPr>
                <w:rFonts w:hint="eastAsia" w:ascii="黑体" w:hAnsi="黑体" w:eastAsia="黑体"/>
                <w:sz w:val="24"/>
                <w:lang w:val="en-US" w:eastAsia="zh-CN"/>
              </w:rPr>
              <w:t>不含强企培育数据</w:t>
            </w:r>
            <w:r>
              <w:rPr>
                <w:rFonts w:hint="eastAsia" w:ascii="黑体" w:hAnsi="黑体" w:eastAsia="黑体"/>
                <w:sz w:val="24"/>
              </w:rPr>
              <w:t>）</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2</w:t>
            </w:r>
            <w:r>
              <w:rPr>
                <w:rFonts w:hint="eastAsia" w:ascii="黑体" w:hAnsi="黑体" w:eastAsia="黑体"/>
                <w:sz w:val="24"/>
              </w:rPr>
              <w:t>年、</w:t>
            </w: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年发明专利申请数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发明专利实施率（%）</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有效发明专利总量</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质押融资情况（件）</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有效实用新型总量</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许可、转让情况（件）</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有效外观设计总量</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国内商标总量</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国际商标总量</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9" w:type="dxa"/>
            <w:gridSpan w:val="4"/>
            <w:noWrap/>
            <w:vAlign w:val="center"/>
          </w:tcPr>
          <w:p>
            <w:pPr>
              <w:spacing w:line="400" w:lineRule="exact"/>
              <w:rPr>
                <w:rFonts w:ascii="黑体" w:hAnsi="黑体" w:eastAsia="黑体" w:cs="黑体"/>
                <w:sz w:val="24"/>
              </w:rPr>
            </w:pPr>
            <w:r>
              <w:rPr>
                <w:rFonts w:hint="eastAsia" w:ascii="黑体" w:hAnsi="黑体" w:eastAsia="黑体" w:cs="黑体"/>
                <w:sz w:val="24"/>
              </w:rPr>
              <w:t>我单位承诺，上述数据均真实有效。</w:t>
            </w:r>
          </w:p>
          <w:p>
            <w:pPr>
              <w:spacing w:line="400" w:lineRule="exact"/>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申报单位（盖章）：</w:t>
            </w:r>
          </w:p>
          <w:p>
            <w:pPr>
              <w:spacing w:line="440" w:lineRule="exact"/>
              <w:jc w:val="center"/>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法定代表人（签字）：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bl>
    <w:p>
      <w:pPr>
        <w:widowControl/>
        <w:shd w:val="clear" w:color="auto" w:fill="FFFFFF"/>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pPr>
        <w:widowControl/>
        <w:shd w:val="clear" w:color="auto" w:fill="FFFFFF"/>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-4</w:t>
      </w:r>
    </w:p>
    <w:p>
      <w:pPr>
        <w:widowControl/>
        <w:shd w:val="clear" w:color="auto" w:fill="FFFFFF"/>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u w:val="single"/>
          <w:lang w:val="en-US" w:eastAsia="zh-CN"/>
        </w:rPr>
        <w:t xml:space="preserve">             （盖章）</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年发明专利授权明细表</w:t>
      </w:r>
      <w:r>
        <w:rPr>
          <w:rFonts w:hint="eastAsia" w:ascii="Times New Roman" w:hAnsi="Times New Roman" w:eastAsia="方正仿宋_GBK" w:cs="Times New Roman"/>
          <w:sz w:val="32"/>
          <w:szCs w:val="32"/>
        </w:rPr>
        <w:t xml:space="preserve">      </w:t>
      </w:r>
      <w:r>
        <w:rPr>
          <w:rFonts w:hint="eastAsia" w:ascii="黑体" w:hAnsi="黑体" w:eastAsia="黑体" w:cs="黑体"/>
          <w:sz w:val="32"/>
          <w:szCs w:val="32"/>
        </w:rPr>
        <w:t>填报时间：</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554"/>
        <w:gridCol w:w="3534"/>
        <w:gridCol w:w="1950"/>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5" w:type="pct"/>
            <w:vAlign w:val="top"/>
          </w:tcPr>
          <w:p>
            <w:pPr>
              <w:widowControl/>
              <w:jc w:val="center"/>
              <w:rPr>
                <w:rFonts w:hint="eastAsia" w:ascii="黑体" w:hAnsi="黑体" w:eastAsia="黑体" w:cs="黑体"/>
                <w:sz w:val="32"/>
                <w:szCs w:val="32"/>
              </w:rPr>
            </w:pPr>
            <w:r>
              <w:rPr>
                <w:rFonts w:hint="eastAsia" w:ascii="黑体" w:hAnsi="黑体" w:eastAsia="黑体" w:cs="黑体"/>
                <w:sz w:val="32"/>
                <w:szCs w:val="32"/>
              </w:rPr>
              <w:t>序号</w:t>
            </w:r>
          </w:p>
        </w:tc>
        <w:tc>
          <w:tcPr>
            <w:tcW w:w="1254" w:type="pct"/>
            <w:vAlign w:val="top"/>
          </w:tcPr>
          <w:p>
            <w:pPr>
              <w:widowControl/>
              <w:jc w:val="center"/>
              <w:rPr>
                <w:rFonts w:hint="eastAsia" w:ascii="黑体" w:hAnsi="黑体" w:eastAsia="黑体" w:cs="黑体"/>
                <w:sz w:val="32"/>
                <w:szCs w:val="32"/>
              </w:rPr>
            </w:pPr>
            <w:r>
              <w:rPr>
                <w:rFonts w:hint="eastAsia" w:ascii="黑体" w:hAnsi="黑体" w:eastAsia="黑体" w:cs="黑体"/>
                <w:sz w:val="32"/>
                <w:szCs w:val="32"/>
              </w:rPr>
              <w:t>申请号（PCT请注明）</w:t>
            </w:r>
          </w:p>
        </w:tc>
        <w:tc>
          <w:tcPr>
            <w:tcW w:w="1247" w:type="pct"/>
            <w:vAlign w:val="top"/>
          </w:tcPr>
          <w:p>
            <w:pPr>
              <w:widowControl/>
              <w:jc w:val="center"/>
              <w:rPr>
                <w:rFonts w:hint="eastAsia" w:ascii="黑体" w:hAnsi="黑体" w:eastAsia="黑体" w:cs="黑体"/>
                <w:sz w:val="32"/>
                <w:szCs w:val="32"/>
              </w:rPr>
            </w:pPr>
            <w:r>
              <w:rPr>
                <w:rFonts w:hint="eastAsia" w:ascii="黑体" w:hAnsi="黑体" w:eastAsia="黑体" w:cs="黑体"/>
                <w:sz w:val="32"/>
                <w:szCs w:val="32"/>
              </w:rPr>
              <w:t>专利名称</w:t>
            </w:r>
          </w:p>
        </w:tc>
        <w:tc>
          <w:tcPr>
            <w:tcW w:w="688" w:type="pct"/>
            <w:vAlign w:val="top"/>
          </w:tcPr>
          <w:p>
            <w:pPr>
              <w:widowControl/>
              <w:jc w:val="center"/>
              <w:rPr>
                <w:rFonts w:hint="eastAsia" w:ascii="黑体" w:hAnsi="黑体" w:eastAsia="黑体" w:cs="黑体"/>
                <w:color w:val="FF0000"/>
                <w:sz w:val="32"/>
                <w:szCs w:val="32"/>
                <w:lang w:eastAsia="zh-CN"/>
              </w:rPr>
            </w:pPr>
            <w:r>
              <w:rPr>
                <w:rFonts w:hint="eastAsia" w:ascii="黑体" w:hAnsi="黑体" w:eastAsia="黑体" w:cs="黑体"/>
                <w:sz w:val="32"/>
                <w:szCs w:val="32"/>
              </w:rPr>
              <w:t>授权时间</w:t>
            </w:r>
          </w:p>
        </w:tc>
        <w:tc>
          <w:tcPr>
            <w:tcW w:w="1474" w:type="pct"/>
            <w:vAlign w:val="top"/>
          </w:tcPr>
          <w:p>
            <w:pPr>
              <w:widowControl/>
              <w:jc w:val="center"/>
              <w:rPr>
                <w:rFonts w:hint="default" w:ascii="黑体" w:hAnsi="黑体" w:eastAsia="黑体" w:cs="黑体"/>
                <w:sz w:val="32"/>
                <w:szCs w:val="32"/>
                <w:lang w:val="en-US"/>
              </w:rPr>
            </w:pPr>
            <w:r>
              <w:rPr>
                <w:rFonts w:hint="eastAsia" w:ascii="黑体" w:hAnsi="黑体" w:eastAsia="黑体" w:cs="黑体"/>
                <w:color w:val="FF0000"/>
                <w:sz w:val="32"/>
                <w:szCs w:val="32"/>
                <w:lang w:val="en-US" w:eastAsia="zh-CN"/>
              </w:rPr>
              <w:t>实施运用情况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jc w:val="center"/>
              <w:rPr>
                <w:rFonts w:hint="eastAsia" w:ascii="Times New Roman" w:hAnsi="Times New Roman" w:eastAsia="方正仿宋_GBK" w:cs="Times New Roman"/>
                <w:snapToGrid w:val="0"/>
                <w:color w:val="000000"/>
                <w:sz w:val="13"/>
                <w:szCs w:val="13"/>
                <w:lang w:val="en-US" w:eastAsia="zh-CN"/>
              </w:rPr>
            </w:pPr>
            <w:r>
              <w:rPr>
                <w:rFonts w:hint="eastAsia" w:ascii="Times New Roman" w:hAnsi="Times New Roman" w:eastAsia="方正仿宋_GBK" w:cs="Times New Roman"/>
                <w:snapToGrid w:val="0"/>
                <w:color w:val="000000"/>
                <w:sz w:val="13"/>
                <w:szCs w:val="13"/>
                <w:lang w:val="en-US" w:eastAsia="zh-CN"/>
              </w:rPr>
              <w:t>示例：发明专利投入生产（产品、服务）使用，说明产品名称等。</w:t>
            </w:r>
          </w:p>
          <w:p>
            <w:pPr>
              <w:widowControl/>
              <w:rPr>
                <w:rFonts w:ascii="Times New Roman" w:hAnsi="Times New Roman" w:eastAsia="方正仿宋_GBK" w:cs="Times New Roman"/>
                <w:sz w:val="32"/>
                <w:szCs w:val="32"/>
              </w:rPr>
            </w:pPr>
            <w:r>
              <w:rPr>
                <w:rFonts w:hint="eastAsia" w:ascii="Times New Roman" w:hAnsi="Times New Roman" w:eastAsia="方正仿宋_GBK" w:cs="Times New Roman"/>
                <w:snapToGrid w:val="0"/>
                <w:color w:val="000000"/>
                <w:sz w:val="13"/>
                <w:szCs w:val="13"/>
                <w:lang w:val="en-US" w:eastAsia="zh-CN"/>
              </w:rPr>
              <w:t>也可以是融资、许可、专利布局、保护等。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 w:type="pct"/>
            <w:vAlign w:val="top"/>
          </w:tcPr>
          <w:p>
            <w:pPr>
              <w:widowControl/>
              <w:rPr>
                <w:rFonts w:ascii="Times New Roman" w:hAnsi="Times New Roman" w:eastAsia="方正仿宋_GBK" w:cs="Times New Roman"/>
                <w:sz w:val="32"/>
                <w:szCs w:val="32"/>
              </w:rPr>
            </w:pPr>
          </w:p>
        </w:tc>
        <w:tc>
          <w:tcPr>
            <w:tcW w:w="1254" w:type="pct"/>
            <w:vAlign w:val="top"/>
          </w:tcPr>
          <w:p>
            <w:pPr>
              <w:widowControl/>
              <w:rPr>
                <w:rFonts w:ascii="Times New Roman" w:hAnsi="Times New Roman" w:eastAsia="方正仿宋_GBK" w:cs="Times New Roman"/>
                <w:sz w:val="32"/>
                <w:szCs w:val="32"/>
              </w:rPr>
            </w:pPr>
          </w:p>
        </w:tc>
        <w:tc>
          <w:tcPr>
            <w:tcW w:w="1247" w:type="pct"/>
            <w:vAlign w:val="top"/>
          </w:tcPr>
          <w:p>
            <w:pPr>
              <w:widowControl/>
              <w:rPr>
                <w:rFonts w:ascii="Times New Roman" w:hAnsi="Times New Roman" w:eastAsia="方正仿宋_GBK" w:cs="Times New Roman"/>
                <w:sz w:val="32"/>
                <w:szCs w:val="32"/>
              </w:rPr>
            </w:pPr>
          </w:p>
        </w:tc>
        <w:tc>
          <w:tcPr>
            <w:tcW w:w="688" w:type="pct"/>
            <w:vAlign w:val="top"/>
          </w:tcPr>
          <w:p>
            <w:pPr>
              <w:widowControl/>
              <w:rPr>
                <w:rFonts w:ascii="Times New Roman" w:hAnsi="Times New Roman" w:eastAsia="方正仿宋_GBK" w:cs="Times New Roman"/>
                <w:color w:val="FF0000"/>
                <w:sz w:val="32"/>
                <w:szCs w:val="32"/>
              </w:rPr>
            </w:pPr>
          </w:p>
        </w:tc>
        <w:tc>
          <w:tcPr>
            <w:tcW w:w="1474" w:type="pct"/>
            <w:vAlign w:val="top"/>
          </w:tcPr>
          <w:p>
            <w:pPr>
              <w:widowControl/>
              <w:rPr>
                <w:rFonts w:ascii="Times New Roman" w:hAnsi="Times New Roman" w:eastAsia="方正仿宋_GBK" w:cs="Times New Roman"/>
                <w:sz w:val="32"/>
                <w:szCs w:val="32"/>
              </w:rPr>
            </w:pPr>
          </w:p>
        </w:tc>
      </w:tr>
    </w:tbl>
    <w:p>
      <w:pPr>
        <w:widowControl/>
        <w:shd w:val="clear" w:color="auto" w:fill="FFFFFF"/>
        <w:rPr>
          <w:rFonts w:hint="eastAsia" w:ascii="Times New Roman" w:hAnsi="Times New Roman" w:eastAsia="方正仿宋_GBK" w:cs="Times New Roman"/>
          <w:sz w:val="32"/>
          <w:szCs w:val="32"/>
        </w:rPr>
      </w:pPr>
      <w:r>
        <w:rPr>
          <w:rFonts w:hint="eastAsia" w:eastAsia="方正仿宋_GBK"/>
          <w:sz w:val="32"/>
          <w:szCs w:val="32"/>
          <w:highlight w:val="none"/>
          <w:u w:val="single"/>
          <w:lang w:val="en-US" w:eastAsia="zh-CN"/>
        </w:rPr>
        <w:t>不含强企培育项目授权的发明专利。</w:t>
      </w:r>
    </w:p>
    <w:p>
      <w:pPr>
        <w:widowControl/>
        <w:shd w:val="clear" w:color="auto" w:fill="FFFFFF"/>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-5</w:t>
      </w:r>
    </w:p>
    <w:p>
      <w:pPr>
        <w:widowControl/>
        <w:shd w:val="clear" w:color="auto" w:fill="FFFFFF"/>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u w:val="single"/>
          <w:lang w:val="en-US" w:eastAsia="zh-CN"/>
        </w:rPr>
        <w:t xml:space="preserve">             （盖章）</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2</w:t>
      </w:r>
      <w:r>
        <w:rPr>
          <w:rFonts w:hint="eastAsia" w:ascii="方正小标宋_GBK" w:hAnsi="方正小标宋_GBK" w:eastAsia="方正小标宋_GBK" w:cs="方正小标宋_GBK"/>
          <w:sz w:val="40"/>
          <w:szCs w:val="40"/>
        </w:rPr>
        <w:t>年、202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年发明专利申请明细表</w:t>
      </w:r>
      <w:r>
        <w:rPr>
          <w:rFonts w:hint="eastAsia" w:ascii="Times New Roman" w:hAnsi="Times New Roman" w:eastAsia="方正仿宋_GBK" w:cs="Times New Roman"/>
          <w:sz w:val="32"/>
          <w:szCs w:val="32"/>
        </w:rPr>
        <w:t xml:space="preserve">      </w:t>
      </w:r>
      <w:r>
        <w:rPr>
          <w:rFonts w:hint="eastAsia" w:ascii="黑体" w:hAnsi="黑体" w:eastAsia="黑体" w:cs="黑体"/>
          <w:sz w:val="32"/>
          <w:szCs w:val="32"/>
        </w:rPr>
        <w:t>填报时间：</w:t>
      </w:r>
    </w:p>
    <w:tbl>
      <w:tblPr>
        <w:tblStyle w:val="4"/>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825"/>
        <w:gridCol w:w="5415"/>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jc w:val="center"/>
              <w:rPr>
                <w:rFonts w:hint="eastAsia" w:ascii="黑体" w:hAnsi="黑体" w:eastAsia="黑体" w:cs="黑体"/>
                <w:sz w:val="32"/>
                <w:szCs w:val="32"/>
              </w:rPr>
            </w:pPr>
            <w:r>
              <w:rPr>
                <w:rFonts w:hint="eastAsia" w:ascii="黑体" w:hAnsi="黑体" w:eastAsia="黑体" w:cs="黑体"/>
                <w:sz w:val="32"/>
                <w:szCs w:val="32"/>
              </w:rPr>
              <w:t>序号</w:t>
            </w:r>
          </w:p>
        </w:tc>
        <w:tc>
          <w:tcPr>
            <w:tcW w:w="3825" w:type="dxa"/>
          </w:tcPr>
          <w:p>
            <w:pPr>
              <w:widowControl/>
              <w:jc w:val="center"/>
              <w:rPr>
                <w:rFonts w:hint="eastAsia" w:ascii="黑体" w:hAnsi="黑体" w:eastAsia="黑体" w:cs="黑体"/>
                <w:sz w:val="32"/>
                <w:szCs w:val="32"/>
              </w:rPr>
            </w:pPr>
            <w:r>
              <w:rPr>
                <w:rFonts w:hint="eastAsia" w:ascii="黑体" w:hAnsi="黑体" w:eastAsia="黑体" w:cs="黑体"/>
                <w:sz w:val="32"/>
                <w:szCs w:val="32"/>
              </w:rPr>
              <w:t>申请号（PCT请注明）</w:t>
            </w:r>
          </w:p>
        </w:tc>
        <w:tc>
          <w:tcPr>
            <w:tcW w:w="5415" w:type="dxa"/>
          </w:tcPr>
          <w:p>
            <w:pPr>
              <w:widowControl/>
              <w:jc w:val="center"/>
              <w:rPr>
                <w:rFonts w:hint="eastAsia" w:ascii="黑体" w:hAnsi="黑体" w:eastAsia="黑体" w:cs="黑体"/>
                <w:sz w:val="32"/>
                <w:szCs w:val="32"/>
              </w:rPr>
            </w:pPr>
            <w:r>
              <w:rPr>
                <w:rFonts w:hint="eastAsia" w:ascii="黑体" w:hAnsi="黑体" w:eastAsia="黑体" w:cs="黑体"/>
                <w:sz w:val="32"/>
                <w:szCs w:val="32"/>
              </w:rPr>
              <w:t>专利名称</w:t>
            </w:r>
          </w:p>
        </w:tc>
        <w:tc>
          <w:tcPr>
            <w:tcW w:w="3990" w:type="dxa"/>
          </w:tcPr>
          <w:p>
            <w:pPr>
              <w:widowControl/>
              <w:jc w:val="center"/>
              <w:rPr>
                <w:rFonts w:hint="eastAsia" w:ascii="黑体" w:hAnsi="黑体" w:eastAsia="黑体" w:cs="黑体"/>
                <w:sz w:val="32"/>
                <w:szCs w:val="32"/>
              </w:rPr>
            </w:pPr>
            <w:r>
              <w:rPr>
                <w:rFonts w:hint="eastAsia" w:ascii="黑体" w:hAnsi="黑体" w:eastAsia="黑体" w:cs="黑体"/>
                <w:sz w:val="32"/>
                <w:szCs w:val="32"/>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bl>
    <w:p>
      <w:pPr>
        <w:widowControl/>
        <w:shd w:val="clear" w:color="auto" w:fill="FFFFFF"/>
        <w:rPr>
          <w:rFonts w:ascii="Times New Roman" w:hAnsi="Times New Roman" w:eastAsia="方正仿宋_GBK" w:cs="Times New Roman"/>
          <w:sz w:val="32"/>
          <w:szCs w:val="32"/>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jIzZjczNjVkZWI0ZmQ3YmVmMjUzZGQ1YWQ3ZjMifQ=="/>
  </w:docVars>
  <w:rsids>
    <w:rsidRoot w:val="6F226A5B"/>
    <w:rsid w:val="0DC34A16"/>
    <w:rsid w:val="133B3EE2"/>
    <w:rsid w:val="1E025E2C"/>
    <w:rsid w:val="286B4368"/>
    <w:rsid w:val="2AF542D8"/>
    <w:rsid w:val="334D258B"/>
    <w:rsid w:val="47F56A89"/>
    <w:rsid w:val="5192701A"/>
    <w:rsid w:val="550E321F"/>
    <w:rsid w:val="56BA02A1"/>
    <w:rsid w:val="5D4638E2"/>
    <w:rsid w:val="614A48F5"/>
    <w:rsid w:val="6F226A5B"/>
    <w:rsid w:val="7796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2022-12-23T01:32:00Z</dcterms:created>
  <dc:creator>@vi</dc:creator>
  <cp:lastModifiedBy>@vi</cp:lastModifiedBy>
  <dcterms:modified xsi:type="dcterms:W3CDTF">2024-01-09T07:20:49Z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E9280168166A42789B7F8BB143DA8222</vt:lpwstr>
  </property>
</Properties>
</file>