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  <w:lang w:eastAsia="zh-CN"/>
        </w:rPr>
        <w:t>关于组织</w:t>
      </w: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</w:rPr>
        <w:t>2023年度通州区知识产权</w:t>
      </w: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  <w:lang w:eastAsia="zh-CN"/>
        </w:rPr>
        <w:t>风险</w:t>
      </w: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</w:rPr>
        <w:t>预警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</w:rPr>
        <w:t>项目申报</w:t>
      </w: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  <w:lang w:eastAsia="zh-CN"/>
        </w:rPr>
        <w:t>的通知</w:t>
      </w:r>
    </w:p>
    <w:p>
      <w:pPr>
        <w:widowControl/>
        <w:autoSpaceDE w:val="0"/>
        <w:spacing w:before="312" w:beforeLines="100" w:line="580" w:lineRule="exact"/>
        <w:jc w:val="left"/>
        <w:rPr>
          <w:rFonts w:hint="eastAsia" w:ascii="方正仿宋_GBK" w:eastAsia="方正仿宋_GBK"/>
          <w:color w:val="000000"/>
          <w:kern w:val="0"/>
          <w:sz w:val="31"/>
          <w:szCs w:val="31"/>
        </w:rPr>
      </w:pPr>
      <w:r>
        <w:rPr>
          <w:rFonts w:hint="eastAsia" w:ascii="方正仿宋_GBK" w:eastAsia="方正仿宋_GBK"/>
          <w:color w:val="000000"/>
          <w:kern w:val="0"/>
          <w:sz w:val="31"/>
          <w:szCs w:val="31"/>
        </w:rPr>
        <w:t>南通高新区管委会，各镇（街道）人民政府（办事处），</w:t>
      </w:r>
      <w:r>
        <w:rPr>
          <w:rFonts w:hint="eastAsia" w:ascii="方正仿宋_GBK" w:eastAsia="方正仿宋_GBK"/>
          <w:color w:val="000000"/>
          <w:kern w:val="0"/>
          <w:sz w:val="31"/>
          <w:szCs w:val="31"/>
          <w:lang w:eastAsia="zh-CN"/>
        </w:rPr>
        <w:t>各相关企业</w:t>
      </w:r>
      <w:r>
        <w:rPr>
          <w:rFonts w:hint="eastAsia" w:ascii="方正仿宋_GBK" w:eastAsia="方正仿宋_GBK"/>
          <w:color w:val="000000"/>
          <w:kern w:val="0"/>
          <w:sz w:val="31"/>
          <w:szCs w:val="31"/>
        </w:rPr>
        <w:t>：</w:t>
      </w:r>
    </w:p>
    <w:p>
      <w:pPr>
        <w:spacing w:before="0" w:beforeLines="0" w:line="580" w:lineRule="exact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为贯彻落实《江苏省知识产权强省建设纲要（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2021-2035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年）》，根据《通州区“十四五”知识产权发展规划》《通州区江苏省知识产权保护示范区建设工作方案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（2022-2025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年）》文件精神，区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市场监管局（知识产权局）决定开展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2023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年度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通州区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企业知识产权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风险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预警分析工作，并制定本申报指南：</w:t>
      </w:r>
    </w:p>
    <w:p>
      <w:pPr>
        <w:spacing w:beforeLines="0" w:line="58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一、实施目标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2023年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计划通过公开招标购买服务的方式，计划对全区15家企业提供知识产权风险预警分析服务，帮助企业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围绕主营产品、技术研发、新产品开发，商标品牌布局等方面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进行知识产权风险排查与预警分析，防范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化解知识产权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风险。</w:t>
      </w:r>
    </w:p>
    <w:p>
      <w:pPr>
        <w:spacing w:line="58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二、支持重点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（一）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聚焦我区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汽车及零部件、新一代信息技术、智能装备、高端纺织、现代建筑、新材料与航空航天装备等重点产业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，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新能源、绿色环保、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5G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技术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、物联网、第三代半导体等战略性新兴产业和未来产业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创新集群的核心技术、关键共性技术领域。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（二）重点支持知识产权优势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示范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企业、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上市企业、拟上市企业、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高新技术企业、创新创业人才项目企业、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省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级及以上专精特新企业、知名品牌企业、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区级知识产权“领航”入库培育企业，优先支持有产品出口、技术出口或有海外拓展市场需求的企业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三、申报主体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南通市通州区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内注册的具有独立法人资格的企业。</w:t>
      </w:r>
    </w:p>
    <w:p>
      <w:pPr>
        <w:spacing w:line="58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四、申报条件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（一）产业领域属于我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重点发展的战略性新兴产业和重点支持的主导产业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。申报项目应具有针对性、前瞻性，集中在企业核心技术研发项目、关键产品或市场潜力大但知识产权风险高的产品。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（二）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知识产权工作基础较好，企业重视知识产权工作，有专项资金投入、有专职工作人员，知识产权制度健全，具有一定的国内外专利、商标申请量和拥有量，并利用其参与市场竞争，获取竞争优势。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（三）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对正在承担国家、省部级以上重大科技项目攻关，或正在开展关键核心技术研发的企业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予以优先支持。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（四）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企业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无严重失信行为。</w:t>
      </w:r>
    </w:p>
    <w:p>
      <w:pPr>
        <w:spacing w:line="58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五、组织方式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（一）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项目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申报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1.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申报单位填写申报表，同时附上有关证明材料，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向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南通高新区、各镇（街道）市场监管分局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提交申报材料。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2.申请专利预警分析的，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应针对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某一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具体的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专利产品或技术方案提出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某一指定国家或地区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专利预警分析需求。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3.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商标预警分析需求，应针对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某一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具体产品，细分领域，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某一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具体国家或地区提出商标预警分析需求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（二）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项目评审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各市场监管分局负责申请业务的指导、材料受理工作，将符合条件的企业申报资料送区市场监管局（知识产权局）。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市场监管局（知识产权局）对申报材料进行复审，组织专家对符合要求的申报材料进行评审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，根据评审意见，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经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市场监管局（知识产权局）党组会议同意，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确定拟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支持的预警项目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（三）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采购服务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对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拟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支持的预警项目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，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通过政府购买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第三方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服务的方式，遴选具备知识产权预警分析能力的专业机构。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（四）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项目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实施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根据招标结果，由中标专业机构对接企业，提供知识产权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风险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预警分析服务，根据企业需求，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合同签订后三个月至六个月内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形成知识产权预警分析报告及相关材料。中标机构应至少提交一次服务中期情况说明。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（五）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项目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验收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在项目实施期满之后，由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市场监管局（知识产权局）组织专家对知识产权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风险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预警分析报告进行评审验收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，根据招标文件及合同约定拨付项目资金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六、工作要求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（一）申报单位将申报材料用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A4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纸装订成册，一式两份，加盖申报单位公章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后</w:t>
      </w:r>
      <w:r>
        <w:rPr>
          <w:rFonts w:hint="eastAsia" w:ascii="方正仿宋_GBK" w:hAnsi="Times New Roman" w:eastAsia="方正仿宋_GBK"/>
          <w:color w:val="auto"/>
          <w:sz w:val="32"/>
          <w:szCs w:val="32"/>
          <w:u w:val="single"/>
          <w:lang w:eastAsia="zh-CN"/>
        </w:rPr>
        <w:t>交至所属市场监管分局，申报截止时间为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>7</w:t>
      </w:r>
      <w:r>
        <w:rPr>
          <w:rFonts w:hint="eastAsia" w:ascii="方正仿宋_GBK" w:hAnsi="Times New Roman" w:eastAsia="方正仿宋_GBK"/>
          <w:color w:val="auto"/>
          <w:sz w:val="32"/>
          <w:szCs w:val="32"/>
          <w:u w:val="singl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>16</w:t>
      </w:r>
      <w:r>
        <w:rPr>
          <w:rFonts w:hint="eastAsia" w:ascii="方正仿宋_GBK" w:hAnsi="Times New Roman" w:eastAsia="方正仿宋_GBK"/>
          <w:color w:val="auto"/>
          <w:sz w:val="32"/>
          <w:szCs w:val="32"/>
          <w:u w:val="single"/>
          <w:lang w:eastAsia="zh-CN"/>
        </w:rPr>
        <w:t>日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。同时将定稿申报材料扫描电子版本发送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highlight w:val="none"/>
        </w:rPr>
        <w:t>邮箱</w:t>
      </w:r>
      <w:r>
        <w:rPr>
          <w:rFonts w:hint="default" w:ascii="Times New Roman" w:hAnsi="Times New Roman" w:eastAsia="方正仿宋_GBK"/>
          <w:color w:val="000000"/>
          <w:kern w:val="0"/>
          <w:sz w:val="32"/>
          <w:szCs w:val="32"/>
          <w:highlight w:val="none"/>
          <w:lang w:val="en-US" w:eastAsia="zh-CN"/>
        </w:rPr>
        <w:t>715379823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highlight w:val="none"/>
          <w:lang w:val="en-US" w:eastAsia="zh-CN"/>
        </w:rPr>
        <w:t>@qq.com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（二）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申报材料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清单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.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营业执照复印件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.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信用承诺书（见附件1）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.《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通州区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知识产权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风险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预警项目申报书》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（附件2）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4.预警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需求立项必要性、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所涉产品、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技术领域、竞争对手及海外市场需求等证明材料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5.预警申报所涉申报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单位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专利、商标的相关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材料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6.与申报相关的其他证明材料。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（三）对存在未处理的非正常专利申请行为的企业，取消申报资格。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/>
          <w:color w:val="000000"/>
          <w:kern w:val="0"/>
          <w:sz w:val="32"/>
          <w:szCs w:val="32"/>
        </w:rPr>
        <w:t>联系人：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区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市场监督管理局（知识产权局）知识产权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科魏晨晨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，联系电话：18360008184。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 xml:space="preserve">                        南通市通州区市场监督管理局</w:t>
      </w:r>
    </w:p>
    <w:p>
      <w:pPr>
        <w:spacing w:line="580" w:lineRule="exact"/>
        <w:ind w:right="840" w:rightChars="400" w:firstLine="640" w:firstLineChars="200"/>
        <w:jc w:val="right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 xml:space="preserve">                             2023年6月26日</w:t>
      </w:r>
    </w:p>
    <w:p>
      <w:pPr>
        <w:pStyle w:val="2"/>
        <w:spacing w:line="600" w:lineRule="exact"/>
        <w:ind w:firstLine="0" w:firstLineChars="0"/>
        <w:jc w:val="left"/>
        <w:rPr>
          <w:rFonts w:hint="eastAsia" w:ascii="方正仿宋_GBK" w:hAnsi="Calibri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kern w:val="0"/>
          <w:sz w:val="32"/>
          <w:szCs w:val="32"/>
        </w:rPr>
        <w:t>附件1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Calibri" w:eastAsia="方正小标宋_GBK"/>
          <w:sz w:val="40"/>
          <w:szCs w:val="40"/>
        </w:rPr>
      </w:pPr>
      <w:r>
        <w:rPr>
          <w:rFonts w:ascii="方正小标宋_GBK" w:hAnsi="Calibri" w:eastAsia="方正小标宋_GBK"/>
          <w:sz w:val="40"/>
          <w:szCs w:val="40"/>
        </w:rPr>
        <w:t>单位承诺书</w:t>
      </w:r>
    </w:p>
    <w:p>
      <w:pPr>
        <w:pStyle w:val="2"/>
        <w:spacing w:line="300" w:lineRule="exact"/>
        <w:ind w:firstLine="880"/>
        <w:jc w:val="left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 xml:space="preserve"> </w:t>
      </w:r>
    </w:p>
    <w:p>
      <w:pPr>
        <w:widowControl/>
        <w:adjustRightInd w:val="0"/>
        <w:snapToGrid w:val="0"/>
        <w:spacing w:line="540" w:lineRule="exact"/>
        <w:ind w:left="-1" w:firstLine="1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本单位郑重承诺：</w:t>
      </w:r>
    </w:p>
    <w:p>
      <w:pPr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一、本单位近三年信用状况良好，无严重失信行为。</w:t>
      </w:r>
    </w:p>
    <w:p>
      <w:pPr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二、本单位递交的申请材料依据相关项目申报要求</w:t>
      </w:r>
      <w:r>
        <w:rPr>
          <w:rFonts w:ascii="仿宋_GB2312" w:hAns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据实提供。</w:t>
      </w:r>
    </w:p>
    <w:p>
      <w:pPr>
        <w:widowControl/>
        <w:adjustRightInd w:val="0"/>
        <w:snapToGrid w:val="0"/>
        <w:spacing w:line="540" w:lineRule="exact"/>
        <w:ind w:left="-1"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三、本单位配合与本申请相关的审查以及具体项目实施工作。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四、如违背以上承诺，愿意承担相关责任，同意有关主管部门将相关失信信息记入公共信用信息系统。严重失信的，同意在相关政府门户网站公开。</w:t>
      </w:r>
    </w:p>
    <w:p>
      <w:pPr>
        <w:widowControl/>
        <w:adjustRightInd w:val="0"/>
        <w:snapToGrid w:val="0"/>
        <w:spacing w:line="540" w:lineRule="exact"/>
        <w:ind w:left="-1" w:firstLine="1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ind w:left="-1" w:firstLine="1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40" w:lineRule="exact"/>
        <w:ind w:left="-1" w:firstLine="1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40" w:lineRule="exact"/>
        <w:ind w:left="-1" w:firstLine="1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600" w:lineRule="exact"/>
        <w:ind w:right="640" w:firstLine="1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申报单位（盖章）：</w:t>
      </w:r>
    </w:p>
    <w:p>
      <w:pPr>
        <w:widowControl/>
        <w:adjustRightInd w:val="0"/>
        <w:snapToGrid w:val="0"/>
        <w:spacing w:line="600" w:lineRule="exact"/>
        <w:ind w:right="640" w:firstLine="3840" w:firstLineChars="1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法定代表人（签字或签章）：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通州区知识产权风险预警项目申请表</w:t>
      </w: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422"/>
        <w:gridCol w:w="242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企业名称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统一社会信用代码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法定代表人姓名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法定代表人身份证号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项目负责人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联系方式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项目联系人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联系方式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注册地址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项目申报单位总体情况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（主要填写本企业经营规模，主营业务和产品、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  <w:t>核心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技术领域、在行业中的位置、主要竞争对手、主要市场分布情况、主导产品的市场占有率及市场销售排名、经济效益等情况）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所属产业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船舶海工□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2.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高端纺织□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3.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新材料□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4.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新一代信息技术□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5.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高端装备□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6.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生物医药□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7.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新能源□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8.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绿色环保□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9.5G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10.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物联网□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11.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第三代半导体□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12.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项目所涉核心专利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专利名称、专利号、授权日等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项目所涉核心商标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注册名称</w:t>
            </w:r>
            <w:r>
              <w:rPr>
                <w:rFonts w:hint="eastAsia" w:ascii="宋体" w:hAnsi="宋体"/>
                <w:sz w:val="24"/>
                <w:szCs w:val="24"/>
              </w:rPr>
              <w:t>、商标注册号、具体商品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专利预警需求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（必填）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预警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的主要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核心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技术情况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，预警的范围（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某一核心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技术领域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需要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预警的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一个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国家或地区），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主要竞争对手信息，知识产权保护所面临的困难等相关内容进行描述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商标预警需求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（选填）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（预警涉及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某一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商品和服务的商标、涉及的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某一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国家和地区、申请注册的类别，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主要竞争对手信息，商标保护所面临的困难等相关内容进行描述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申报单位意见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法定代表人（签字）：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申报单位（盖章）：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市场监管分局意见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负责人（签字）：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单位（盖章）：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区市场监管局意见</w:t>
            </w:r>
          </w:p>
        </w:tc>
        <w:tc>
          <w:tcPr>
            <w:tcW w:w="7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负责人（签字）：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单位（盖章）：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 w:firstLine="480" w:firstLineChars="2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年      月     日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393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95pt;width:16.05pt;mso-position-horizontal:center;mso-position-horizontal-relative:margin;z-index:251659264;mso-width-relative:page;mso-height-relative:page;" filled="f" stroked="f" coordsize="21600,21600" o:gfxdata="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OmNdzTAAAAAwEAAA8AAAAAAAAAAQAgAAAAIgAAAGRycy9kb3ducmV2LnhtbFBLAQIU&#10;ABQAAAAIAIdO4kBqhgZBMQIAAFU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NTJmYTRkMDFiNmU1ZmRhMjg4NGUxNDc4NzhkYmYifQ=="/>
  </w:docVars>
  <w:rsids>
    <w:rsidRoot w:val="00324223"/>
    <w:rsid w:val="0015524D"/>
    <w:rsid w:val="001C0104"/>
    <w:rsid w:val="00255996"/>
    <w:rsid w:val="002A5AB9"/>
    <w:rsid w:val="002D1CAE"/>
    <w:rsid w:val="00324223"/>
    <w:rsid w:val="003F30A1"/>
    <w:rsid w:val="006020A9"/>
    <w:rsid w:val="00754A7F"/>
    <w:rsid w:val="007E7FEB"/>
    <w:rsid w:val="009019D4"/>
    <w:rsid w:val="009A3530"/>
    <w:rsid w:val="009A55EE"/>
    <w:rsid w:val="00AE421B"/>
    <w:rsid w:val="00B22892"/>
    <w:rsid w:val="00BE14C0"/>
    <w:rsid w:val="00C95C49"/>
    <w:rsid w:val="00D9333D"/>
    <w:rsid w:val="00F278B5"/>
    <w:rsid w:val="05CF00FB"/>
    <w:rsid w:val="1A8C579E"/>
    <w:rsid w:val="1DF67E3D"/>
    <w:rsid w:val="27FF03EC"/>
    <w:rsid w:val="429E1EE3"/>
    <w:rsid w:val="48CD0FDD"/>
    <w:rsid w:val="6A7D46D8"/>
    <w:rsid w:val="78D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Body text|1"/>
    <w:basedOn w:val="1"/>
    <w:qFormat/>
    <w:uiPriority w:val="0"/>
    <w:pPr>
      <w:spacing w:line="448" w:lineRule="auto"/>
      <w:ind w:firstLine="400"/>
    </w:pPr>
    <w:rPr>
      <w:rFonts w:ascii="宋体" w:hAnsi="宋体" w:cs="宋体"/>
      <w:sz w:val="28"/>
      <w:szCs w:val="28"/>
    </w:r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color w:val="0000FF"/>
      <w:u w:val="single"/>
    </w:rPr>
  </w:style>
  <w:style w:type="paragraph" w:customStyle="1" w:styleId="9">
    <w:name w:val="正文1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2B470-3E88-413E-ACC3-E407497336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2290</Words>
  <Characters>2374</Characters>
  <Lines>19</Lines>
  <Paragraphs>5</Paragraphs>
  <TotalTime>1</TotalTime>
  <ScaleCrop>false</ScaleCrop>
  <LinksUpToDate>false</LinksUpToDate>
  <CharactersWithSpaces>2716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2023-06-10T09:37:00Z</dcterms:created>
  <dc:creator>c xn</dc:creator>
  <cp:lastModifiedBy>@vi</cp:lastModifiedBy>
  <dcterms:modified xsi:type="dcterms:W3CDTF">2023-06-26T07:56:18Z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1EF8473E21D8499595B207D71E592BEF_13</vt:lpwstr>
  </property>
</Properties>
</file>