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98353">
      <w:pPr>
        <w:pStyle w:val="2"/>
        <w:widowControl w:val="0"/>
        <w:spacing w:line="301" w:lineRule="auto"/>
        <w:rPr>
          <w:color w:val="auto"/>
          <w:highlight w:val="none"/>
        </w:rPr>
      </w:pPr>
      <w:bookmarkStart w:id="0" w:name="_GoBack"/>
      <w:bookmarkEnd w:id="0"/>
    </w:p>
    <w:p w14:paraId="57998354">
      <w:pPr>
        <w:pStyle w:val="2"/>
        <w:widowControl w:val="0"/>
        <w:spacing w:line="301" w:lineRule="auto"/>
        <w:rPr>
          <w:color w:val="auto"/>
          <w:highlight w:val="none"/>
        </w:rPr>
      </w:pPr>
    </w:p>
    <w:p w14:paraId="57998355">
      <w:pPr>
        <w:pStyle w:val="2"/>
        <w:widowControl w:val="0"/>
        <w:spacing w:line="301" w:lineRule="auto"/>
        <w:rPr>
          <w:color w:val="auto"/>
          <w:highlight w:val="none"/>
        </w:rPr>
      </w:pPr>
    </w:p>
    <w:p w14:paraId="57998356">
      <w:pPr>
        <w:widowControl w:val="0"/>
        <w:spacing w:before="140" w:line="239" w:lineRule="auto"/>
        <w:jc w:val="right"/>
        <w:rPr>
          <w:rFonts w:hint="eastAsia" w:ascii="仿宋" w:hAnsi="仿宋" w:eastAsia="仿宋" w:cs="仿宋"/>
          <w:color w:val="auto"/>
          <w:sz w:val="43"/>
          <w:szCs w:val="43"/>
          <w:highlight w:val="none"/>
          <w:lang w:eastAsia="zh-CN"/>
        </w:rPr>
      </w:pPr>
      <w:r>
        <w:rPr>
          <w:rFonts w:hint="eastAsia" w:ascii="仿宋" w:hAnsi="仿宋" w:eastAsia="仿宋" w:cs="仿宋"/>
          <w:b/>
          <w:bCs/>
          <w:color w:val="auto"/>
          <w:spacing w:val="-1"/>
          <w:sz w:val="43"/>
          <w:szCs w:val="43"/>
          <w:highlight w:val="none"/>
          <w:lang w:eastAsia="zh-CN"/>
        </w:rPr>
        <w:t>通州区市场监督管理局企业创新能力指导项目</w:t>
      </w:r>
    </w:p>
    <w:p w14:paraId="57998357">
      <w:pPr>
        <w:pStyle w:val="2"/>
        <w:widowControl w:val="0"/>
        <w:spacing w:line="255" w:lineRule="auto"/>
        <w:rPr>
          <w:color w:val="auto"/>
          <w:highlight w:val="none"/>
          <w:lang w:eastAsia="zh-CN"/>
        </w:rPr>
      </w:pPr>
    </w:p>
    <w:p w14:paraId="57998358">
      <w:pPr>
        <w:pStyle w:val="2"/>
        <w:widowControl w:val="0"/>
        <w:spacing w:line="255" w:lineRule="auto"/>
        <w:rPr>
          <w:color w:val="auto"/>
          <w:highlight w:val="none"/>
          <w:lang w:eastAsia="zh-CN"/>
        </w:rPr>
      </w:pPr>
    </w:p>
    <w:p w14:paraId="57998359">
      <w:pPr>
        <w:pStyle w:val="2"/>
        <w:widowControl w:val="0"/>
        <w:spacing w:line="255" w:lineRule="auto"/>
        <w:rPr>
          <w:color w:val="auto"/>
          <w:highlight w:val="none"/>
          <w:lang w:eastAsia="zh-CN"/>
        </w:rPr>
      </w:pPr>
    </w:p>
    <w:p w14:paraId="5799835A">
      <w:pPr>
        <w:pStyle w:val="2"/>
        <w:widowControl w:val="0"/>
        <w:spacing w:line="255" w:lineRule="auto"/>
        <w:rPr>
          <w:color w:val="auto"/>
          <w:highlight w:val="none"/>
          <w:lang w:eastAsia="zh-CN"/>
        </w:rPr>
      </w:pPr>
    </w:p>
    <w:p w14:paraId="5799835B">
      <w:pPr>
        <w:pStyle w:val="2"/>
        <w:widowControl w:val="0"/>
        <w:spacing w:line="255" w:lineRule="auto"/>
        <w:rPr>
          <w:color w:val="auto"/>
          <w:highlight w:val="none"/>
          <w:lang w:eastAsia="zh-CN"/>
        </w:rPr>
      </w:pPr>
    </w:p>
    <w:p w14:paraId="5799835C">
      <w:pPr>
        <w:pStyle w:val="2"/>
        <w:widowControl w:val="0"/>
        <w:spacing w:line="255" w:lineRule="auto"/>
        <w:rPr>
          <w:color w:val="auto"/>
          <w:highlight w:val="none"/>
          <w:lang w:eastAsia="zh-CN"/>
        </w:rPr>
      </w:pPr>
    </w:p>
    <w:p w14:paraId="5799835D">
      <w:pPr>
        <w:pStyle w:val="2"/>
        <w:widowControl w:val="0"/>
        <w:spacing w:line="255" w:lineRule="auto"/>
        <w:rPr>
          <w:color w:val="auto"/>
          <w:highlight w:val="none"/>
          <w:lang w:eastAsia="zh-CN"/>
        </w:rPr>
      </w:pPr>
    </w:p>
    <w:p w14:paraId="5799835E">
      <w:pPr>
        <w:pStyle w:val="2"/>
        <w:widowControl w:val="0"/>
        <w:spacing w:line="255" w:lineRule="auto"/>
        <w:rPr>
          <w:color w:val="auto"/>
          <w:highlight w:val="none"/>
          <w:lang w:eastAsia="zh-CN"/>
        </w:rPr>
      </w:pPr>
    </w:p>
    <w:p w14:paraId="5799835F">
      <w:pPr>
        <w:widowControl w:val="0"/>
        <w:spacing w:before="356" w:line="203" w:lineRule="auto"/>
        <w:ind w:left="2726"/>
        <w:rPr>
          <w:rFonts w:hint="eastAsia" w:ascii="微软雅黑" w:hAnsi="微软雅黑" w:eastAsia="微软雅黑" w:cs="微软雅黑"/>
          <w:color w:val="auto"/>
          <w:sz w:val="83"/>
          <w:szCs w:val="83"/>
          <w:highlight w:val="none"/>
          <w:lang w:eastAsia="zh-CN"/>
        </w:rPr>
      </w:pPr>
      <w:r>
        <w:rPr>
          <w:rFonts w:ascii="微软雅黑" w:hAnsi="微软雅黑" w:eastAsia="微软雅黑" w:cs="微软雅黑"/>
          <w:color w:val="auto"/>
          <w:spacing w:val="5"/>
          <w:sz w:val="83"/>
          <w:szCs w:val="83"/>
          <w:highlight w:val="none"/>
          <w:lang w:eastAsia="zh-CN"/>
        </w:rPr>
        <w:t>招标文件</w:t>
      </w:r>
    </w:p>
    <w:p w14:paraId="57998360">
      <w:pPr>
        <w:pStyle w:val="2"/>
        <w:widowControl w:val="0"/>
        <w:spacing w:line="243" w:lineRule="auto"/>
        <w:rPr>
          <w:color w:val="auto"/>
          <w:highlight w:val="none"/>
          <w:lang w:eastAsia="zh-CN"/>
        </w:rPr>
      </w:pPr>
    </w:p>
    <w:p w14:paraId="57998361">
      <w:pPr>
        <w:pStyle w:val="2"/>
        <w:widowControl w:val="0"/>
        <w:spacing w:line="243" w:lineRule="auto"/>
        <w:rPr>
          <w:color w:val="auto"/>
          <w:highlight w:val="none"/>
          <w:lang w:eastAsia="zh-CN"/>
        </w:rPr>
      </w:pPr>
    </w:p>
    <w:p w14:paraId="57998362">
      <w:pPr>
        <w:pStyle w:val="2"/>
        <w:widowControl w:val="0"/>
        <w:spacing w:line="243" w:lineRule="auto"/>
        <w:rPr>
          <w:color w:val="auto"/>
          <w:highlight w:val="none"/>
          <w:lang w:eastAsia="zh-CN"/>
        </w:rPr>
      </w:pPr>
    </w:p>
    <w:p w14:paraId="57998363">
      <w:pPr>
        <w:pStyle w:val="2"/>
        <w:widowControl w:val="0"/>
        <w:spacing w:line="243" w:lineRule="auto"/>
        <w:rPr>
          <w:color w:val="auto"/>
          <w:highlight w:val="none"/>
          <w:lang w:eastAsia="zh-CN"/>
        </w:rPr>
      </w:pPr>
    </w:p>
    <w:p w14:paraId="57998364">
      <w:pPr>
        <w:pStyle w:val="2"/>
        <w:widowControl w:val="0"/>
        <w:spacing w:line="243" w:lineRule="auto"/>
        <w:rPr>
          <w:color w:val="auto"/>
          <w:highlight w:val="none"/>
          <w:lang w:eastAsia="zh-CN"/>
        </w:rPr>
      </w:pPr>
    </w:p>
    <w:p w14:paraId="57998365">
      <w:pPr>
        <w:pStyle w:val="2"/>
        <w:widowControl w:val="0"/>
        <w:spacing w:line="243" w:lineRule="auto"/>
        <w:rPr>
          <w:color w:val="auto"/>
          <w:highlight w:val="none"/>
          <w:lang w:eastAsia="zh-CN"/>
        </w:rPr>
      </w:pPr>
    </w:p>
    <w:p w14:paraId="57998366">
      <w:pPr>
        <w:pStyle w:val="2"/>
        <w:widowControl w:val="0"/>
        <w:spacing w:line="243" w:lineRule="auto"/>
        <w:rPr>
          <w:color w:val="auto"/>
          <w:highlight w:val="none"/>
          <w:lang w:eastAsia="zh-CN"/>
        </w:rPr>
      </w:pPr>
    </w:p>
    <w:p w14:paraId="57998367">
      <w:pPr>
        <w:pStyle w:val="2"/>
        <w:widowControl w:val="0"/>
        <w:spacing w:line="243" w:lineRule="auto"/>
        <w:rPr>
          <w:color w:val="auto"/>
          <w:highlight w:val="none"/>
          <w:lang w:eastAsia="zh-CN"/>
        </w:rPr>
      </w:pPr>
    </w:p>
    <w:p w14:paraId="57998368">
      <w:pPr>
        <w:pStyle w:val="2"/>
        <w:widowControl w:val="0"/>
        <w:spacing w:line="243" w:lineRule="auto"/>
        <w:rPr>
          <w:color w:val="auto"/>
          <w:highlight w:val="none"/>
          <w:lang w:eastAsia="zh-CN"/>
        </w:rPr>
      </w:pPr>
    </w:p>
    <w:p w14:paraId="57998369">
      <w:pPr>
        <w:pStyle w:val="2"/>
        <w:widowControl w:val="0"/>
        <w:spacing w:line="243" w:lineRule="auto"/>
        <w:rPr>
          <w:color w:val="auto"/>
          <w:highlight w:val="none"/>
          <w:lang w:eastAsia="zh-CN"/>
        </w:rPr>
      </w:pPr>
    </w:p>
    <w:p w14:paraId="5799836A">
      <w:pPr>
        <w:pStyle w:val="2"/>
        <w:widowControl w:val="0"/>
        <w:spacing w:line="243" w:lineRule="auto"/>
        <w:rPr>
          <w:color w:val="auto"/>
          <w:highlight w:val="none"/>
          <w:lang w:eastAsia="zh-CN"/>
        </w:rPr>
      </w:pPr>
    </w:p>
    <w:p w14:paraId="5799836B">
      <w:pPr>
        <w:pStyle w:val="2"/>
        <w:widowControl w:val="0"/>
        <w:spacing w:line="243" w:lineRule="auto"/>
        <w:rPr>
          <w:color w:val="auto"/>
          <w:highlight w:val="none"/>
          <w:lang w:eastAsia="zh-CN"/>
        </w:rPr>
      </w:pPr>
    </w:p>
    <w:p w14:paraId="5799836C">
      <w:pPr>
        <w:pStyle w:val="2"/>
        <w:widowControl w:val="0"/>
        <w:spacing w:line="243" w:lineRule="auto"/>
        <w:rPr>
          <w:color w:val="auto"/>
          <w:highlight w:val="none"/>
          <w:lang w:eastAsia="zh-CN"/>
        </w:rPr>
      </w:pPr>
    </w:p>
    <w:p w14:paraId="5799836D">
      <w:pPr>
        <w:pStyle w:val="2"/>
        <w:widowControl w:val="0"/>
        <w:spacing w:line="243" w:lineRule="auto"/>
        <w:rPr>
          <w:color w:val="auto"/>
          <w:highlight w:val="none"/>
          <w:lang w:eastAsia="zh-CN"/>
        </w:rPr>
      </w:pPr>
    </w:p>
    <w:p w14:paraId="5799836E">
      <w:pPr>
        <w:pStyle w:val="2"/>
        <w:widowControl w:val="0"/>
        <w:spacing w:line="243" w:lineRule="auto"/>
        <w:rPr>
          <w:color w:val="auto"/>
          <w:highlight w:val="none"/>
          <w:lang w:eastAsia="zh-CN"/>
        </w:rPr>
      </w:pPr>
    </w:p>
    <w:p w14:paraId="5799836F">
      <w:pPr>
        <w:pStyle w:val="2"/>
        <w:widowControl w:val="0"/>
        <w:spacing w:line="243" w:lineRule="auto"/>
        <w:rPr>
          <w:color w:val="auto"/>
          <w:highlight w:val="none"/>
          <w:lang w:eastAsia="zh-CN"/>
        </w:rPr>
      </w:pPr>
    </w:p>
    <w:p w14:paraId="57998370">
      <w:pPr>
        <w:pStyle w:val="2"/>
        <w:widowControl w:val="0"/>
        <w:spacing w:line="243" w:lineRule="auto"/>
        <w:rPr>
          <w:color w:val="auto"/>
          <w:highlight w:val="none"/>
          <w:lang w:eastAsia="zh-CN"/>
        </w:rPr>
      </w:pPr>
    </w:p>
    <w:p w14:paraId="57998371">
      <w:pPr>
        <w:pStyle w:val="2"/>
        <w:widowControl w:val="0"/>
        <w:spacing w:line="243" w:lineRule="auto"/>
        <w:rPr>
          <w:color w:val="auto"/>
          <w:highlight w:val="none"/>
          <w:lang w:eastAsia="zh-CN"/>
        </w:rPr>
      </w:pPr>
    </w:p>
    <w:p w14:paraId="57998372">
      <w:pPr>
        <w:pStyle w:val="2"/>
        <w:widowControl w:val="0"/>
        <w:spacing w:line="243" w:lineRule="auto"/>
        <w:rPr>
          <w:color w:val="auto"/>
          <w:highlight w:val="none"/>
          <w:lang w:eastAsia="zh-CN"/>
        </w:rPr>
      </w:pPr>
    </w:p>
    <w:p w14:paraId="57998373">
      <w:pPr>
        <w:pStyle w:val="2"/>
        <w:widowControl w:val="0"/>
        <w:spacing w:line="243" w:lineRule="auto"/>
        <w:rPr>
          <w:color w:val="auto"/>
          <w:highlight w:val="none"/>
          <w:lang w:eastAsia="zh-CN"/>
        </w:rPr>
      </w:pPr>
    </w:p>
    <w:p w14:paraId="57998374">
      <w:pPr>
        <w:pStyle w:val="2"/>
        <w:widowControl w:val="0"/>
        <w:spacing w:line="243" w:lineRule="auto"/>
        <w:rPr>
          <w:color w:val="auto"/>
          <w:highlight w:val="none"/>
          <w:lang w:eastAsia="zh-CN"/>
        </w:rPr>
      </w:pPr>
    </w:p>
    <w:p w14:paraId="57998375">
      <w:pPr>
        <w:pStyle w:val="2"/>
        <w:widowControl w:val="0"/>
        <w:spacing w:line="243" w:lineRule="auto"/>
        <w:rPr>
          <w:color w:val="auto"/>
          <w:highlight w:val="none"/>
          <w:lang w:eastAsia="zh-CN"/>
        </w:rPr>
      </w:pPr>
    </w:p>
    <w:p w14:paraId="57998376">
      <w:pPr>
        <w:pStyle w:val="2"/>
        <w:widowControl w:val="0"/>
        <w:spacing w:line="243" w:lineRule="auto"/>
        <w:rPr>
          <w:color w:val="auto"/>
          <w:highlight w:val="none"/>
          <w:lang w:eastAsia="zh-CN"/>
        </w:rPr>
      </w:pPr>
    </w:p>
    <w:p w14:paraId="57998377">
      <w:pPr>
        <w:pStyle w:val="2"/>
        <w:widowControl w:val="0"/>
        <w:spacing w:line="244" w:lineRule="auto"/>
        <w:rPr>
          <w:color w:val="auto"/>
          <w:highlight w:val="none"/>
          <w:lang w:eastAsia="zh-CN"/>
        </w:rPr>
      </w:pPr>
    </w:p>
    <w:p w14:paraId="57998378">
      <w:pPr>
        <w:pStyle w:val="2"/>
        <w:widowControl w:val="0"/>
        <w:spacing w:line="244" w:lineRule="auto"/>
        <w:rPr>
          <w:color w:val="auto"/>
          <w:highlight w:val="none"/>
          <w:lang w:eastAsia="zh-CN"/>
        </w:rPr>
      </w:pPr>
    </w:p>
    <w:p w14:paraId="57998379">
      <w:pPr>
        <w:widowControl w:val="0"/>
        <w:spacing w:before="133" w:line="205" w:lineRule="auto"/>
        <w:ind w:left="1674"/>
        <w:outlineLvl w:val="0"/>
        <w:rPr>
          <w:rFonts w:hint="eastAsia" w:ascii="微软雅黑" w:hAnsi="微软雅黑" w:eastAsia="微软雅黑" w:cs="微软雅黑"/>
          <w:color w:val="auto"/>
          <w:sz w:val="31"/>
          <w:szCs w:val="31"/>
          <w:highlight w:val="none"/>
          <w:lang w:eastAsia="zh-CN"/>
        </w:rPr>
      </w:pPr>
      <w:r>
        <w:rPr>
          <w:rFonts w:ascii="微软雅黑" w:hAnsi="微软雅黑" w:eastAsia="微软雅黑" w:cs="微软雅黑"/>
          <w:color w:val="auto"/>
          <w:spacing w:val="6"/>
          <w:sz w:val="31"/>
          <w:szCs w:val="31"/>
          <w:highlight w:val="none"/>
          <w:lang w:eastAsia="zh-CN"/>
        </w:rPr>
        <w:t>采购人</w:t>
      </w:r>
      <w:r>
        <w:rPr>
          <w:rFonts w:ascii="微软雅黑" w:hAnsi="微软雅黑" w:eastAsia="微软雅黑" w:cs="微软雅黑"/>
          <w:color w:val="auto"/>
          <w:spacing w:val="-28"/>
          <w:sz w:val="31"/>
          <w:szCs w:val="31"/>
          <w:highlight w:val="none"/>
          <w:lang w:eastAsia="zh-CN"/>
        </w:rPr>
        <w:t xml:space="preserve"> </w:t>
      </w:r>
      <w:r>
        <w:rPr>
          <w:rFonts w:ascii="微软雅黑" w:hAnsi="微软雅黑" w:eastAsia="微软雅黑" w:cs="微软雅黑"/>
          <w:color w:val="auto"/>
          <w:spacing w:val="6"/>
          <w:sz w:val="31"/>
          <w:szCs w:val="31"/>
          <w:highlight w:val="none"/>
          <w:lang w:eastAsia="zh-CN"/>
        </w:rPr>
        <w:t>：</w:t>
      </w:r>
      <w:r>
        <w:rPr>
          <w:rFonts w:hint="eastAsia" w:ascii="微软雅黑" w:hAnsi="微软雅黑" w:eastAsia="微软雅黑" w:cs="微软雅黑"/>
          <w:color w:val="auto"/>
          <w:spacing w:val="6"/>
          <w:sz w:val="31"/>
          <w:szCs w:val="31"/>
          <w:highlight w:val="none"/>
          <w:lang w:eastAsia="zh-CN"/>
        </w:rPr>
        <w:t>南通市通州区市场监督管理局</w:t>
      </w:r>
    </w:p>
    <w:p w14:paraId="5799837A">
      <w:pPr>
        <w:widowControl w:val="0"/>
        <w:spacing w:before="123" w:line="205" w:lineRule="auto"/>
        <w:ind w:left="3159"/>
        <w:rPr>
          <w:rFonts w:hint="eastAsia" w:ascii="微软雅黑" w:hAnsi="微软雅黑" w:eastAsia="微软雅黑" w:cs="微软雅黑"/>
          <w:color w:val="auto"/>
          <w:sz w:val="31"/>
          <w:szCs w:val="31"/>
          <w:highlight w:val="none"/>
          <w:lang w:eastAsia="zh-CN"/>
        </w:rPr>
      </w:pPr>
      <w:r>
        <w:rPr>
          <w:rFonts w:ascii="微软雅黑" w:hAnsi="微软雅黑" w:eastAsia="微软雅黑" w:cs="微软雅黑"/>
          <w:color w:val="auto"/>
          <w:spacing w:val="-17"/>
          <w:sz w:val="31"/>
          <w:szCs w:val="31"/>
          <w:highlight w:val="none"/>
        </w:rPr>
        <w:t>2025 年</w:t>
      </w:r>
      <w:r>
        <w:rPr>
          <w:rFonts w:hint="eastAsia" w:ascii="微软雅黑" w:hAnsi="微软雅黑" w:eastAsia="微软雅黑" w:cs="微软雅黑"/>
          <w:color w:val="auto"/>
          <w:spacing w:val="-17"/>
          <w:sz w:val="31"/>
          <w:szCs w:val="31"/>
          <w:highlight w:val="none"/>
          <w:lang w:eastAsia="zh-CN"/>
        </w:rPr>
        <w:t>10月</w:t>
      </w:r>
    </w:p>
    <w:p w14:paraId="5799837B">
      <w:pPr>
        <w:widowControl w:val="0"/>
        <w:spacing w:line="205" w:lineRule="auto"/>
        <w:rPr>
          <w:rFonts w:hint="eastAsia" w:ascii="微软雅黑" w:hAnsi="微软雅黑" w:eastAsia="微软雅黑" w:cs="微软雅黑"/>
          <w:color w:val="auto"/>
          <w:sz w:val="31"/>
          <w:szCs w:val="31"/>
          <w:highlight w:val="none"/>
        </w:rPr>
        <w:sectPr>
          <w:pgSz w:w="11906" w:h="16839"/>
          <w:pgMar w:top="1431" w:right="1651" w:bottom="0" w:left="1452" w:header="0" w:footer="0" w:gutter="0"/>
          <w:cols w:space="720" w:num="1"/>
        </w:sectPr>
      </w:pPr>
    </w:p>
    <w:p w14:paraId="5799837C">
      <w:pPr>
        <w:widowControl w:val="0"/>
        <w:spacing w:before="176" w:line="204" w:lineRule="auto"/>
        <w:ind w:left="2949"/>
        <w:rPr>
          <w:rFonts w:hint="eastAsia" w:ascii="微软雅黑" w:hAnsi="微软雅黑" w:eastAsia="微软雅黑" w:cs="微软雅黑"/>
          <w:color w:val="auto"/>
          <w:sz w:val="43"/>
          <w:szCs w:val="43"/>
          <w:highlight w:val="none"/>
        </w:rPr>
      </w:pPr>
      <w:r>
        <w:rPr>
          <w:rFonts w:ascii="微软雅黑" w:hAnsi="微软雅黑" w:eastAsia="微软雅黑" w:cs="微软雅黑"/>
          <w:color w:val="auto"/>
          <w:spacing w:val="8"/>
          <w:sz w:val="43"/>
          <w:szCs w:val="43"/>
          <w:highlight w:val="none"/>
        </w:rPr>
        <w:t>招标文件备案表</w:t>
      </w:r>
    </w:p>
    <w:p w14:paraId="5799837D">
      <w:pPr>
        <w:widowControl w:val="0"/>
        <w:spacing w:line="53" w:lineRule="exact"/>
        <w:rPr>
          <w:color w:val="auto"/>
          <w:highlight w:val="none"/>
        </w:rPr>
      </w:pPr>
    </w:p>
    <w:tbl>
      <w:tblPr>
        <w:tblStyle w:val="7"/>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5"/>
      </w:tblGrid>
      <w:tr w14:paraId="57998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7" w:hRule="atLeast"/>
        </w:trPr>
        <w:tc>
          <w:tcPr>
            <w:tcW w:w="8935" w:type="dxa"/>
          </w:tcPr>
          <w:p w14:paraId="5799837E">
            <w:pPr>
              <w:pStyle w:val="8"/>
              <w:widowControl w:val="0"/>
              <w:spacing w:line="296" w:lineRule="auto"/>
              <w:rPr>
                <w:color w:val="auto"/>
                <w:highlight w:val="none"/>
                <w:lang w:eastAsia="zh-CN"/>
              </w:rPr>
            </w:pPr>
          </w:p>
          <w:p w14:paraId="5799837F">
            <w:pPr>
              <w:pStyle w:val="8"/>
              <w:widowControl w:val="0"/>
              <w:spacing w:line="297" w:lineRule="auto"/>
              <w:rPr>
                <w:color w:val="auto"/>
                <w:highlight w:val="none"/>
                <w:lang w:eastAsia="zh-CN"/>
              </w:rPr>
            </w:pPr>
          </w:p>
          <w:p w14:paraId="57998380">
            <w:pPr>
              <w:pStyle w:val="8"/>
              <w:widowControl w:val="0"/>
              <w:spacing w:line="255" w:lineRule="auto"/>
              <w:rPr>
                <w:color w:val="auto"/>
                <w:highlight w:val="none"/>
                <w:lang w:eastAsia="zh-CN"/>
              </w:rPr>
            </w:pPr>
          </w:p>
          <w:p w14:paraId="57998381">
            <w:pPr>
              <w:pStyle w:val="8"/>
              <w:widowControl w:val="0"/>
              <w:spacing w:line="255" w:lineRule="auto"/>
              <w:rPr>
                <w:color w:val="auto"/>
                <w:highlight w:val="none"/>
                <w:lang w:eastAsia="zh-CN"/>
              </w:rPr>
            </w:pPr>
          </w:p>
          <w:p w14:paraId="57998382">
            <w:pPr>
              <w:pStyle w:val="8"/>
              <w:widowControl w:val="0"/>
              <w:spacing w:line="255" w:lineRule="auto"/>
              <w:rPr>
                <w:color w:val="auto"/>
                <w:highlight w:val="none"/>
                <w:lang w:eastAsia="zh-CN"/>
              </w:rPr>
            </w:pPr>
          </w:p>
          <w:p w14:paraId="57998383">
            <w:pPr>
              <w:pStyle w:val="8"/>
              <w:widowControl w:val="0"/>
              <w:spacing w:line="255" w:lineRule="auto"/>
              <w:rPr>
                <w:color w:val="auto"/>
                <w:highlight w:val="none"/>
                <w:lang w:eastAsia="zh-CN"/>
              </w:rPr>
            </w:pPr>
          </w:p>
          <w:p w14:paraId="57998384">
            <w:pPr>
              <w:pStyle w:val="8"/>
              <w:widowControl w:val="0"/>
              <w:spacing w:line="255" w:lineRule="auto"/>
              <w:rPr>
                <w:color w:val="auto"/>
                <w:highlight w:val="none"/>
                <w:lang w:eastAsia="zh-CN"/>
              </w:rPr>
            </w:pPr>
          </w:p>
          <w:p w14:paraId="57998385">
            <w:pPr>
              <w:pStyle w:val="8"/>
              <w:widowControl w:val="0"/>
              <w:spacing w:line="255" w:lineRule="auto"/>
              <w:rPr>
                <w:color w:val="auto"/>
                <w:highlight w:val="none"/>
                <w:lang w:eastAsia="zh-CN"/>
              </w:rPr>
            </w:pPr>
          </w:p>
          <w:p w14:paraId="57998386">
            <w:pPr>
              <w:pStyle w:val="8"/>
              <w:widowControl w:val="0"/>
              <w:spacing w:line="255" w:lineRule="auto"/>
              <w:rPr>
                <w:color w:val="auto"/>
                <w:highlight w:val="none"/>
                <w:lang w:eastAsia="zh-CN"/>
              </w:rPr>
            </w:pPr>
          </w:p>
          <w:p w14:paraId="57998387">
            <w:pPr>
              <w:widowControl w:val="0"/>
              <w:spacing w:before="120" w:line="202" w:lineRule="auto"/>
              <w:ind w:left="121"/>
              <w:rPr>
                <w:rFonts w:hint="eastAsia" w:ascii="微软雅黑" w:hAnsi="微软雅黑" w:eastAsia="微软雅黑" w:cs="微软雅黑"/>
                <w:color w:val="auto"/>
                <w:sz w:val="28"/>
                <w:szCs w:val="28"/>
                <w:highlight w:val="none"/>
                <w:lang w:eastAsia="zh-CN"/>
              </w:rPr>
            </w:pPr>
            <w:r>
              <w:rPr>
                <w:rFonts w:ascii="微软雅黑" w:hAnsi="微软雅黑" w:eastAsia="微软雅黑" w:cs="微软雅黑"/>
                <w:color w:val="auto"/>
                <w:spacing w:val="-4"/>
                <w:sz w:val="28"/>
                <w:szCs w:val="28"/>
                <w:highlight w:val="none"/>
                <w:lang w:eastAsia="zh-CN"/>
              </w:rPr>
              <w:t>编制人：</w:t>
            </w:r>
          </w:p>
          <w:p w14:paraId="57998388">
            <w:pPr>
              <w:pStyle w:val="8"/>
              <w:widowControl w:val="0"/>
              <w:spacing w:line="254" w:lineRule="auto"/>
              <w:rPr>
                <w:color w:val="auto"/>
                <w:highlight w:val="none"/>
                <w:lang w:eastAsia="zh-CN"/>
              </w:rPr>
            </w:pPr>
          </w:p>
          <w:p w14:paraId="57998389">
            <w:pPr>
              <w:pStyle w:val="8"/>
              <w:widowControl w:val="0"/>
              <w:spacing w:line="255" w:lineRule="auto"/>
              <w:rPr>
                <w:color w:val="auto"/>
                <w:highlight w:val="none"/>
                <w:lang w:eastAsia="zh-CN"/>
              </w:rPr>
            </w:pPr>
          </w:p>
          <w:p w14:paraId="5799838A">
            <w:pPr>
              <w:pStyle w:val="8"/>
              <w:widowControl w:val="0"/>
              <w:spacing w:line="255" w:lineRule="auto"/>
              <w:rPr>
                <w:color w:val="auto"/>
                <w:highlight w:val="none"/>
                <w:lang w:eastAsia="zh-CN"/>
              </w:rPr>
            </w:pPr>
          </w:p>
          <w:p w14:paraId="5799838B">
            <w:pPr>
              <w:pStyle w:val="8"/>
              <w:widowControl w:val="0"/>
              <w:spacing w:line="255" w:lineRule="auto"/>
              <w:rPr>
                <w:color w:val="auto"/>
                <w:highlight w:val="none"/>
                <w:lang w:eastAsia="zh-CN"/>
              </w:rPr>
            </w:pPr>
          </w:p>
          <w:p w14:paraId="5799838C">
            <w:pPr>
              <w:pStyle w:val="8"/>
              <w:widowControl w:val="0"/>
              <w:spacing w:line="255" w:lineRule="auto"/>
              <w:rPr>
                <w:color w:val="auto"/>
                <w:highlight w:val="none"/>
                <w:lang w:eastAsia="zh-CN"/>
              </w:rPr>
            </w:pPr>
          </w:p>
          <w:p w14:paraId="5799838D">
            <w:pPr>
              <w:pStyle w:val="8"/>
              <w:widowControl w:val="0"/>
              <w:spacing w:line="255" w:lineRule="auto"/>
              <w:rPr>
                <w:color w:val="auto"/>
                <w:highlight w:val="none"/>
                <w:lang w:eastAsia="zh-CN"/>
              </w:rPr>
            </w:pPr>
          </w:p>
          <w:p w14:paraId="5799838E">
            <w:pPr>
              <w:pStyle w:val="8"/>
              <w:widowControl w:val="0"/>
              <w:spacing w:line="255" w:lineRule="auto"/>
              <w:rPr>
                <w:color w:val="auto"/>
                <w:highlight w:val="none"/>
                <w:lang w:eastAsia="zh-CN"/>
              </w:rPr>
            </w:pPr>
          </w:p>
          <w:p w14:paraId="5799838F">
            <w:pPr>
              <w:widowControl w:val="0"/>
              <w:spacing w:before="120" w:line="201" w:lineRule="auto"/>
              <w:ind w:left="174"/>
              <w:rPr>
                <w:rFonts w:hint="eastAsia" w:ascii="微软雅黑" w:hAnsi="微软雅黑" w:eastAsia="微软雅黑" w:cs="微软雅黑"/>
                <w:color w:val="auto"/>
                <w:sz w:val="28"/>
                <w:szCs w:val="28"/>
                <w:highlight w:val="none"/>
                <w:lang w:eastAsia="zh-CN"/>
              </w:rPr>
            </w:pPr>
            <w:r>
              <w:rPr>
                <w:rFonts w:ascii="微软雅黑" w:hAnsi="微软雅黑" w:eastAsia="微软雅黑" w:cs="微软雅黑"/>
                <w:color w:val="auto"/>
                <w:spacing w:val="-22"/>
                <w:sz w:val="28"/>
                <w:szCs w:val="28"/>
                <w:highlight w:val="none"/>
                <w:lang w:eastAsia="zh-CN"/>
              </w:rPr>
              <w:t>日期</w:t>
            </w:r>
            <w:r>
              <w:rPr>
                <w:rFonts w:ascii="微软雅黑" w:hAnsi="微软雅黑" w:eastAsia="微软雅黑" w:cs="微软雅黑"/>
                <w:color w:val="auto"/>
                <w:spacing w:val="-27"/>
                <w:sz w:val="28"/>
                <w:szCs w:val="28"/>
                <w:highlight w:val="none"/>
                <w:lang w:eastAsia="zh-CN"/>
              </w:rPr>
              <w:t xml:space="preserve"> </w:t>
            </w:r>
            <w:r>
              <w:rPr>
                <w:rFonts w:ascii="微软雅黑" w:hAnsi="微软雅黑" w:eastAsia="微软雅黑" w:cs="微软雅黑"/>
                <w:color w:val="auto"/>
                <w:spacing w:val="-22"/>
                <w:sz w:val="28"/>
                <w:szCs w:val="28"/>
                <w:highlight w:val="none"/>
                <w:lang w:eastAsia="zh-CN"/>
              </w:rPr>
              <w:t>：2025 年</w:t>
            </w:r>
            <w:r>
              <w:rPr>
                <w:rFonts w:ascii="微软雅黑" w:hAnsi="微软雅黑" w:eastAsia="微软雅黑" w:cs="微软雅黑"/>
                <w:color w:val="auto"/>
                <w:spacing w:val="14"/>
                <w:sz w:val="28"/>
                <w:szCs w:val="28"/>
                <w:highlight w:val="none"/>
                <w:lang w:eastAsia="zh-CN"/>
              </w:rPr>
              <w:t xml:space="preserve">   </w:t>
            </w:r>
            <w:r>
              <w:rPr>
                <w:rFonts w:ascii="微软雅黑" w:hAnsi="微软雅黑" w:eastAsia="微软雅黑" w:cs="微软雅黑"/>
                <w:color w:val="auto"/>
                <w:spacing w:val="-22"/>
                <w:sz w:val="28"/>
                <w:szCs w:val="28"/>
                <w:highlight w:val="none"/>
                <w:lang w:eastAsia="zh-CN"/>
              </w:rPr>
              <w:t>月</w:t>
            </w:r>
            <w:r>
              <w:rPr>
                <w:rFonts w:ascii="微软雅黑" w:hAnsi="微软雅黑" w:eastAsia="微软雅黑" w:cs="微软雅黑"/>
                <w:color w:val="auto"/>
                <w:spacing w:val="3"/>
                <w:sz w:val="28"/>
                <w:szCs w:val="28"/>
                <w:highlight w:val="none"/>
                <w:lang w:eastAsia="zh-CN"/>
              </w:rPr>
              <w:t xml:space="preserve">    </w:t>
            </w:r>
            <w:r>
              <w:rPr>
                <w:rFonts w:ascii="微软雅黑" w:hAnsi="微软雅黑" w:eastAsia="微软雅黑" w:cs="微软雅黑"/>
                <w:color w:val="auto"/>
                <w:spacing w:val="-22"/>
                <w:sz w:val="28"/>
                <w:szCs w:val="28"/>
                <w:highlight w:val="none"/>
                <w:lang w:eastAsia="zh-CN"/>
              </w:rPr>
              <w:t>日</w:t>
            </w:r>
          </w:p>
        </w:tc>
      </w:tr>
      <w:tr w14:paraId="57998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7" w:hRule="atLeast"/>
        </w:trPr>
        <w:tc>
          <w:tcPr>
            <w:tcW w:w="8935" w:type="dxa"/>
          </w:tcPr>
          <w:p w14:paraId="57998391">
            <w:pPr>
              <w:pStyle w:val="8"/>
              <w:widowControl w:val="0"/>
              <w:spacing w:line="292" w:lineRule="auto"/>
              <w:rPr>
                <w:color w:val="auto"/>
                <w:highlight w:val="none"/>
                <w:lang w:eastAsia="zh-CN"/>
              </w:rPr>
            </w:pPr>
          </w:p>
          <w:p w14:paraId="57998392">
            <w:pPr>
              <w:pStyle w:val="8"/>
              <w:widowControl w:val="0"/>
              <w:spacing w:line="292" w:lineRule="auto"/>
              <w:rPr>
                <w:color w:val="auto"/>
                <w:highlight w:val="none"/>
                <w:lang w:eastAsia="zh-CN"/>
              </w:rPr>
            </w:pPr>
          </w:p>
          <w:p w14:paraId="57998393">
            <w:pPr>
              <w:pStyle w:val="8"/>
              <w:widowControl w:val="0"/>
              <w:spacing w:line="292" w:lineRule="auto"/>
              <w:rPr>
                <w:color w:val="auto"/>
                <w:highlight w:val="none"/>
                <w:lang w:eastAsia="zh-CN"/>
              </w:rPr>
            </w:pPr>
          </w:p>
          <w:p w14:paraId="57998394">
            <w:pPr>
              <w:pStyle w:val="8"/>
              <w:widowControl w:val="0"/>
              <w:spacing w:line="293" w:lineRule="auto"/>
              <w:rPr>
                <w:color w:val="auto"/>
                <w:highlight w:val="none"/>
                <w:lang w:eastAsia="zh-CN"/>
              </w:rPr>
            </w:pPr>
          </w:p>
          <w:p w14:paraId="57998395">
            <w:pPr>
              <w:widowControl w:val="0"/>
              <w:spacing w:before="120" w:line="196" w:lineRule="auto"/>
              <w:ind w:left="114"/>
              <w:rPr>
                <w:rFonts w:hint="eastAsia" w:ascii="微软雅黑" w:hAnsi="微软雅黑" w:eastAsia="微软雅黑" w:cs="微软雅黑"/>
                <w:color w:val="auto"/>
                <w:sz w:val="28"/>
                <w:szCs w:val="28"/>
                <w:highlight w:val="none"/>
                <w:lang w:eastAsia="zh-CN"/>
              </w:rPr>
            </w:pPr>
            <w:r>
              <w:rPr>
                <w:rFonts w:ascii="微软雅黑" w:hAnsi="微软雅黑" w:eastAsia="微软雅黑" w:cs="微软雅黑"/>
                <w:color w:val="auto"/>
                <w:spacing w:val="-10"/>
                <w:sz w:val="28"/>
                <w:szCs w:val="28"/>
                <w:highlight w:val="none"/>
                <w:lang w:eastAsia="zh-CN"/>
              </w:rPr>
              <w:t>采购人</w:t>
            </w:r>
            <w:r>
              <w:rPr>
                <w:rFonts w:ascii="微软雅黑" w:hAnsi="微软雅黑" w:eastAsia="微软雅黑" w:cs="微软雅黑"/>
                <w:color w:val="auto"/>
                <w:spacing w:val="-26"/>
                <w:sz w:val="28"/>
                <w:szCs w:val="28"/>
                <w:highlight w:val="none"/>
                <w:lang w:eastAsia="zh-CN"/>
              </w:rPr>
              <w:t xml:space="preserve"> </w:t>
            </w:r>
            <w:r>
              <w:rPr>
                <w:rFonts w:ascii="微软雅黑" w:hAnsi="微软雅黑" w:eastAsia="微软雅黑" w:cs="微软雅黑"/>
                <w:color w:val="auto"/>
                <w:spacing w:val="-10"/>
                <w:sz w:val="28"/>
                <w:szCs w:val="28"/>
                <w:highlight w:val="none"/>
                <w:lang w:eastAsia="zh-CN"/>
              </w:rPr>
              <w:t>：(盖章)</w:t>
            </w:r>
          </w:p>
          <w:p w14:paraId="57998396">
            <w:pPr>
              <w:pStyle w:val="8"/>
              <w:widowControl w:val="0"/>
              <w:spacing w:line="244" w:lineRule="auto"/>
              <w:rPr>
                <w:color w:val="auto"/>
                <w:highlight w:val="none"/>
                <w:lang w:eastAsia="zh-CN"/>
              </w:rPr>
            </w:pPr>
          </w:p>
          <w:p w14:paraId="57998397">
            <w:pPr>
              <w:pStyle w:val="8"/>
              <w:widowControl w:val="0"/>
              <w:spacing w:line="244" w:lineRule="auto"/>
              <w:rPr>
                <w:color w:val="auto"/>
                <w:highlight w:val="none"/>
                <w:lang w:eastAsia="zh-CN"/>
              </w:rPr>
            </w:pPr>
          </w:p>
          <w:p w14:paraId="57998398">
            <w:pPr>
              <w:pStyle w:val="8"/>
              <w:widowControl w:val="0"/>
              <w:spacing w:line="244" w:lineRule="auto"/>
              <w:rPr>
                <w:color w:val="auto"/>
                <w:highlight w:val="none"/>
                <w:lang w:eastAsia="zh-CN"/>
              </w:rPr>
            </w:pPr>
          </w:p>
          <w:p w14:paraId="57998399">
            <w:pPr>
              <w:pStyle w:val="8"/>
              <w:widowControl w:val="0"/>
              <w:spacing w:line="244" w:lineRule="auto"/>
              <w:rPr>
                <w:color w:val="auto"/>
                <w:highlight w:val="none"/>
                <w:lang w:eastAsia="zh-CN"/>
              </w:rPr>
            </w:pPr>
          </w:p>
          <w:p w14:paraId="5799839A">
            <w:pPr>
              <w:pStyle w:val="8"/>
              <w:widowControl w:val="0"/>
              <w:spacing w:line="244" w:lineRule="auto"/>
              <w:rPr>
                <w:color w:val="auto"/>
                <w:highlight w:val="none"/>
                <w:lang w:eastAsia="zh-CN"/>
              </w:rPr>
            </w:pPr>
          </w:p>
          <w:p w14:paraId="5799839B">
            <w:pPr>
              <w:widowControl w:val="0"/>
              <w:spacing w:before="120" w:line="196" w:lineRule="auto"/>
              <w:ind w:left="121"/>
              <w:rPr>
                <w:rFonts w:hint="eastAsia" w:ascii="微软雅黑" w:hAnsi="微软雅黑" w:eastAsia="微软雅黑" w:cs="微软雅黑"/>
                <w:color w:val="auto"/>
                <w:sz w:val="28"/>
                <w:szCs w:val="28"/>
                <w:highlight w:val="none"/>
                <w:lang w:eastAsia="zh-CN"/>
              </w:rPr>
            </w:pPr>
            <w:r>
              <w:rPr>
                <w:rFonts w:ascii="微软雅黑" w:hAnsi="微软雅黑" w:eastAsia="微软雅黑" w:cs="微软雅黑"/>
                <w:color w:val="auto"/>
                <w:spacing w:val="-3"/>
                <w:sz w:val="28"/>
                <w:szCs w:val="28"/>
                <w:highlight w:val="none"/>
                <w:lang w:eastAsia="zh-CN"/>
              </w:rPr>
              <w:t>审阅人（签字</w:t>
            </w:r>
            <w:r>
              <w:rPr>
                <w:rFonts w:ascii="微软雅黑" w:hAnsi="微软雅黑" w:eastAsia="微软雅黑" w:cs="微软雅黑"/>
                <w:color w:val="auto"/>
                <w:spacing w:val="1"/>
                <w:sz w:val="28"/>
                <w:szCs w:val="28"/>
                <w:highlight w:val="none"/>
                <w:lang w:eastAsia="zh-CN"/>
              </w:rPr>
              <w:t>）：</w:t>
            </w:r>
          </w:p>
          <w:p w14:paraId="5799839C">
            <w:pPr>
              <w:pStyle w:val="8"/>
              <w:widowControl w:val="0"/>
              <w:spacing w:line="263" w:lineRule="auto"/>
              <w:rPr>
                <w:color w:val="auto"/>
                <w:highlight w:val="none"/>
                <w:lang w:eastAsia="zh-CN"/>
              </w:rPr>
            </w:pPr>
          </w:p>
          <w:p w14:paraId="5799839D">
            <w:pPr>
              <w:pStyle w:val="8"/>
              <w:widowControl w:val="0"/>
              <w:spacing w:line="263" w:lineRule="auto"/>
              <w:rPr>
                <w:color w:val="auto"/>
                <w:highlight w:val="none"/>
                <w:lang w:eastAsia="zh-CN"/>
              </w:rPr>
            </w:pPr>
          </w:p>
          <w:p w14:paraId="5799839E">
            <w:pPr>
              <w:pStyle w:val="8"/>
              <w:widowControl w:val="0"/>
              <w:spacing w:line="263" w:lineRule="auto"/>
              <w:rPr>
                <w:color w:val="auto"/>
                <w:highlight w:val="none"/>
                <w:lang w:eastAsia="zh-CN"/>
              </w:rPr>
            </w:pPr>
          </w:p>
          <w:p w14:paraId="5799839F">
            <w:pPr>
              <w:pStyle w:val="8"/>
              <w:widowControl w:val="0"/>
              <w:spacing w:line="263" w:lineRule="auto"/>
              <w:rPr>
                <w:color w:val="auto"/>
                <w:highlight w:val="none"/>
                <w:lang w:eastAsia="zh-CN"/>
              </w:rPr>
            </w:pPr>
          </w:p>
          <w:p w14:paraId="579983A0">
            <w:pPr>
              <w:pStyle w:val="8"/>
              <w:widowControl w:val="0"/>
              <w:spacing w:line="263" w:lineRule="auto"/>
              <w:rPr>
                <w:color w:val="auto"/>
                <w:highlight w:val="none"/>
                <w:lang w:eastAsia="zh-CN"/>
              </w:rPr>
            </w:pPr>
          </w:p>
          <w:p w14:paraId="579983A1">
            <w:pPr>
              <w:pStyle w:val="8"/>
              <w:widowControl w:val="0"/>
              <w:spacing w:line="263" w:lineRule="auto"/>
              <w:rPr>
                <w:color w:val="auto"/>
                <w:highlight w:val="none"/>
                <w:lang w:eastAsia="zh-CN"/>
              </w:rPr>
            </w:pPr>
          </w:p>
          <w:p w14:paraId="579983A2">
            <w:pPr>
              <w:pStyle w:val="8"/>
              <w:widowControl w:val="0"/>
              <w:spacing w:line="264" w:lineRule="auto"/>
              <w:rPr>
                <w:color w:val="auto"/>
                <w:highlight w:val="none"/>
                <w:lang w:eastAsia="zh-CN"/>
              </w:rPr>
            </w:pPr>
          </w:p>
          <w:p w14:paraId="579983A3">
            <w:pPr>
              <w:pStyle w:val="8"/>
              <w:widowControl w:val="0"/>
              <w:spacing w:line="264" w:lineRule="auto"/>
              <w:rPr>
                <w:color w:val="auto"/>
                <w:highlight w:val="none"/>
                <w:lang w:eastAsia="zh-CN"/>
              </w:rPr>
            </w:pPr>
          </w:p>
          <w:p w14:paraId="579983A4">
            <w:pPr>
              <w:pStyle w:val="8"/>
              <w:widowControl w:val="0"/>
              <w:spacing w:line="264" w:lineRule="auto"/>
              <w:rPr>
                <w:color w:val="auto"/>
                <w:highlight w:val="none"/>
                <w:lang w:eastAsia="zh-CN"/>
              </w:rPr>
            </w:pPr>
          </w:p>
          <w:p w14:paraId="579983A5">
            <w:pPr>
              <w:widowControl w:val="0"/>
              <w:spacing w:before="120" w:line="201" w:lineRule="auto"/>
              <w:ind w:left="174"/>
              <w:rPr>
                <w:rFonts w:hint="eastAsia" w:ascii="微软雅黑" w:hAnsi="微软雅黑" w:eastAsia="微软雅黑" w:cs="微软雅黑"/>
                <w:color w:val="auto"/>
                <w:sz w:val="28"/>
                <w:szCs w:val="28"/>
                <w:highlight w:val="none"/>
              </w:rPr>
            </w:pPr>
            <w:r>
              <w:rPr>
                <w:rFonts w:ascii="微软雅黑" w:hAnsi="微软雅黑" w:eastAsia="微软雅黑" w:cs="微软雅黑"/>
                <w:color w:val="auto"/>
                <w:spacing w:val="-22"/>
                <w:sz w:val="28"/>
                <w:szCs w:val="28"/>
                <w:highlight w:val="none"/>
              </w:rPr>
              <w:t>日期：</w:t>
            </w:r>
          </w:p>
        </w:tc>
      </w:tr>
    </w:tbl>
    <w:p w14:paraId="579983A7">
      <w:pPr>
        <w:pStyle w:val="2"/>
        <w:widowControl w:val="0"/>
        <w:rPr>
          <w:color w:val="auto"/>
          <w:highlight w:val="none"/>
        </w:rPr>
      </w:pPr>
    </w:p>
    <w:p w14:paraId="579983A8">
      <w:pPr>
        <w:widowControl w:val="0"/>
        <w:rPr>
          <w:color w:val="auto"/>
          <w:highlight w:val="none"/>
        </w:rPr>
        <w:sectPr>
          <w:pgSz w:w="11906" w:h="16839"/>
          <w:pgMar w:top="1431" w:right="1605" w:bottom="0" w:left="1360" w:header="0" w:footer="0" w:gutter="0"/>
          <w:cols w:space="720" w:num="1"/>
        </w:sectPr>
      </w:pPr>
    </w:p>
    <w:p w14:paraId="579983A9">
      <w:pPr>
        <w:pStyle w:val="2"/>
        <w:widowControl w:val="0"/>
        <w:spacing w:line="276" w:lineRule="auto"/>
        <w:rPr>
          <w:color w:val="auto"/>
          <w:highlight w:val="none"/>
        </w:rPr>
      </w:pPr>
    </w:p>
    <w:p w14:paraId="579983AA">
      <w:pPr>
        <w:widowControl w:val="0"/>
        <w:spacing w:before="185" w:line="204" w:lineRule="auto"/>
        <w:ind w:left="2466"/>
        <w:outlineLvl w:val="0"/>
        <w:rPr>
          <w:rFonts w:hint="eastAsia" w:ascii="微软雅黑" w:hAnsi="微软雅黑" w:eastAsia="微软雅黑" w:cs="微软雅黑"/>
          <w:color w:val="auto"/>
          <w:sz w:val="43"/>
          <w:szCs w:val="43"/>
          <w:highlight w:val="none"/>
          <w:lang w:eastAsia="zh-CN"/>
        </w:rPr>
      </w:pPr>
      <w:r>
        <w:rPr>
          <w:rFonts w:ascii="微软雅黑" w:hAnsi="微软雅黑" w:eastAsia="微软雅黑" w:cs="微软雅黑"/>
          <w:b/>
          <w:bCs/>
          <w:color w:val="auto"/>
          <w:spacing w:val="8"/>
          <w:sz w:val="43"/>
          <w:szCs w:val="43"/>
          <w:highlight w:val="none"/>
          <w:lang w:eastAsia="zh-CN"/>
        </w:rPr>
        <w:t>第一章</w:t>
      </w:r>
      <w:r>
        <w:rPr>
          <w:rFonts w:ascii="微软雅黑" w:hAnsi="微软雅黑" w:eastAsia="微软雅黑" w:cs="微软雅黑"/>
          <w:b/>
          <w:bCs/>
          <w:color w:val="auto"/>
          <w:spacing w:val="24"/>
          <w:sz w:val="43"/>
          <w:szCs w:val="43"/>
          <w:highlight w:val="none"/>
          <w:lang w:eastAsia="zh-CN"/>
        </w:rPr>
        <w:t xml:space="preserve">   </w:t>
      </w:r>
      <w:r>
        <w:rPr>
          <w:rFonts w:ascii="微软雅黑" w:hAnsi="微软雅黑" w:eastAsia="微软雅黑" w:cs="微软雅黑"/>
          <w:b/>
          <w:bCs/>
          <w:color w:val="auto"/>
          <w:spacing w:val="8"/>
          <w:sz w:val="43"/>
          <w:szCs w:val="43"/>
          <w:highlight w:val="none"/>
          <w:lang w:eastAsia="zh-CN"/>
        </w:rPr>
        <w:t>招标公告</w:t>
      </w:r>
    </w:p>
    <w:p w14:paraId="579983AB">
      <w:pPr>
        <w:pStyle w:val="2"/>
        <w:widowControl w:val="0"/>
        <w:spacing w:line="306" w:lineRule="auto"/>
        <w:rPr>
          <w:color w:val="auto"/>
          <w:highlight w:val="none"/>
          <w:lang w:eastAsia="zh-CN"/>
        </w:rPr>
      </w:pPr>
    </w:p>
    <w:p w14:paraId="579983AC">
      <w:pPr>
        <w:pStyle w:val="2"/>
        <w:widowControl w:val="0"/>
        <w:spacing w:line="306" w:lineRule="auto"/>
        <w:rPr>
          <w:color w:val="auto"/>
          <w:highlight w:val="none"/>
          <w:lang w:eastAsia="zh-CN"/>
        </w:rPr>
      </w:pPr>
    </w:p>
    <w:p w14:paraId="579983AD">
      <w:pPr>
        <w:widowControl w:val="0"/>
        <w:spacing w:before="108" w:line="178" w:lineRule="auto"/>
        <w:jc w:val="center"/>
        <w:rPr>
          <w:rFonts w:hint="eastAsia" w:ascii="微软雅黑" w:hAnsi="微软雅黑" w:eastAsia="微软雅黑" w:cs="微软雅黑"/>
          <w:b/>
          <w:bCs/>
          <w:color w:val="auto"/>
          <w:spacing w:val="10"/>
          <w:sz w:val="31"/>
          <w:szCs w:val="31"/>
          <w:highlight w:val="none"/>
          <w:lang w:eastAsia="zh-CN"/>
        </w:rPr>
      </w:pPr>
      <w:r>
        <w:rPr>
          <w:rFonts w:hint="eastAsia" w:ascii="微软雅黑" w:hAnsi="微软雅黑" w:eastAsia="微软雅黑" w:cs="微软雅黑"/>
          <w:b/>
          <w:bCs/>
          <w:color w:val="auto"/>
          <w:spacing w:val="10"/>
          <w:sz w:val="31"/>
          <w:szCs w:val="31"/>
          <w:highlight w:val="none"/>
          <w:lang w:eastAsia="zh-CN"/>
        </w:rPr>
        <w:t>通州区市场监督管理局企业创新能力指导项目</w:t>
      </w:r>
    </w:p>
    <w:p w14:paraId="579983AE">
      <w:pPr>
        <w:widowControl w:val="0"/>
        <w:spacing w:before="108" w:line="178" w:lineRule="auto"/>
        <w:jc w:val="center"/>
        <w:rPr>
          <w:rFonts w:hint="eastAsia" w:ascii="微软雅黑" w:hAnsi="微软雅黑" w:eastAsia="微软雅黑" w:cs="微软雅黑"/>
          <w:color w:val="auto"/>
          <w:sz w:val="31"/>
          <w:szCs w:val="31"/>
          <w:highlight w:val="none"/>
        </w:rPr>
      </w:pPr>
      <w:r>
        <w:rPr>
          <w:rFonts w:ascii="微软雅黑" w:hAnsi="微软雅黑" w:eastAsia="微软雅黑" w:cs="微软雅黑"/>
          <w:b/>
          <w:bCs/>
          <w:color w:val="auto"/>
          <w:spacing w:val="10"/>
          <w:sz w:val="31"/>
          <w:szCs w:val="31"/>
          <w:highlight w:val="none"/>
        </w:rPr>
        <w:t>招标公告</w:t>
      </w:r>
    </w:p>
    <w:tbl>
      <w:tblPr>
        <w:tblStyle w:val="7"/>
        <w:tblW w:w="84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52"/>
      </w:tblGrid>
      <w:tr w14:paraId="57998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8" w:hRule="atLeast"/>
        </w:trPr>
        <w:tc>
          <w:tcPr>
            <w:tcW w:w="8452" w:type="dxa"/>
            <w:tcBorders>
              <w:bottom w:val="single" w:color="000000" w:sz="4" w:space="0"/>
            </w:tcBorders>
          </w:tcPr>
          <w:p w14:paraId="579983AF">
            <w:pPr>
              <w:widowControl w:val="0"/>
              <w:spacing w:before="259" w:line="200" w:lineRule="auto"/>
              <w:ind w:left="569"/>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项目概况</w:t>
            </w:r>
          </w:p>
          <w:p w14:paraId="579983B0">
            <w:pPr>
              <w:widowControl w:val="0"/>
              <w:spacing w:before="215" w:line="233" w:lineRule="auto"/>
              <w:ind w:left="91" w:firstLine="472"/>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u w:val="single"/>
                <w:lang w:eastAsia="zh-CN"/>
              </w:rPr>
              <w:t>通州区市场监督管理局企业创新能力指导项目</w:t>
            </w:r>
            <w:r>
              <w:rPr>
                <w:rFonts w:ascii="微软雅黑" w:hAnsi="微软雅黑" w:eastAsia="微软雅黑" w:cs="微软雅黑"/>
                <w:color w:val="auto"/>
                <w:sz w:val="24"/>
                <w:szCs w:val="24"/>
                <w:highlight w:val="none"/>
                <w:lang w:eastAsia="zh-CN"/>
              </w:rPr>
              <w:t>的潜在投标人应在</w:t>
            </w:r>
            <w:r>
              <w:rPr>
                <w:rFonts w:ascii="微软雅黑" w:hAnsi="微软雅黑" w:eastAsia="微软雅黑" w:cs="微软雅黑"/>
                <w:color w:val="auto"/>
                <w:sz w:val="24"/>
                <w:szCs w:val="24"/>
                <w:highlight w:val="none"/>
                <w:u w:val="single"/>
                <w:lang w:eastAsia="zh-CN"/>
              </w:rPr>
              <w:t>南通市通</w:t>
            </w:r>
            <w:r>
              <w:rPr>
                <w:rFonts w:ascii="微软雅黑" w:hAnsi="微软雅黑" w:eastAsia="微软雅黑" w:cs="微软雅黑"/>
                <w:color w:val="auto"/>
                <w:spacing w:val="3"/>
                <w:sz w:val="24"/>
                <w:szCs w:val="24"/>
                <w:highlight w:val="none"/>
                <w:lang w:eastAsia="zh-CN"/>
              </w:rPr>
              <w:t xml:space="preserve">   </w:t>
            </w:r>
            <w:r>
              <w:rPr>
                <w:rFonts w:ascii="微软雅黑" w:hAnsi="微软雅黑" w:eastAsia="微软雅黑" w:cs="微软雅黑"/>
                <w:color w:val="auto"/>
                <w:spacing w:val="-15"/>
                <w:w w:val="96"/>
                <w:sz w:val="24"/>
                <w:szCs w:val="24"/>
                <w:highlight w:val="none"/>
                <w:lang w:eastAsia="zh-CN"/>
              </w:rPr>
              <w:t>州区人民政府网站</w:t>
            </w:r>
            <w:r>
              <w:rPr>
                <w:color w:val="auto"/>
                <w:highlight w:val="none"/>
              </w:rPr>
              <w:fldChar w:fldCharType="begin"/>
            </w:r>
            <w:r>
              <w:rPr>
                <w:color w:val="auto"/>
                <w:highlight w:val="none"/>
              </w:rPr>
              <w:instrText xml:space="preserve"> HYPERLINK "http://www.tongzhou.gov.cn/tzqscjgj/gkxx/gkxx.html" </w:instrText>
            </w:r>
            <w:r>
              <w:rPr>
                <w:color w:val="auto"/>
                <w:highlight w:val="none"/>
              </w:rPr>
              <w:fldChar w:fldCharType="separate"/>
            </w:r>
            <w:r>
              <w:rPr>
                <w:rFonts w:ascii="微软雅黑" w:hAnsi="微软雅黑" w:eastAsia="微软雅黑" w:cs="微软雅黑"/>
                <w:color w:val="auto"/>
                <w:spacing w:val="-15"/>
                <w:w w:val="96"/>
                <w:sz w:val="24"/>
                <w:szCs w:val="24"/>
                <w:highlight w:val="none"/>
                <w:lang w:eastAsia="zh-CN"/>
              </w:rPr>
              <w:t>http://www.tongzhou.gov.cn/tzqscjgj/gkxx/gkxx.html</w:t>
            </w:r>
            <w:r>
              <w:rPr>
                <w:rFonts w:ascii="微软雅黑" w:hAnsi="微软雅黑" w:eastAsia="微软雅黑" w:cs="微软雅黑"/>
                <w:color w:val="auto"/>
                <w:spacing w:val="-15"/>
                <w:w w:val="96"/>
                <w:sz w:val="24"/>
                <w:szCs w:val="24"/>
                <w:highlight w:val="none"/>
                <w:lang w:eastAsia="zh-CN"/>
              </w:rPr>
              <w:fldChar w:fldCharType="end"/>
            </w:r>
            <w:r>
              <w:rPr>
                <w:rFonts w:ascii="微软雅黑" w:hAnsi="微软雅黑" w:eastAsia="微软雅黑" w:cs="微软雅黑"/>
                <w:color w:val="auto"/>
                <w:spacing w:val="-15"/>
                <w:w w:val="96"/>
                <w:sz w:val="24"/>
                <w:szCs w:val="24"/>
                <w:highlight w:val="none"/>
                <w:lang w:eastAsia="zh-CN"/>
              </w:rPr>
              <w:t>获取采购文件，</w:t>
            </w:r>
          </w:p>
        </w:tc>
      </w:tr>
      <w:tr w14:paraId="57998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8452" w:type="dxa"/>
            <w:tcBorders>
              <w:top w:val="single" w:color="000000" w:sz="4" w:space="0"/>
            </w:tcBorders>
          </w:tcPr>
          <w:p w14:paraId="579983B2">
            <w:pPr>
              <w:widowControl w:val="0"/>
              <w:spacing w:before="302" w:line="196" w:lineRule="auto"/>
              <w:ind w:left="88"/>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7"/>
                <w:sz w:val="24"/>
                <w:szCs w:val="24"/>
                <w:highlight w:val="none"/>
                <w:lang w:eastAsia="zh-CN"/>
              </w:rPr>
              <w:t>并于 2025 年</w:t>
            </w:r>
            <w:r>
              <w:rPr>
                <w:rFonts w:hint="eastAsia" w:ascii="微软雅黑" w:hAnsi="微软雅黑" w:eastAsia="微软雅黑" w:cs="微软雅黑"/>
                <w:color w:val="auto"/>
                <w:spacing w:val="-7"/>
                <w:sz w:val="24"/>
                <w:szCs w:val="24"/>
                <w:highlight w:val="none"/>
                <w:u w:val="single"/>
                <w:lang w:eastAsia="zh-CN"/>
              </w:rPr>
              <w:t>11</w:t>
            </w:r>
            <w:r>
              <w:rPr>
                <w:rFonts w:ascii="微软雅黑" w:hAnsi="微软雅黑" w:eastAsia="微软雅黑" w:cs="微软雅黑"/>
                <w:color w:val="auto"/>
                <w:spacing w:val="-7"/>
                <w:sz w:val="24"/>
                <w:szCs w:val="24"/>
                <w:highlight w:val="none"/>
                <w:u w:val="single"/>
                <w:lang w:eastAsia="zh-CN"/>
              </w:rPr>
              <w:t>月</w:t>
            </w:r>
            <w:r>
              <w:rPr>
                <w:rFonts w:hint="eastAsia" w:ascii="微软雅黑" w:hAnsi="微软雅黑" w:eastAsia="微软雅黑" w:cs="微软雅黑"/>
                <w:color w:val="auto"/>
                <w:spacing w:val="-7"/>
                <w:sz w:val="24"/>
                <w:szCs w:val="24"/>
                <w:highlight w:val="none"/>
                <w:u w:val="single"/>
                <w:lang w:eastAsia="zh-CN"/>
              </w:rPr>
              <w:t>12</w:t>
            </w:r>
            <w:r>
              <w:rPr>
                <w:rFonts w:ascii="微软雅黑" w:hAnsi="微软雅黑" w:eastAsia="微软雅黑" w:cs="微软雅黑"/>
                <w:color w:val="auto"/>
                <w:spacing w:val="-7"/>
                <w:sz w:val="24"/>
                <w:szCs w:val="24"/>
                <w:highlight w:val="none"/>
                <w:u w:val="single"/>
                <w:lang w:eastAsia="zh-CN"/>
              </w:rPr>
              <w:t>日</w:t>
            </w:r>
            <w:r>
              <w:rPr>
                <w:rFonts w:hint="eastAsia" w:ascii="微软雅黑" w:hAnsi="微软雅黑" w:eastAsia="微软雅黑" w:cs="微软雅黑"/>
                <w:color w:val="auto"/>
                <w:spacing w:val="-7"/>
                <w:sz w:val="24"/>
                <w:szCs w:val="24"/>
                <w:highlight w:val="none"/>
                <w:u w:val="single"/>
                <w:lang w:eastAsia="zh-CN"/>
              </w:rPr>
              <w:t>9</w:t>
            </w:r>
            <w:r>
              <w:rPr>
                <w:rFonts w:ascii="微软雅黑" w:hAnsi="微软雅黑" w:eastAsia="微软雅黑" w:cs="微软雅黑"/>
                <w:color w:val="auto"/>
                <w:spacing w:val="-7"/>
                <w:sz w:val="24"/>
                <w:szCs w:val="24"/>
                <w:highlight w:val="none"/>
                <w:u w:val="single"/>
                <w:lang w:eastAsia="zh-CN"/>
              </w:rPr>
              <w:t>时</w:t>
            </w:r>
            <w:r>
              <w:rPr>
                <w:rFonts w:hint="eastAsia" w:ascii="微软雅黑" w:hAnsi="微软雅黑" w:eastAsia="微软雅黑" w:cs="微软雅黑"/>
                <w:color w:val="auto"/>
                <w:spacing w:val="-7"/>
                <w:sz w:val="24"/>
                <w:szCs w:val="24"/>
                <w:highlight w:val="none"/>
                <w:u w:val="single"/>
                <w:lang w:eastAsia="zh-CN"/>
              </w:rPr>
              <w:t>30</w:t>
            </w:r>
            <w:r>
              <w:rPr>
                <w:rFonts w:ascii="微软雅黑" w:hAnsi="微软雅黑" w:eastAsia="微软雅黑" w:cs="微软雅黑"/>
                <w:color w:val="auto"/>
                <w:spacing w:val="-7"/>
                <w:sz w:val="24"/>
                <w:szCs w:val="24"/>
                <w:highlight w:val="none"/>
                <w:u w:val="single"/>
                <w:lang w:eastAsia="zh-CN"/>
              </w:rPr>
              <w:t>分（</w:t>
            </w:r>
            <w:r>
              <w:rPr>
                <w:rFonts w:ascii="微软雅黑" w:hAnsi="微软雅黑" w:eastAsia="微软雅黑" w:cs="微软雅黑"/>
                <w:color w:val="auto"/>
                <w:spacing w:val="-22"/>
                <w:sz w:val="24"/>
                <w:szCs w:val="24"/>
                <w:highlight w:val="none"/>
                <w:u w:val="single"/>
                <w:lang w:eastAsia="zh-CN"/>
              </w:rPr>
              <w:t xml:space="preserve"> </w:t>
            </w:r>
            <w:r>
              <w:rPr>
                <w:rFonts w:ascii="微软雅黑" w:hAnsi="微软雅黑" w:eastAsia="微软雅黑" w:cs="微软雅黑"/>
                <w:color w:val="auto"/>
                <w:spacing w:val="-7"/>
                <w:sz w:val="24"/>
                <w:szCs w:val="24"/>
                <w:highlight w:val="none"/>
                <w:lang w:eastAsia="zh-CN"/>
              </w:rPr>
              <w:t>北京时间）前递交投标文件。</w:t>
            </w:r>
          </w:p>
        </w:tc>
      </w:tr>
    </w:tbl>
    <w:p w14:paraId="579983B4">
      <w:pPr>
        <w:widowControl w:val="0"/>
        <w:spacing w:before="233" w:line="200" w:lineRule="auto"/>
        <w:ind w:left="95"/>
        <w:outlineLvl w:val="1"/>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一、项目基本情况</w:t>
      </w:r>
    </w:p>
    <w:p w14:paraId="579983B5">
      <w:pPr>
        <w:pStyle w:val="2"/>
        <w:widowControl w:val="0"/>
        <w:spacing w:before="218" w:line="200" w:lineRule="auto"/>
        <w:ind w:left="399"/>
        <w:rPr>
          <w:rFonts w:hint="eastAsia" w:ascii="微软雅黑" w:hAnsi="微软雅黑" w:eastAsia="微软雅黑" w:cs="微软雅黑"/>
          <w:color w:val="auto"/>
          <w:spacing w:val="-1"/>
          <w:sz w:val="24"/>
          <w:szCs w:val="24"/>
          <w:highlight w:val="none"/>
          <w:lang w:eastAsia="zh-CN"/>
        </w:rPr>
      </w:pPr>
      <w:r>
        <w:rPr>
          <w:color w:val="auto"/>
          <w:sz w:val="24"/>
          <w:szCs w:val="24"/>
          <w:highlight w:val="none"/>
          <w:lang w:eastAsia="zh-CN"/>
        </w:rPr>
        <w:t>1.</w:t>
      </w:r>
      <w:r>
        <w:rPr>
          <w:color w:val="auto"/>
          <w:spacing w:val="32"/>
          <w:sz w:val="24"/>
          <w:szCs w:val="24"/>
          <w:highlight w:val="none"/>
          <w:lang w:eastAsia="zh-CN"/>
        </w:rPr>
        <w:t xml:space="preserve">  </w:t>
      </w:r>
      <w:r>
        <w:rPr>
          <w:rFonts w:ascii="微软雅黑" w:hAnsi="微软雅黑" w:eastAsia="微软雅黑" w:cs="微软雅黑"/>
          <w:color w:val="auto"/>
          <w:sz w:val="24"/>
          <w:szCs w:val="24"/>
          <w:highlight w:val="none"/>
          <w:lang w:eastAsia="zh-CN"/>
        </w:rPr>
        <w:t>项目名称：</w:t>
      </w:r>
      <w:r>
        <w:rPr>
          <w:rFonts w:hint="eastAsia" w:ascii="微软雅黑" w:hAnsi="微软雅黑" w:eastAsia="微软雅黑" w:cs="微软雅黑"/>
          <w:color w:val="auto"/>
          <w:sz w:val="24"/>
          <w:szCs w:val="24"/>
          <w:highlight w:val="none"/>
          <w:lang w:eastAsia="zh-CN"/>
        </w:rPr>
        <w:t>通州区市场监督管理局企业创新能力指导项目</w:t>
      </w:r>
      <w:r>
        <w:rPr>
          <w:rFonts w:ascii="微软雅黑" w:hAnsi="微软雅黑" w:eastAsia="微软雅黑" w:cs="微软雅黑"/>
          <w:color w:val="auto"/>
          <w:spacing w:val="-1"/>
          <w:sz w:val="24"/>
          <w:szCs w:val="24"/>
          <w:highlight w:val="none"/>
          <w:lang w:eastAsia="zh-CN"/>
        </w:rPr>
        <w:t>。</w:t>
      </w:r>
    </w:p>
    <w:p w14:paraId="579983B6">
      <w:pPr>
        <w:pStyle w:val="2"/>
        <w:widowControl w:val="0"/>
        <w:spacing w:before="21" w:line="200" w:lineRule="auto"/>
        <w:ind w:left="390"/>
        <w:rPr>
          <w:rFonts w:hint="eastAsia" w:ascii="微软雅黑" w:hAnsi="微软雅黑" w:eastAsia="微软雅黑" w:cs="微软雅黑"/>
          <w:color w:val="auto"/>
          <w:sz w:val="24"/>
          <w:szCs w:val="24"/>
          <w:highlight w:val="none"/>
          <w:lang w:eastAsia="zh-CN"/>
        </w:rPr>
      </w:pPr>
      <w:r>
        <w:rPr>
          <w:color w:val="auto"/>
          <w:spacing w:val="1"/>
          <w:sz w:val="24"/>
          <w:szCs w:val="24"/>
          <w:highlight w:val="none"/>
          <w:lang w:eastAsia="zh-CN"/>
        </w:rPr>
        <w:t>2.</w:t>
      </w:r>
      <w:r>
        <w:rPr>
          <w:color w:val="auto"/>
          <w:spacing w:val="4"/>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预算金额：人民币</w:t>
      </w:r>
      <w:r>
        <w:rPr>
          <w:rFonts w:hint="eastAsia" w:ascii="微软雅黑" w:hAnsi="微软雅黑" w:eastAsia="微软雅黑" w:cs="微软雅黑"/>
          <w:color w:val="auto"/>
          <w:spacing w:val="1"/>
          <w:sz w:val="24"/>
          <w:szCs w:val="24"/>
          <w:highlight w:val="none"/>
          <w:lang w:eastAsia="zh-CN"/>
        </w:rPr>
        <w:t>10万</w:t>
      </w:r>
      <w:r>
        <w:rPr>
          <w:rFonts w:ascii="微软雅黑" w:hAnsi="微软雅黑" w:eastAsia="微软雅黑" w:cs="微软雅黑"/>
          <w:color w:val="auto"/>
          <w:spacing w:val="1"/>
          <w:sz w:val="24"/>
          <w:szCs w:val="24"/>
          <w:highlight w:val="none"/>
          <w:lang w:eastAsia="zh-CN"/>
        </w:rPr>
        <w:t>元。</w:t>
      </w:r>
    </w:p>
    <w:p w14:paraId="579983B7">
      <w:pPr>
        <w:pStyle w:val="2"/>
        <w:widowControl w:val="0"/>
        <w:spacing w:before="199" w:line="200" w:lineRule="auto"/>
        <w:ind w:left="391"/>
        <w:rPr>
          <w:rFonts w:hint="eastAsia" w:ascii="微软雅黑" w:hAnsi="微软雅黑" w:eastAsia="微软雅黑" w:cs="微软雅黑"/>
          <w:color w:val="auto"/>
          <w:sz w:val="24"/>
          <w:szCs w:val="24"/>
          <w:highlight w:val="none"/>
          <w:lang w:eastAsia="zh-CN"/>
        </w:rPr>
      </w:pPr>
      <w:r>
        <w:rPr>
          <w:color w:val="auto"/>
          <w:spacing w:val="1"/>
          <w:sz w:val="24"/>
          <w:szCs w:val="24"/>
          <w:highlight w:val="none"/>
          <w:lang w:eastAsia="zh-CN"/>
        </w:rPr>
        <w:t>3.</w:t>
      </w:r>
      <w:r>
        <w:rPr>
          <w:color w:val="auto"/>
          <w:spacing w:val="32"/>
          <w:w w:val="101"/>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最高限价：人民币</w:t>
      </w:r>
      <w:r>
        <w:rPr>
          <w:rFonts w:hint="eastAsia" w:ascii="微软雅黑" w:hAnsi="微软雅黑" w:eastAsia="微软雅黑" w:cs="微软雅黑"/>
          <w:color w:val="auto"/>
          <w:spacing w:val="1"/>
          <w:sz w:val="24"/>
          <w:szCs w:val="24"/>
          <w:highlight w:val="none"/>
          <w:lang w:eastAsia="zh-CN"/>
        </w:rPr>
        <w:t>10万</w:t>
      </w:r>
      <w:r>
        <w:rPr>
          <w:rFonts w:ascii="微软雅黑" w:hAnsi="微软雅黑" w:eastAsia="微软雅黑" w:cs="微软雅黑"/>
          <w:color w:val="auto"/>
          <w:spacing w:val="1"/>
          <w:sz w:val="24"/>
          <w:szCs w:val="24"/>
          <w:highlight w:val="none"/>
          <w:lang w:eastAsia="zh-CN"/>
        </w:rPr>
        <w:t>元，投标报价超过招标控制价的按无效</w:t>
      </w:r>
      <w:r>
        <w:rPr>
          <w:rFonts w:ascii="微软雅黑" w:hAnsi="微软雅黑" w:eastAsia="微软雅黑" w:cs="微软雅黑"/>
          <w:color w:val="auto"/>
          <w:sz w:val="24"/>
          <w:szCs w:val="24"/>
          <w:highlight w:val="none"/>
          <w:lang w:eastAsia="zh-CN"/>
        </w:rPr>
        <w:t>标处理。</w:t>
      </w:r>
    </w:p>
    <w:p w14:paraId="579983B8">
      <w:pPr>
        <w:pStyle w:val="2"/>
        <w:widowControl w:val="0"/>
        <w:spacing w:before="215" w:line="200" w:lineRule="auto"/>
        <w:ind w:left="385"/>
        <w:rPr>
          <w:rFonts w:hint="eastAsia" w:ascii="微软雅黑" w:hAnsi="微软雅黑" w:eastAsia="微软雅黑" w:cs="微软雅黑"/>
          <w:color w:val="auto"/>
          <w:sz w:val="24"/>
          <w:szCs w:val="24"/>
          <w:highlight w:val="none"/>
          <w:lang w:eastAsia="zh-CN"/>
        </w:rPr>
      </w:pPr>
      <w:r>
        <w:rPr>
          <w:color w:val="auto"/>
          <w:sz w:val="24"/>
          <w:szCs w:val="24"/>
          <w:highlight w:val="none"/>
          <w:lang w:eastAsia="zh-CN"/>
        </w:rPr>
        <w:t>4.</w:t>
      </w:r>
      <w:r>
        <w:rPr>
          <w:color w:val="auto"/>
          <w:spacing w:val="36"/>
          <w:w w:val="101"/>
          <w:sz w:val="24"/>
          <w:szCs w:val="24"/>
          <w:highlight w:val="none"/>
          <w:lang w:eastAsia="zh-CN"/>
        </w:rPr>
        <w:t xml:space="preserve">  </w:t>
      </w:r>
      <w:r>
        <w:rPr>
          <w:rFonts w:ascii="微软雅黑" w:hAnsi="微软雅黑" w:eastAsia="微软雅黑" w:cs="微软雅黑"/>
          <w:color w:val="auto"/>
          <w:sz w:val="24"/>
          <w:szCs w:val="24"/>
          <w:highlight w:val="none"/>
          <w:lang w:eastAsia="zh-CN"/>
        </w:rPr>
        <w:t>采购需求：</w:t>
      </w:r>
      <w:r>
        <w:rPr>
          <w:rFonts w:hint="eastAsia" w:ascii="微软雅黑" w:hAnsi="微软雅黑" w:eastAsia="微软雅黑" w:cs="微软雅黑"/>
          <w:color w:val="auto"/>
          <w:sz w:val="24"/>
          <w:szCs w:val="24"/>
          <w:highlight w:val="none"/>
          <w:lang w:eastAsia="zh-CN"/>
        </w:rPr>
        <w:t>通州区市场监督管理局企业创新能力指导项目，按照区市场监督管理局统一部署，对辖区内重点企业开展创新能力指导服务，针对企业咨询的研发相关问题或研发方案等提供具体指导意见，对重点企业的创新成果（技术方案） （不少于 25 件）进行分析，分析创新成果的问题和不足，提出指导意见。</w:t>
      </w:r>
    </w:p>
    <w:p w14:paraId="579983B9">
      <w:pPr>
        <w:pStyle w:val="2"/>
        <w:widowControl w:val="0"/>
        <w:spacing w:before="220" w:line="200" w:lineRule="auto"/>
        <w:ind w:left="391"/>
        <w:rPr>
          <w:rFonts w:hint="eastAsia" w:ascii="微软雅黑" w:hAnsi="微软雅黑" w:eastAsia="微软雅黑" w:cs="微软雅黑"/>
          <w:color w:val="auto"/>
          <w:sz w:val="24"/>
          <w:szCs w:val="24"/>
          <w:highlight w:val="none"/>
          <w:lang w:eastAsia="zh-CN"/>
        </w:rPr>
      </w:pPr>
      <w:r>
        <w:rPr>
          <w:color w:val="auto"/>
          <w:spacing w:val="-2"/>
          <w:sz w:val="24"/>
          <w:szCs w:val="24"/>
          <w:highlight w:val="none"/>
          <w:lang w:eastAsia="zh-CN"/>
        </w:rPr>
        <w:t xml:space="preserve">5.   </w:t>
      </w:r>
      <w:r>
        <w:rPr>
          <w:rFonts w:ascii="微软雅黑" w:hAnsi="微软雅黑" w:eastAsia="微软雅黑" w:cs="微软雅黑"/>
          <w:color w:val="auto"/>
          <w:spacing w:val="-2"/>
          <w:sz w:val="24"/>
          <w:szCs w:val="24"/>
          <w:highlight w:val="none"/>
          <w:lang w:eastAsia="zh-CN"/>
        </w:rPr>
        <w:t>服务期限：</w:t>
      </w:r>
      <w:r>
        <w:rPr>
          <w:rFonts w:hint="eastAsia" w:ascii="微软雅黑" w:hAnsi="微软雅黑" w:eastAsia="微软雅黑" w:cs="微软雅黑"/>
          <w:color w:val="auto"/>
          <w:spacing w:val="-2"/>
          <w:sz w:val="24"/>
          <w:szCs w:val="24"/>
          <w:highlight w:val="none"/>
          <w:lang w:eastAsia="zh-CN"/>
        </w:rPr>
        <w:t>2025 年 11 月 30 日之前完成。</w:t>
      </w:r>
    </w:p>
    <w:p w14:paraId="579983BA">
      <w:pPr>
        <w:pStyle w:val="2"/>
        <w:widowControl w:val="0"/>
        <w:spacing w:before="215" w:line="200" w:lineRule="auto"/>
        <w:ind w:left="390"/>
        <w:rPr>
          <w:rFonts w:hint="eastAsia" w:ascii="微软雅黑" w:hAnsi="微软雅黑" w:eastAsia="微软雅黑" w:cs="微软雅黑"/>
          <w:color w:val="auto"/>
          <w:sz w:val="24"/>
          <w:szCs w:val="24"/>
          <w:highlight w:val="none"/>
          <w:lang w:eastAsia="zh-CN"/>
        </w:rPr>
      </w:pPr>
      <w:r>
        <w:rPr>
          <w:color w:val="auto"/>
          <w:sz w:val="24"/>
          <w:szCs w:val="24"/>
          <w:highlight w:val="none"/>
          <w:lang w:eastAsia="zh-CN"/>
        </w:rPr>
        <w:t>6.</w:t>
      </w:r>
      <w:r>
        <w:rPr>
          <w:color w:val="auto"/>
          <w:spacing w:val="34"/>
          <w:sz w:val="24"/>
          <w:szCs w:val="24"/>
          <w:highlight w:val="none"/>
          <w:lang w:eastAsia="zh-CN"/>
        </w:rPr>
        <w:t xml:space="preserve">  </w:t>
      </w:r>
      <w:r>
        <w:rPr>
          <w:rFonts w:ascii="微软雅黑" w:hAnsi="微软雅黑" w:eastAsia="微软雅黑" w:cs="微软雅黑"/>
          <w:color w:val="auto"/>
          <w:sz w:val="24"/>
          <w:szCs w:val="24"/>
          <w:highlight w:val="none"/>
          <w:lang w:eastAsia="zh-CN"/>
        </w:rPr>
        <w:t>本项目不接受联合体投标。</w:t>
      </w:r>
    </w:p>
    <w:p w14:paraId="579983BB">
      <w:pPr>
        <w:widowControl w:val="0"/>
        <w:spacing w:before="216" w:line="201" w:lineRule="auto"/>
        <w:ind w:left="95"/>
        <w:outlineLvl w:val="1"/>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二、申请人的资格要求：</w:t>
      </w:r>
    </w:p>
    <w:p w14:paraId="579983BC">
      <w:pPr>
        <w:widowControl w:val="0"/>
        <w:spacing w:before="184" w:line="219" w:lineRule="auto"/>
        <w:ind w:left="514"/>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eastAsia="zh-CN"/>
        </w:rPr>
        <w:t>一</w:t>
      </w:r>
      <w:r>
        <w:rPr>
          <w:rFonts w:ascii="宋体" w:hAnsi="宋体" w:eastAsia="宋体" w:cs="宋体"/>
          <w:color w:val="auto"/>
          <w:spacing w:val="-1"/>
          <w:sz w:val="24"/>
          <w:szCs w:val="24"/>
          <w:highlight w:val="none"/>
          <w:lang w:eastAsia="zh-CN"/>
        </w:rPr>
        <w:t>）具备《中华人民共和国政府采购法》第二十二条规定的条件：</w:t>
      </w:r>
    </w:p>
    <w:p w14:paraId="579983BD">
      <w:pPr>
        <w:widowControl w:val="0"/>
        <w:spacing w:before="184" w:line="219" w:lineRule="auto"/>
        <w:ind w:left="514"/>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（1）具有独立承担民事责任的能力；</w:t>
      </w:r>
    </w:p>
    <w:p w14:paraId="579983BE">
      <w:pPr>
        <w:widowControl w:val="0"/>
        <w:spacing w:before="182" w:line="219" w:lineRule="auto"/>
        <w:ind w:left="514"/>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（2）具有良好的商业信誉和健全的财务会计制度；</w:t>
      </w:r>
    </w:p>
    <w:p w14:paraId="579983BF">
      <w:pPr>
        <w:widowControl w:val="0"/>
        <w:spacing w:before="184" w:line="219" w:lineRule="auto"/>
        <w:ind w:left="514"/>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（3）具有履行合同所必需的设备和专业技术能力；</w:t>
      </w:r>
    </w:p>
    <w:p w14:paraId="579983C0">
      <w:pPr>
        <w:widowControl w:val="0"/>
        <w:spacing w:before="183" w:line="219" w:lineRule="auto"/>
        <w:ind w:left="514"/>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（4）有依法缴纳税收和社会保障资金的良好记录；</w:t>
      </w:r>
    </w:p>
    <w:p w14:paraId="579983C1">
      <w:pPr>
        <w:widowControl w:val="0"/>
        <w:spacing w:before="183" w:line="219" w:lineRule="auto"/>
        <w:ind w:left="514"/>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（5）参加政府采购活动前三年内，在经营活动中没有重大违法记录；</w:t>
      </w:r>
    </w:p>
    <w:p w14:paraId="579983C2">
      <w:pPr>
        <w:widowControl w:val="0"/>
        <w:spacing w:before="183" w:line="314" w:lineRule="auto"/>
        <w:ind w:left="26" w:right="99" w:firstLine="48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（6）法律、行政法规规定的其他条件。且符合、承认并承诺履行招标文件</w:t>
      </w:r>
      <w:r>
        <w:rPr>
          <w:rFonts w:ascii="宋体" w:hAnsi="宋体" w:eastAsia="宋体" w:cs="宋体"/>
          <w:color w:val="auto"/>
          <w:spacing w:val="4"/>
          <w:sz w:val="24"/>
          <w:szCs w:val="24"/>
          <w:highlight w:val="none"/>
          <w:lang w:eastAsia="zh-CN"/>
        </w:rPr>
        <w:t xml:space="preserve"> </w:t>
      </w:r>
      <w:r>
        <w:rPr>
          <w:rFonts w:ascii="宋体" w:hAnsi="宋体" w:eastAsia="宋体" w:cs="宋体"/>
          <w:color w:val="auto"/>
          <w:spacing w:val="-3"/>
          <w:sz w:val="24"/>
          <w:szCs w:val="24"/>
          <w:highlight w:val="none"/>
          <w:lang w:eastAsia="zh-CN"/>
        </w:rPr>
        <w:t>各项规定的国内法人、其他组织（不包括在港澳台地区注册成立的法人、其</w:t>
      </w:r>
      <w:r>
        <w:rPr>
          <w:rFonts w:ascii="宋体" w:hAnsi="宋体" w:eastAsia="宋体" w:cs="宋体"/>
          <w:color w:val="auto"/>
          <w:spacing w:val="-4"/>
          <w:sz w:val="24"/>
          <w:szCs w:val="24"/>
          <w:highlight w:val="none"/>
          <w:lang w:eastAsia="zh-CN"/>
        </w:rPr>
        <w:t>它组</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3"/>
          <w:sz w:val="24"/>
          <w:szCs w:val="24"/>
          <w:highlight w:val="none"/>
          <w:lang w:eastAsia="zh-CN"/>
        </w:rPr>
        <w:t>织</w:t>
      </w:r>
      <w:r>
        <w:rPr>
          <w:rFonts w:ascii="宋体" w:hAnsi="宋体" w:eastAsia="宋体" w:cs="宋体"/>
          <w:color w:val="auto"/>
          <w:sz w:val="24"/>
          <w:szCs w:val="24"/>
          <w:highlight w:val="none"/>
          <w:lang w:eastAsia="zh-CN"/>
        </w:rPr>
        <w:t>）；</w:t>
      </w:r>
    </w:p>
    <w:p w14:paraId="579983C3">
      <w:pPr>
        <w:widowControl w:val="0"/>
        <w:spacing w:before="181" w:line="219" w:lineRule="auto"/>
        <w:ind w:left="545"/>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(7)投标人须具备: 投标人执有效企业法人营业执照。</w:t>
      </w:r>
    </w:p>
    <w:p w14:paraId="579983C4">
      <w:pPr>
        <w:widowControl w:val="0"/>
        <w:spacing w:before="183" w:line="219" w:lineRule="auto"/>
        <w:ind w:left="514"/>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（二）未被“信用中国 ”网站(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hAnsi="宋体" w:eastAsia="宋体" w:cs="宋体"/>
          <w:color w:val="auto"/>
          <w:spacing w:val="-1"/>
          <w:sz w:val="24"/>
          <w:szCs w:val="24"/>
          <w:highlight w:val="none"/>
          <w:lang w:eastAsia="zh-CN"/>
        </w:rPr>
        <w:t>www.creditchina.gov.cn</w:t>
      </w:r>
      <w:r>
        <w:rPr>
          <w:rFonts w:ascii="宋体" w:hAnsi="宋体" w:eastAsia="宋体" w:cs="宋体"/>
          <w:color w:val="auto"/>
          <w:spacing w:val="-1"/>
          <w:sz w:val="24"/>
          <w:szCs w:val="24"/>
          <w:highlight w:val="none"/>
          <w:lang w:eastAsia="zh-CN"/>
        </w:rPr>
        <w:fldChar w:fldCharType="end"/>
      </w:r>
      <w:r>
        <w:rPr>
          <w:rFonts w:ascii="宋体" w:hAnsi="宋体" w:eastAsia="宋体" w:cs="宋体"/>
          <w:color w:val="auto"/>
          <w:spacing w:val="-1"/>
          <w:sz w:val="24"/>
          <w:szCs w:val="24"/>
          <w:highlight w:val="none"/>
          <w:lang w:eastAsia="zh-CN"/>
        </w:rPr>
        <w:t>)、中华人民共和国</w:t>
      </w:r>
    </w:p>
    <w:p w14:paraId="579983C5">
      <w:pPr>
        <w:widowControl w:val="0"/>
        <w:spacing w:before="183" w:line="219" w:lineRule="auto"/>
        <w:ind w:left="51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ab/>
      </w:r>
      <w:r>
        <w:rPr>
          <w:rFonts w:ascii="宋体" w:hAnsi="宋体" w:eastAsia="宋体" w:cs="宋体"/>
          <w:color w:val="auto"/>
          <w:spacing w:val="-1"/>
          <w:sz w:val="24"/>
          <w:szCs w:val="24"/>
          <w:highlight w:val="none"/>
          <w:lang w:eastAsia="zh-CN"/>
        </w:rPr>
        <w:t>最高人民法院网站（</w:t>
      </w:r>
      <w:r>
        <w:rPr>
          <w:color w:val="auto"/>
          <w:highlight w:val="none"/>
        </w:rPr>
        <w:fldChar w:fldCharType="begin"/>
      </w:r>
      <w:r>
        <w:rPr>
          <w:color w:val="auto"/>
          <w:highlight w:val="none"/>
        </w:rPr>
        <w:instrText xml:space="preserve"> HYPERLINK "http://www.court.gov.cn/" </w:instrText>
      </w:r>
      <w:r>
        <w:rPr>
          <w:color w:val="auto"/>
          <w:highlight w:val="none"/>
        </w:rPr>
        <w:fldChar w:fldCharType="separate"/>
      </w:r>
      <w:r>
        <w:rPr>
          <w:rFonts w:ascii="宋体" w:hAnsi="宋体" w:eastAsia="宋体" w:cs="宋体"/>
          <w:color w:val="auto"/>
          <w:spacing w:val="-1"/>
          <w:sz w:val="24"/>
          <w:szCs w:val="24"/>
          <w:highlight w:val="none"/>
          <w:lang w:eastAsia="zh-CN"/>
        </w:rPr>
        <w:t>http://www.court.gov.cn</w:t>
      </w:r>
      <w:r>
        <w:rPr>
          <w:rFonts w:ascii="宋体" w:hAnsi="宋体" w:eastAsia="宋体" w:cs="宋体"/>
          <w:color w:val="auto"/>
          <w:spacing w:val="-1"/>
          <w:sz w:val="24"/>
          <w:szCs w:val="24"/>
          <w:highlight w:val="none"/>
          <w:lang w:eastAsia="zh-CN"/>
        </w:rPr>
        <w:fldChar w:fldCharType="end"/>
      </w:r>
      <w:r>
        <w:rPr>
          <w:rFonts w:ascii="宋体" w:hAnsi="宋体" w:eastAsia="宋体" w:cs="宋体"/>
          <w:color w:val="auto"/>
          <w:spacing w:val="-1"/>
          <w:sz w:val="24"/>
          <w:szCs w:val="24"/>
          <w:highlight w:val="none"/>
          <w:lang w:eastAsia="zh-CN"/>
        </w:rPr>
        <w:t>）等渠道列入信用记录失信被执 行人，未被中国政府采购网(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pacing w:val="-1"/>
          <w:sz w:val="24"/>
          <w:szCs w:val="24"/>
          <w:highlight w:val="none"/>
          <w:lang w:eastAsia="zh-CN"/>
        </w:rPr>
        <w:t>www.ccgp.gov.cn</w:t>
      </w:r>
      <w:r>
        <w:rPr>
          <w:rFonts w:ascii="宋体" w:hAnsi="宋体" w:eastAsia="宋体" w:cs="宋体"/>
          <w:color w:val="auto"/>
          <w:spacing w:val="-1"/>
          <w:sz w:val="24"/>
          <w:szCs w:val="24"/>
          <w:highlight w:val="none"/>
          <w:lang w:eastAsia="zh-CN"/>
        </w:rPr>
        <w:fldChar w:fldCharType="end"/>
      </w:r>
      <w:r>
        <w:rPr>
          <w:rFonts w:ascii="宋体" w:hAnsi="宋体" w:eastAsia="宋体" w:cs="宋体"/>
          <w:color w:val="auto"/>
          <w:spacing w:val="-1"/>
          <w:sz w:val="24"/>
          <w:szCs w:val="24"/>
          <w:highlight w:val="none"/>
          <w:lang w:eastAsia="zh-CN"/>
        </w:rPr>
        <w:t>)等渠道列入政府采购严重违法失 信行为记录名单，未被中华人民共和国应急管理部网站（</w:t>
      </w:r>
      <w:r>
        <w:rPr>
          <w:color w:val="auto"/>
          <w:highlight w:val="none"/>
        </w:rPr>
        <w:fldChar w:fldCharType="begin"/>
      </w:r>
      <w:r>
        <w:rPr>
          <w:color w:val="auto"/>
          <w:highlight w:val="none"/>
        </w:rPr>
        <w:instrText xml:space="preserve"> HYPERLINK "https://www.mem.gov.cn/" </w:instrText>
      </w:r>
      <w:r>
        <w:rPr>
          <w:color w:val="auto"/>
          <w:highlight w:val="none"/>
        </w:rPr>
        <w:fldChar w:fldCharType="separate"/>
      </w:r>
      <w:r>
        <w:rPr>
          <w:rFonts w:ascii="宋体" w:hAnsi="宋体" w:eastAsia="宋体" w:cs="宋体"/>
          <w:color w:val="auto"/>
          <w:spacing w:val="-1"/>
          <w:sz w:val="24"/>
          <w:szCs w:val="24"/>
          <w:highlight w:val="none"/>
          <w:lang w:eastAsia="zh-CN"/>
        </w:rPr>
        <w:t>https://www.mem.gov.cn/</w:t>
      </w:r>
      <w:r>
        <w:rPr>
          <w:rFonts w:ascii="宋体" w:hAnsi="宋体" w:eastAsia="宋体" w:cs="宋体"/>
          <w:color w:val="auto"/>
          <w:spacing w:val="-1"/>
          <w:sz w:val="24"/>
          <w:szCs w:val="24"/>
          <w:highlight w:val="none"/>
          <w:lang w:eastAsia="zh-CN"/>
        </w:rPr>
        <w:fldChar w:fldCharType="end"/>
      </w:r>
      <w:r>
        <w:rPr>
          <w:rFonts w:ascii="宋体" w:hAnsi="宋体" w:eastAsia="宋体" w:cs="宋体"/>
          <w:color w:val="auto"/>
          <w:spacing w:val="-1"/>
          <w:sz w:val="24"/>
          <w:szCs w:val="24"/>
          <w:highlight w:val="none"/>
          <w:lang w:eastAsia="zh-CN"/>
        </w:rPr>
        <w:t>） 等渠道列入安全生产失信联合惩戒“ 黑名单 ”， 未被国家税务总局网站 （</w:t>
      </w:r>
      <w:r>
        <w:rPr>
          <w:color w:val="auto"/>
          <w:highlight w:val="none"/>
        </w:rPr>
        <w:fldChar w:fldCharType="begin"/>
      </w:r>
      <w:r>
        <w:rPr>
          <w:color w:val="auto"/>
          <w:highlight w:val="none"/>
        </w:rPr>
        <w:instrText xml:space="preserve"> HYPERLINK "http://hd.chinatax.gov.cn/xxk/" </w:instrText>
      </w:r>
      <w:r>
        <w:rPr>
          <w:color w:val="auto"/>
          <w:highlight w:val="none"/>
        </w:rPr>
        <w:fldChar w:fldCharType="separate"/>
      </w:r>
      <w:r>
        <w:rPr>
          <w:rFonts w:ascii="宋体" w:hAnsi="宋体" w:eastAsia="宋体" w:cs="宋体"/>
          <w:color w:val="auto"/>
          <w:spacing w:val="-1"/>
          <w:sz w:val="24"/>
          <w:szCs w:val="24"/>
          <w:highlight w:val="none"/>
          <w:lang w:eastAsia="zh-CN"/>
        </w:rPr>
        <w:t>http://hd.chinatax.gov.cn/xxk</w:t>
      </w:r>
      <w:r>
        <w:rPr>
          <w:rFonts w:ascii="宋体" w:hAnsi="宋体" w:eastAsia="宋体" w:cs="宋体"/>
          <w:color w:val="auto"/>
          <w:spacing w:val="-1"/>
          <w:sz w:val="24"/>
          <w:szCs w:val="24"/>
          <w:highlight w:val="none"/>
          <w:lang w:eastAsia="zh-CN"/>
        </w:rPr>
        <w:fldChar w:fldCharType="end"/>
      </w:r>
      <w:r>
        <w:rPr>
          <w:rFonts w:ascii="宋体" w:hAnsi="宋体" w:eastAsia="宋体" w:cs="宋体"/>
          <w:color w:val="auto"/>
          <w:spacing w:val="-1"/>
          <w:sz w:val="24"/>
          <w:szCs w:val="24"/>
          <w:highlight w:val="none"/>
          <w:lang w:eastAsia="zh-CN"/>
        </w:rPr>
        <w:t>）等渠道列入重大税收违法案件当事人名单， 未被国家企业信用信息公示系统（</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Fonts w:ascii="宋体" w:hAnsi="宋体" w:eastAsia="宋体" w:cs="宋体"/>
          <w:color w:val="auto"/>
          <w:spacing w:val="-1"/>
          <w:sz w:val="24"/>
          <w:szCs w:val="24"/>
          <w:highlight w:val="none"/>
          <w:lang w:eastAsia="zh-CN"/>
        </w:rPr>
        <w:t>http://www.gsxt.gov.cn</w:t>
      </w:r>
      <w:r>
        <w:rPr>
          <w:rFonts w:ascii="宋体" w:hAnsi="宋体" w:eastAsia="宋体" w:cs="宋体"/>
          <w:color w:val="auto"/>
          <w:spacing w:val="-1"/>
          <w:sz w:val="24"/>
          <w:szCs w:val="24"/>
          <w:highlight w:val="none"/>
          <w:lang w:eastAsia="zh-CN"/>
        </w:rPr>
        <w:fldChar w:fldCharType="end"/>
      </w:r>
      <w:r>
        <w:rPr>
          <w:rFonts w:ascii="宋体" w:hAnsi="宋体" w:eastAsia="宋体" w:cs="宋体"/>
          <w:color w:val="auto"/>
          <w:spacing w:val="-1"/>
          <w:sz w:val="24"/>
          <w:szCs w:val="24"/>
          <w:highlight w:val="none"/>
          <w:lang w:eastAsia="zh-CN"/>
        </w:rPr>
        <w:t>）等渠道列入经营异 常 名 录 、 严 重 违 法 失 信 企 业 名 单 ， 未 被 全 国 公 共 资 源 交 易 平 台 （</w:t>
      </w:r>
      <w:r>
        <w:rPr>
          <w:color w:val="auto"/>
          <w:highlight w:val="none"/>
        </w:rPr>
        <w:fldChar w:fldCharType="begin"/>
      </w:r>
      <w:r>
        <w:rPr>
          <w:color w:val="auto"/>
          <w:highlight w:val="none"/>
        </w:rPr>
        <w:instrText xml:space="preserve"> HYPERLINK "http://www.ggzy.gov.cn" </w:instrText>
      </w:r>
      <w:r>
        <w:rPr>
          <w:color w:val="auto"/>
          <w:highlight w:val="none"/>
        </w:rPr>
        <w:fldChar w:fldCharType="separate"/>
      </w:r>
      <w:r>
        <w:rPr>
          <w:rFonts w:ascii="宋体" w:hAnsi="宋体" w:eastAsia="宋体" w:cs="宋体"/>
          <w:color w:val="auto"/>
          <w:spacing w:val="-1"/>
          <w:sz w:val="24"/>
          <w:szCs w:val="24"/>
          <w:highlight w:val="none"/>
          <w:lang w:eastAsia="zh-CN"/>
        </w:rPr>
        <w:t>http://www.ggzy.gov.cn</w:t>
      </w:r>
      <w:r>
        <w:rPr>
          <w:rFonts w:ascii="宋体" w:hAnsi="宋体" w:eastAsia="宋体" w:cs="宋体"/>
          <w:color w:val="auto"/>
          <w:spacing w:val="-1"/>
          <w:sz w:val="24"/>
          <w:szCs w:val="24"/>
          <w:highlight w:val="none"/>
          <w:lang w:eastAsia="zh-CN"/>
        </w:rPr>
        <w:fldChar w:fldCharType="end"/>
      </w:r>
      <w:r>
        <w:rPr>
          <w:rFonts w:ascii="宋体" w:hAnsi="宋体" w:eastAsia="宋体" w:cs="宋体"/>
          <w:color w:val="auto"/>
          <w:spacing w:val="-1"/>
          <w:sz w:val="24"/>
          <w:szCs w:val="24"/>
          <w:highlight w:val="none"/>
          <w:lang w:eastAsia="zh-CN"/>
        </w:rPr>
        <w:t>）等渠道列入黑名单；</w:t>
      </w:r>
    </w:p>
    <w:p w14:paraId="579983C6">
      <w:pPr>
        <w:widowControl w:val="0"/>
        <w:spacing w:before="183" w:line="219" w:lineRule="auto"/>
        <w:ind w:left="514"/>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三）单位负责人为同一人或者存在直接控股、管理关系的不同供应商，不得参加同一合同项下的采购活动；法定代表人为同一个人的两个及两个以上法人，母公司、全资子公司及其控股公司，都不得参加同一合同项目的采购活动。</w:t>
      </w:r>
    </w:p>
    <w:p w14:paraId="579983C7">
      <w:pPr>
        <w:widowControl w:val="0"/>
        <w:spacing w:before="183" w:line="219" w:lineRule="auto"/>
        <w:ind w:left="514"/>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（四）具备完成本项目标的物的资质和能力，并能提供相应服务；</w:t>
      </w:r>
    </w:p>
    <w:p w14:paraId="579983C8">
      <w:pPr>
        <w:widowControl w:val="0"/>
        <w:spacing w:before="183" w:line="219" w:lineRule="auto"/>
        <w:ind w:left="514"/>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（五）本项目不接受联合体投标；</w:t>
      </w:r>
    </w:p>
    <w:p w14:paraId="579983C9">
      <w:pPr>
        <w:widowControl w:val="0"/>
        <w:spacing w:before="183" w:line="219" w:lineRule="auto"/>
        <w:ind w:left="514"/>
        <w:rPr>
          <w:color w:val="auto"/>
          <w:highlight w:val="none"/>
          <w:lang w:eastAsia="zh-CN"/>
        </w:rPr>
      </w:pPr>
      <w:r>
        <w:rPr>
          <w:rFonts w:ascii="宋体" w:hAnsi="宋体" w:eastAsia="宋体" w:cs="宋体"/>
          <w:color w:val="auto"/>
          <w:spacing w:val="-1"/>
          <w:sz w:val="24"/>
          <w:szCs w:val="24"/>
          <w:highlight w:val="none"/>
          <w:lang w:eastAsia="zh-CN"/>
        </w:rPr>
        <w:t>（六）供应商中标后不得将中标项目分包或者转让给其他主体实施；</w:t>
      </w:r>
    </w:p>
    <w:p w14:paraId="579983CA">
      <w:pPr>
        <w:pStyle w:val="2"/>
        <w:widowControl w:val="0"/>
        <w:spacing w:line="253" w:lineRule="auto"/>
        <w:rPr>
          <w:color w:val="auto"/>
          <w:highlight w:val="none"/>
          <w:lang w:eastAsia="zh-CN"/>
        </w:rPr>
      </w:pPr>
    </w:p>
    <w:p w14:paraId="579983CB">
      <w:pPr>
        <w:widowControl w:val="0"/>
        <w:spacing w:before="103" w:line="200" w:lineRule="auto"/>
        <w:ind w:left="51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3.本项目的特定资格要求：无。</w:t>
      </w:r>
    </w:p>
    <w:p w14:paraId="579983CC">
      <w:pPr>
        <w:widowControl w:val="0"/>
        <w:spacing w:before="218" w:line="201" w:lineRule="auto"/>
        <w:ind w:left="37"/>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b/>
          <w:bCs/>
          <w:color w:val="auto"/>
          <w:spacing w:val="-1"/>
          <w:sz w:val="24"/>
          <w:szCs w:val="24"/>
          <w:highlight w:val="none"/>
          <w:lang w:eastAsia="zh-CN"/>
        </w:rPr>
        <w:t>三、获取招标文件</w:t>
      </w:r>
    </w:p>
    <w:p w14:paraId="579983CD">
      <w:pPr>
        <w:pStyle w:val="2"/>
        <w:widowControl w:val="0"/>
        <w:spacing w:before="215" w:line="200" w:lineRule="auto"/>
        <w:ind w:left="52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时间</w:t>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w:t>
      </w:r>
      <w:r>
        <w:rPr>
          <w:color w:val="auto"/>
          <w:spacing w:val="-1"/>
          <w:sz w:val="24"/>
          <w:szCs w:val="24"/>
          <w:highlight w:val="none"/>
          <w:lang w:eastAsia="zh-CN"/>
        </w:rPr>
        <w:t xml:space="preserve">2025 </w:t>
      </w:r>
      <w:r>
        <w:rPr>
          <w:rFonts w:ascii="微软雅黑" w:hAnsi="微软雅黑" w:eastAsia="微软雅黑" w:cs="微软雅黑"/>
          <w:color w:val="auto"/>
          <w:spacing w:val="-1"/>
          <w:sz w:val="24"/>
          <w:szCs w:val="24"/>
          <w:highlight w:val="none"/>
          <w:lang w:eastAsia="zh-CN"/>
        </w:rPr>
        <w:t>年</w:t>
      </w:r>
      <w:r>
        <w:rPr>
          <w:rFonts w:hint="eastAsia" w:ascii="微软雅黑" w:hAnsi="微软雅黑" w:eastAsia="微软雅黑" w:cs="微软雅黑"/>
          <w:color w:val="auto"/>
          <w:spacing w:val="-1"/>
          <w:sz w:val="24"/>
          <w:szCs w:val="24"/>
          <w:highlight w:val="none"/>
          <w:lang w:eastAsia="zh-CN"/>
        </w:rPr>
        <w:t>10</w:t>
      </w:r>
      <w:r>
        <w:rPr>
          <w:rFonts w:ascii="微软雅黑" w:hAnsi="微软雅黑" w:eastAsia="微软雅黑" w:cs="微软雅黑"/>
          <w:color w:val="auto"/>
          <w:spacing w:val="-1"/>
          <w:sz w:val="24"/>
          <w:szCs w:val="24"/>
          <w:highlight w:val="none"/>
          <w:lang w:eastAsia="zh-CN"/>
        </w:rPr>
        <w:t>月</w:t>
      </w:r>
      <w:r>
        <w:rPr>
          <w:rFonts w:hint="eastAsia" w:ascii="微软雅黑" w:hAnsi="微软雅黑" w:eastAsia="微软雅黑" w:cs="微软雅黑"/>
          <w:color w:val="auto"/>
          <w:spacing w:val="-1"/>
          <w:sz w:val="24"/>
          <w:szCs w:val="24"/>
          <w:highlight w:val="none"/>
          <w:lang w:eastAsia="zh-CN"/>
        </w:rPr>
        <w:t>23</w:t>
      </w:r>
      <w:r>
        <w:rPr>
          <w:rFonts w:ascii="微软雅黑" w:hAnsi="微软雅黑" w:eastAsia="微软雅黑" w:cs="微软雅黑"/>
          <w:color w:val="auto"/>
          <w:spacing w:val="-1"/>
          <w:sz w:val="24"/>
          <w:szCs w:val="24"/>
          <w:highlight w:val="none"/>
          <w:lang w:eastAsia="zh-CN"/>
        </w:rPr>
        <w:t xml:space="preserve">日至 </w:t>
      </w:r>
      <w:r>
        <w:rPr>
          <w:color w:val="auto"/>
          <w:spacing w:val="-1"/>
          <w:sz w:val="24"/>
          <w:szCs w:val="24"/>
          <w:highlight w:val="none"/>
          <w:lang w:eastAsia="zh-CN"/>
        </w:rPr>
        <w:t xml:space="preserve">2025 </w:t>
      </w:r>
      <w:r>
        <w:rPr>
          <w:rFonts w:ascii="微软雅黑" w:hAnsi="微软雅黑" w:eastAsia="微软雅黑" w:cs="微软雅黑"/>
          <w:color w:val="auto"/>
          <w:spacing w:val="-1"/>
          <w:sz w:val="24"/>
          <w:szCs w:val="24"/>
          <w:highlight w:val="none"/>
          <w:lang w:eastAsia="zh-CN"/>
        </w:rPr>
        <w:t>年</w:t>
      </w:r>
      <w:r>
        <w:rPr>
          <w:rFonts w:hint="eastAsia" w:ascii="微软雅黑" w:hAnsi="微软雅黑" w:eastAsia="微软雅黑" w:cs="微软雅黑"/>
          <w:color w:val="auto"/>
          <w:spacing w:val="-1"/>
          <w:sz w:val="24"/>
          <w:szCs w:val="24"/>
          <w:highlight w:val="none"/>
          <w:lang w:eastAsia="zh-CN"/>
        </w:rPr>
        <w:t>11</w:t>
      </w:r>
      <w:r>
        <w:rPr>
          <w:rFonts w:ascii="微软雅黑" w:hAnsi="微软雅黑" w:eastAsia="微软雅黑" w:cs="微软雅黑"/>
          <w:color w:val="auto"/>
          <w:spacing w:val="-1"/>
          <w:sz w:val="24"/>
          <w:szCs w:val="24"/>
          <w:highlight w:val="none"/>
          <w:lang w:eastAsia="zh-CN"/>
        </w:rPr>
        <w:t>月</w:t>
      </w:r>
      <w:r>
        <w:rPr>
          <w:rFonts w:hint="eastAsia" w:ascii="微软雅黑" w:hAnsi="微软雅黑" w:eastAsia="微软雅黑" w:cs="微软雅黑"/>
          <w:color w:val="auto"/>
          <w:spacing w:val="-1"/>
          <w:sz w:val="24"/>
          <w:szCs w:val="24"/>
          <w:highlight w:val="none"/>
          <w:lang w:eastAsia="zh-CN"/>
        </w:rPr>
        <w:t>12</w:t>
      </w:r>
      <w:r>
        <w:rPr>
          <w:rFonts w:ascii="微软雅黑" w:hAnsi="微软雅黑" w:eastAsia="微软雅黑" w:cs="微软雅黑"/>
          <w:color w:val="auto"/>
          <w:spacing w:val="-2"/>
          <w:sz w:val="24"/>
          <w:szCs w:val="24"/>
          <w:highlight w:val="none"/>
          <w:lang w:eastAsia="zh-CN"/>
        </w:rPr>
        <w:t>日。</w:t>
      </w:r>
    </w:p>
    <w:p w14:paraId="579983CE">
      <w:pPr>
        <w:widowControl w:val="0"/>
        <w:spacing w:before="215" w:line="201" w:lineRule="auto"/>
        <w:ind w:left="51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地点：南通市通州区人民政府网站</w:t>
      </w:r>
    </w:p>
    <w:p w14:paraId="579983CF">
      <w:pPr>
        <w:pStyle w:val="2"/>
        <w:widowControl w:val="0"/>
        <w:spacing w:before="218" w:line="190" w:lineRule="auto"/>
        <w:ind w:left="23"/>
        <w:rPr>
          <w:rFonts w:hint="eastAsia" w:ascii="微软雅黑" w:hAnsi="微软雅黑" w:eastAsia="微软雅黑" w:cs="微软雅黑"/>
          <w:color w:val="auto"/>
          <w:sz w:val="24"/>
          <w:szCs w:val="24"/>
          <w:highlight w:val="none"/>
        </w:rPr>
      </w:pPr>
      <w:r>
        <w:rPr>
          <w:rFonts w:ascii="微软雅黑" w:hAnsi="微软雅黑" w:eastAsia="微软雅黑" w:cs="微软雅黑"/>
          <w:color w:val="auto"/>
          <w:spacing w:val="14"/>
          <w:sz w:val="24"/>
          <w:szCs w:val="24"/>
          <w:highlight w:val="none"/>
        </w:rPr>
        <w:t>（</w:t>
      </w:r>
      <w:r>
        <w:rPr>
          <w:rFonts w:ascii="微软雅黑" w:hAnsi="微软雅黑" w:eastAsia="微软雅黑" w:cs="微软雅黑"/>
          <w:color w:val="auto"/>
          <w:spacing w:val="9"/>
          <w:sz w:val="24"/>
          <w:szCs w:val="24"/>
          <w:highlight w:val="none"/>
        </w:rPr>
        <w:t xml:space="preserve"> </w:t>
      </w:r>
      <w:r>
        <w:rPr>
          <w:color w:val="auto"/>
          <w:highlight w:val="none"/>
        </w:rPr>
        <w:fldChar w:fldCharType="begin"/>
      </w:r>
      <w:r>
        <w:rPr>
          <w:color w:val="auto"/>
          <w:highlight w:val="none"/>
        </w:rPr>
        <w:instrText xml:space="preserve"> HYPERLINK "http://www.tongzhou.gov.cn/tzqscjgj/gkxx/gkxx.html" </w:instrText>
      </w:r>
      <w:r>
        <w:rPr>
          <w:color w:val="auto"/>
          <w:highlight w:val="none"/>
        </w:rPr>
        <w:fldChar w:fldCharType="separate"/>
      </w:r>
      <w:r>
        <w:rPr>
          <w:color w:val="auto"/>
          <w:spacing w:val="14"/>
          <w:sz w:val="24"/>
          <w:szCs w:val="24"/>
          <w:highlight w:val="none"/>
        </w:rPr>
        <w:t>http://www.tongzhou.gov.cn/tzqscjgj/gkxx/gkxx.html</w:t>
      </w:r>
      <w:r>
        <w:rPr>
          <w:color w:val="auto"/>
          <w:spacing w:val="14"/>
          <w:sz w:val="24"/>
          <w:szCs w:val="24"/>
          <w:highlight w:val="none"/>
        </w:rPr>
        <w:fldChar w:fldCharType="end"/>
      </w:r>
      <w:r>
        <w:rPr>
          <w:color w:val="auto"/>
          <w:spacing w:val="-22"/>
          <w:sz w:val="24"/>
          <w:szCs w:val="24"/>
          <w:highlight w:val="none"/>
        </w:rPr>
        <w:t xml:space="preserve"> </w:t>
      </w:r>
      <w:r>
        <w:rPr>
          <w:rFonts w:ascii="微软雅黑" w:hAnsi="微软雅黑" w:eastAsia="微软雅黑" w:cs="微软雅黑"/>
          <w:color w:val="auto"/>
          <w:spacing w:val="14"/>
          <w:sz w:val="24"/>
          <w:szCs w:val="24"/>
          <w:highlight w:val="none"/>
        </w:rPr>
        <w:t>）。</w:t>
      </w:r>
    </w:p>
    <w:p w14:paraId="579983D0">
      <w:pPr>
        <w:widowControl w:val="0"/>
        <w:spacing w:before="232" w:line="201" w:lineRule="auto"/>
        <w:ind w:left="513"/>
        <w:outlineLvl w:val="1"/>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7"/>
          <w:sz w:val="24"/>
          <w:szCs w:val="24"/>
          <w:highlight w:val="none"/>
          <w:lang w:eastAsia="zh-CN"/>
        </w:rPr>
        <w:t>方式：</w:t>
      </w:r>
      <w:r>
        <w:rPr>
          <w:rFonts w:ascii="微软雅黑" w:hAnsi="微软雅黑" w:eastAsia="微软雅黑" w:cs="微软雅黑"/>
          <w:color w:val="auto"/>
          <w:spacing w:val="-21"/>
          <w:sz w:val="24"/>
          <w:szCs w:val="24"/>
          <w:highlight w:val="none"/>
          <w:lang w:eastAsia="zh-CN"/>
        </w:rPr>
        <w:t xml:space="preserve"> </w:t>
      </w:r>
      <w:r>
        <w:rPr>
          <w:rFonts w:ascii="微软雅黑" w:hAnsi="微软雅黑" w:eastAsia="微软雅黑" w:cs="微软雅黑"/>
          <w:color w:val="auto"/>
          <w:spacing w:val="-7"/>
          <w:sz w:val="24"/>
          <w:szCs w:val="24"/>
          <w:highlight w:val="none"/>
          <w:lang w:eastAsia="zh-CN"/>
        </w:rPr>
        <w:t>自行下载。</w:t>
      </w:r>
    </w:p>
    <w:p w14:paraId="579983D1">
      <w:pPr>
        <w:widowControl w:val="0"/>
        <w:spacing w:before="214" w:line="200" w:lineRule="auto"/>
        <w:ind w:left="513"/>
        <w:outlineLvl w:val="1"/>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售价：免费。</w:t>
      </w:r>
    </w:p>
    <w:p w14:paraId="579983D2">
      <w:pPr>
        <w:widowControl w:val="0"/>
        <w:spacing w:before="218" w:line="201" w:lineRule="auto"/>
        <w:ind w:left="58"/>
        <w:outlineLvl w:val="1"/>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四、提交投标文件截止时间、开标时间和地点</w:t>
      </w:r>
    </w:p>
    <w:p w14:paraId="579983D3">
      <w:pPr>
        <w:widowControl w:val="0"/>
        <w:spacing w:before="214" w:line="196" w:lineRule="auto"/>
        <w:ind w:left="52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2"/>
          <w:sz w:val="24"/>
          <w:szCs w:val="24"/>
          <w:highlight w:val="none"/>
          <w:lang w:eastAsia="zh-CN"/>
        </w:rPr>
        <w:t>时间：2025 年</w:t>
      </w:r>
      <w:r>
        <w:rPr>
          <w:rFonts w:hint="eastAsia" w:ascii="微软雅黑" w:hAnsi="微软雅黑" w:eastAsia="微软雅黑" w:cs="微软雅黑"/>
          <w:color w:val="auto"/>
          <w:spacing w:val="-12"/>
          <w:sz w:val="24"/>
          <w:szCs w:val="24"/>
          <w:highlight w:val="none"/>
          <w:lang w:eastAsia="zh-CN"/>
        </w:rPr>
        <w:t>11</w:t>
      </w:r>
      <w:r>
        <w:rPr>
          <w:rFonts w:ascii="微软雅黑" w:hAnsi="微软雅黑" w:eastAsia="微软雅黑" w:cs="微软雅黑"/>
          <w:color w:val="auto"/>
          <w:spacing w:val="-12"/>
          <w:sz w:val="24"/>
          <w:szCs w:val="24"/>
          <w:highlight w:val="none"/>
          <w:lang w:eastAsia="zh-CN"/>
        </w:rPr>
        <w:t>月</w:t>
      </w:r>
      <w:r>
        <w:rPr>
          <w:rFonts w:hint="eastAsia" w:ascii="微软雅黑" w:hAnsi="微软雅黑" w:eastAsia="微软雅黑" w:cs="微软雅黑"/>
          <w:color w:val="auto"/>
          <w:spacing w:val="-12"/>
          <w:sz w:val="24"/>
          <w:szCs w:val="24"/>
          <w:highlight w:val="none"/>
          <w:lang w:eastAsia="zh-CN"/>
        </w:rPr>
        <w:t>12</w:t>
      </w:r>
      <w:r>
        <w:rPr>
          <w:rFonts w:ascii="微软雅黑" w:hAnsi="微软雅黑" w:eastAsia="微软雅黑" w:cs="微软雅黑"/>
          <w:color w:val="auto"/>
          <w:spacing w:val="-12"/>
          <w:sz w:val="24"/>
          <w:szCs w:val="24"/>
          <w:highlight w:val="none"/>
          <w:lang w:eastAsia="zh-CN"/>
        </w:rPr>
        <w:t>日</w:t>
      </w:r>
      <w:r>
        <w:rPr>
          <w:rFonts w:hint="eastAsia" w:ascii="微软雅黑" w:hAnsi="微软雅黑" w:eastAsia="微软雅黑" w:cs="微软雅黑"/>
          <w:color w:val="auto"/>
          <w:spacing w:val="-12"/>
          <w:sz w:val="24"/>
          <w:szCs w:val="24"/>
          <w:highlight w:val="none"/>
          <w:lang w:eastAsia="zh-CN"/>
        </w:rPr>
        <w:t>9</w:t>
      </w:r>
      <w:r>
        <w:rPr>
          <w:rFonts w:ascii="微软雅黑" w:hAnsi="微软雅黑" w:eastAsia="微软雅黑" w:cs="微软雅黑"/>
          <w:color w:val="auto"/>
          <w:spacing w:val="-12"/>
          <w:sz w:val="24"/>
          <w:szCs w:val="24"/>
          <w:highlight w:val="none"/>
          <w:lang w:eastAsia="zh-CN"/>
        </w:rPr>
        <w:t>时</w:t>
      </w:r>
      <w:r>
        <w:rPr>
          <w:rFonts w:hint="eastAsia" w:ascii="微软雅黑" w:hAnsi="微软雅黑" w:eastAsia="微软雅黑" w:cs="微软雅黑"/>
          <w:color w:val="auto"/>
          <w:spacing w:val="-12"/>
          <w:sz w:val="24"/>
          <w:szCs w:val="24"/>
          <w:highlight w:val="none"/>
          <w:lang w:eastAsia="zh-CN"/>
        </w:rPr>
        <w:t>30</w:t>
      </w:r>
      <w:r>
        <w:rPr>
          <w:rFonts w:ascii="微软雅黑" w:hAnsi="微软雅黑" w:eastAsia="微软雅黑" w:cs="微软雅黑"/>
          <w:color w:val="auto"/>
          <w:spacing w:val="-13"/>
          <w:sz w:val="24"/>
          <w:szCs w:val="24"/>
          <w:highlight w:val="none"/>
          <w:lang w:eastAsia="zh-CN"/>
        </w:rPr>
        <w:t>分（北京时间）。</w:t>
      </w:r>
    </w:p>
    <w:p w14:paraId="579983D4">
      <w:pPr>
        <w:widowControl w:val="0"/>
        <w:spacing w:before="223" w:line="200" w:lineRule="auto"/>
        <w:ind w:left="51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地点：南通市通州区市场监督管理局</w:t>
      </w:r>
      <w:r>
        <w:rPr>
          <w:rFonts w:hint="eastAsia" w:ascii="微软雅黑" w:hAnsi="微软雅黑" w:eastAsia="微软雅黑" w:cs="微软雅黑"/>
          <w:color w:val="auto"/>
          <w:spacing w:val="-4"/>
          <w:sz w:val="24"/>
          <w:szCs w:val="24"/>
          <w:highlight w:val="none"/>
          <w:lang w:eastAsia="zh-CN"/>
        </w:rPr>
        <w:t>506会议室</w:t>
      </w:r>
      <w:r>
        <w:rPr>
          <w:rFonts w:ascii="微软雅黑" w:hAnsi="微软雅黑" w:eastAsia="微软雅黑" w:cs="微软雅黑"/>
          <w:color w:val="auto"/>
          <w:spacing w:val="-4"/>
          <w:sz w:val="24"/>
          <w:szCs w:val="24"/>
          <w:highlight w:val="none"/>
          <w:lang w:eastAsia="zh-CN"/>
        </w:rPr>
        <w:t>。</w:t>
      </w:r>
    </w:p>
    <w:p w14:paraId="579983D5">
      <w:pPr>
        <w:widowControl w:val="0"/>
        <w:spacing w:before="219" w:line="200" w:lineRule="auto"/>
        <w:ind w:left="38"/>
        <w:outlineLvl w:val="1"/>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五、公告期限</w:t>
      </w:r>
    </w:p>
    <w:p w14:paraId="579983D6">
      <w:pPr>
        <w:widowControl w:val="0"/>
        <w:spacing w:before="216" w:line="201" w:lineRule="auto"/>
        <w:ind w:left="558"/>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6"/>
          <w:sz w:val="24"/>
          <w:szCs w:val="24"/>
          <w:highlight w:val="none"/>
          <w:lang w:eastAsia="zh-CN"/>
        </w:rPr>
        <w:t>自本公告发布之日起 5 个工作日。</w:t>
      </w:r>
    </w:p>
    <w:p w14:paraId="579983D7">
      <w:pPr>
        <w:widowControl w:val="0"/>
        <w:spacing w:before="214" w:line="201" w:lineRule="auto"/>
        <w:ind w:left="33"/>
        <w:outlineLvl w:val="1"/>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六、其他补充事宜</w:t>
      </w:r>
    </w:p>
    <w:p w14:paraId="579983D8">
      <w:pPr>
        <w:widowControl w:val="0"/>
        <w:spacing w:before="21" w:line="201" w:lineRule="auto"/>
        <w:ind w:left="511"/>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无。</w:t>
      </w:r>
    </w:p>
    <w:p w14:paraId="579983D9">
      <w:pPr>
        <w:pStyle w:val="2"/>
        <w:widowControl w:val="0"/>
        <w:spacing w:line="267" w:lineRule="auto"/>
        <w:rPr>
          <w:color w:val="auto"/>
          <w:highlight w:val="none"/>
          <w:lang w:eastAsia="zh-CN"/>
        </w:rPr>
      </w:pPr>
    </w:p>
    <w:p w14:paraId="579983DA">
      <w:pPr>
        <w:widowControl w:val="0"/>
        <w:spacing w:before="104" w:line="200" w:lineRule="auto"/>
        <w:ind w:left="32"/>
        <w:outlineLvl w:val="1"/>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七、对本次招标提出询问，请按以下方式联系。</w:t>
      </w:r>
    </w:p>
    <w:p w14:paraId="579983DB">
      <w:pPr>
        <w:widowControl w:val="0"/>
        <w:spacing w:before="215" w:line="201" w:lineRule="auto"/>
        <w:ind w:left="76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6"/>
          <w:sz w:val="24"/>
          <w:szCs w:val="24"/>
          <w:highlight w:val="none"/>
          <w:lang w:eastAsia="zh-CN"/>
        </w:rPr>
        <w:t>1.采购人信息</w:t>
      </w:r>
    </w:p>
    <w:p w14:paraId="579983DC">
      <w:pPr>
        <w:widowControl w:val="0"/>
        <w:spacing w:before="214" w:line="201" w:lineRule="auto"/>
        <w:ind w:left="812"/>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名</w:t>
      </w:r>
      <w:r>
        <w:rPr>
          <w:rFonts w:ascii="微软雅黑" w:hAnsi="微软雅黑" w:eastAsia="微软雅黑" w:cs="微软雅黑"/>
          <w:color w:val="auto"/>
          <w:spacing w:val="58"/>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称：</w:t>
      </w:r>
      <w:r>
        <w:rPr>
          <w:rFonts w:hint="eastAsia" w:ascii="微软雅黑" w:hAnsi="微软雅黑" w:eastAsia="微软雅黑" w:cs="微软雅黑"/>
          <w:color w:val="auto"/>
          <w:spacing w:val="-1"/>
          <w:sz w:val="24"/>
          <w:szCs w:val="24"/>
          <w:highlight w:val="none"/>
          <w:u w:val="single"/>
          <w:lang w:eastAsia="zh-CN"/>
        </w:rPr>
        <w:t>南通市通州区市场监督管理局</w:t>
      </w:r>
    </w:p>
    <w:p w14:paraId="579983DD">
      <w:pPr>
        <w:widowControl w:val="0"/>
        <w:spacing w:before="214" w:line="201" w:lineRule="auto"/>
        <w:ind w:left="812"/>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地</w:t>
      </w:r>
      <w:r>
        <w:rPr>
          <w:rFonts w:hint="eastAsia" w:ascii="微软雅黑" w:hAnsi="微软雅黑" w:eastAsia="微软雅黑" w:cs="微软雅黑"/>
          <w:color w:val="auto"/>
          <w:spacing w:val="-1"/>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址：</w:t>
      </w:r>
      <w:r>
        <w:rPr>
          <w:rFonts w:hint="eastAsia" w:ascii="微软雅黑" w:hAnsi="微软雅黑" w:eastAsia="微软雅黑" w:cs="微软雅黑"/>
          <w:color w:val="auto"/>
          <w:spacing w:val="-1"/>
          <w:sz w:val="24"/>
          <w:szCs w:val="24"/>
          <w:highlight w:val="none"/>
          <w:u w:val="single"/>
          <w:lang w:eastAsia="zh-CN"/>
        </w:rPr>
        <w:t>南通市通州区市场监督管理局</w:t>
      </w:r>
    </w:p>
    <w:p w14:paraId="579983DE">
      <w:pPr>
        <w:widowControl w:val="0"/>
        <w:spacing w:before="214" w:line="200" w:lineRule="auto"/>
        <w:ind w:firstLine="696" w:firstLineChars="300"/>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2.项目联系方式</w:t>
      </w:r>
    </w:p>
    <w:p w14:paraId="579983DF">
      <w:pPr>
        <w:widowControl w:val="0"/>
        <w:spacing w:before="216" w:line="200" w:lineRule="auto"/>
        <w:ind w:left="75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项目联系人：</w:t>
      </w:r>
      <w:r>
        <w:rPr>
          <w:rFonts w:hint="eastAsia" w:ascii="微软雅黑" w:hAnsi="微软雅黑" w:eastAsia="微软雅黑" w:cs="微软雅黑"/>
          <w:color w:val="auto"/>
          <w:spacing w:val="-1"/>
          <w:sz w:val="24"/>
          <w:szCs w:val="24"/>
          <w:highlight w:val="none"/>
          <w:u w:val="single"/>
          <w:lang w:eastAsia="zh-CN"/>
        </w:rPr>
        <w:t>徐先生</w:t>
      </w:r>
    </w:p>
    <w:p w14:paraId="579983E0">
      <w:pPr>
        <w:widowControl w:val="0"/>
        <w:spacing w:before="220" w:line="201" w:lineRule="auto"/>
        <w:ind w:left="77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1"/>
          <w:sz w:val="24"/>
          <w:szCs w:val="24"/>
          <w:highlight w:val="none"/>
          <w:lang w:eastAsia="zh-CN"/>
        </w:rPr>
        <w:t>电</w:t>
      </w:r>
      <w:r>
        <w:rPr>
          <w:rFonts w:ascii="微软雅黑" w:hAnsi="微软雅黑" w:eastAsia="微软雅黑" w:cs="微软雅黑"/>
          <w:color w:val="auto"/>
          <w:spacing w:val="12"/>
          <w:sz w:val="24"/>
          <w:szCs w:val="24"/>
          <w:highlight w:val="none"/>
          <w:lang w:eastAsia="zh-CN"/>
        </w:rPr>
        <w:t xml:space="preserve">   </w:t>
      </w:r>
      <w:r>
        <w:rPr>
          <w:rFonts w:ascii="微软雅黑" w:hAnsi="微软雅黑" w:eastAsia="微软雅黑" w:cs="微软雅黑"/>
          <w:color w:val="auto"/>
          <w:spacing w:val="-21"/>
          <w:sz w:val="24"/>
          <w:szCs w:val="24"/>
          <w:highlight w:val="none"/>
          <w:lang w:eastAsia="zh-CN"/>
        </w:rPr>
        <w:t>话</w:t>
      </w:r>
      <w:r>
        <w:rPr>
          <w:rFonts w:ascii="微软雅黑" w:hAnsi="微软雅黑" w:eastAsia="微软雅黑" w:cs="微软雅黑"/>
          <w:color w:val="auto"/>
          <w:spacing w:val="-25"/>
          <w:sz w:val="24"/>
          <w:szCs w:val="24"/>
          <w:highlight w:val="none"/>
          <w:lang w:eastAsia="zh-CN"/>
        </w:rPr>
        <w:t xml:space="preserve"> </w:t>
      </w:r>
      <w:r>
        <w:rPr>
          <w:rFonts w:ascii="微软雅黑" w:hAnsi="微软雅黑" w:eastAsia="微软雅黑" w:cs="微软雅黑"/>
          <w:color w:val="auto"/>
          <w:spacing w:val="-21"/>
          <w:sz w:val="24"/>
          <w:szCs w:val="24"/>
          <w:highlight w:val="none"/>
          <w:lang w:eastAsia="zh-CN"/>
        </w:rPr>
        <w:t>：</w:t>
      </w:r>
      <w:r>
        <w:rPr>
          <w:rFonts w:hint="eastAsia" w:ascii="微软雅黑" w:hAnsi="微软雅黑" w:eastAsia="微软雅黑" w:cs="微软雅黑"/>
          <w:color w:val="auto"/>
          <w:spacing w:val="-21"/>
          <w:sz w:val="24"/>
          <w:szCs w:val="24"/>
          <w:highlight w:val="none"/>
          <w:u w:val="single"/>
          <w:lang w:eastAsia="zh-CN"/>
        </w:rPr>
        <w:t>18360008566</w:t>
      </w:r>
    </w:p>
    <w:p w14:paraId="579983E1">
      <w:pPr>
        <w:widowControl w:val="0"/>
        <w:spacing w:line="201" w:lineRule="auto"/>
        <w:rPr>
          <w:rFonts w:hint="eastAsia" w:ascii="微软雅黑" w:hAnsi="微软雅黑" w:eastAsia="微软雅黑" w:cs="微软雅黑"/>
          <w:color w:val="auto"/>
          <w:sz w:val="24"/>
          <w:szCs w:val="24"/>
          <w:highlight w:val="none"/>
          <w:lang w:eastAsia="zh-CN"/>
        </w:rPr>
        <w:sectPr>
          <w:headerReference r:id="rId3" w:type="default"/>
          <w:footerReference r:id="rId4" w:type="default"/>
          <w:pgSz w:w="11907" w:h="16840"/>
          <w:pgMar w:top="1094" w:right="1786" w:bottom="1237" w:left="1786" w:header="1080" w:footer="1064" w:gutter="0"/>
          <w:cols w:space="720" w:num="1"/>
        </w:sectPr>
      </w:pPr>
    </w:p>
    <w:p w14:paraId="579983E2">
      <w:pPr>
        <w:pStyle w:val="2"/>
        <w:widowControl w:val="0"/>
        <w:spacing w:line="288" w:lineRule="auto"/>
        <w:rPr>
          <w:color w:val="auto"/>
          <w:highlight w:val="none"/>
          <w:lang w:eastAsia="zh-CN"/>
        </w:rPr>
      </w:pPr>
    </w:p>
    <w:p w14:paraId="579983E3">
      <w:pPr>
        <w:widowControl w:val="0"/>
        <w:spacing w:before="150" w:line="204" w:lineRule="auto"/>
        <w:ind w:left="2363"/>
        <w:outlineLvl w:val="1"/>
        <w:rPr>
          <w:rFonts w:hint="eastAsia" w:ascii="微软雅黑" w:hAnsi="微软雅黑" w:eastAsia="微软雅黑" w:cs="微软雅黑"/>
          <w:color w:val="auto"/>
          <w:sz w:val="35"/>
          <w:szCs w:val="35"/>
          <w:highlight w:val="none"/>
          <w:lang w:eastAsia="zh-CN"/>
        </w:rPr>
      </w:pPr>
      <w:r>
        <w:rPr>
          <w:rFonts w:ascii="微软雅黑" w:hAnsi="微软雅黑" w:eastAsia="微软雅黑" w:cs="微软雅黑"/>
          <w:b/>
          <w:bCs/>
          <w:color w:val="auto"/>
          <w:spacing w:val="10"/>
          <w:sz w:val="35"/>
          <w:szCs w:val="35"/>
          <w:highlight w:val="none"/>
          <w:lang w:eastAsia="zh-CN"/>
        </w:rPr>
        <w:t>第二章投标供应商须知</w:t>
      </w:r>
    </w:p>
    <w:p w14:paraId="579983E4">
      <w:pPr>
        <w:pStyle w:val="2"/>
        <w:widowControl w:val="0"/>
        <w:spacing w:line="266" w:lineRule="auto"/>
        <w:rPr>
          <w:color w:val="auto"/>
          <w:highlight w:val="none"/>
          <w:lang w:eastAsia="zh-CN"/>
        </w:rPr>
      </w:pPr>
    </w:p>
    <w:p w14:paraId="579983E5">
      <w:pPr>
        <w:widowControl w:val="0"/>
        <w:spacing w:before="107" w:line="206" w:lineRule="auto"/>
        <w:ind w:left="3852"/>
        <w:outlineLvl w:val="2"/>
        <w:rPr>
          <w:rFonts w:hint="eastAsia" w:ascii="微软雅黑" w:hAnsi="微软雅黑" w:eastAsia="微软雅黑" w:cs="微软雅黑"/>
          <w:color w:val="auto"/>
          <w:sz w:val="25"/>
          <w:szCs w:val="25"/>
          <w:highlight w:val="none"/>
          <w:lang w:eastAsia="zh-CN"/>
        </w:rPr>
      </w:pPr>
      <w:r>
        <w:rPr>
          <w:rFonts w:ascii="微软雅黑" w:hAnsi="微软雅黑" w:eastAsia="微软雅黑" w:cs="微软雅黑"/>
          <w:b/>
          <w:bCs/>
          <w:color w:val="auto"/>
          <w:spacing w:val="1"/>
          <w:sz w:val="25"/>
          <w:szCs w:val="25"/>
          <w:highlight w:val="none"/>
          <w:lang w:eastAsia="zh-CN"/>
        </w:rPr>
        <w:t>一</w:t>
      </w:r>
      <w:r>
        <w:rPr>
          <w:rFonts w:ascii="微软雅黑" w:hAnsi="微软雅黑" w:eastAsia="微软雅黑" w:cs="微软雅黑"/>
          <w:b/>
          <w:bCs/>
          <w:color w:val="auto"/>
          <w:spacing w:val="-44"/>
          <w:sz w:val="25"/>
          <w:szCs w:val="25"/>
          <w:highlight w:val="none"/>
          <w:lang w:eastAsia="zh-CN"/>
        </w:rPr>
        <w:t xml:space="preserve"> </w:t>
      </w:r>
      <w:r>
        <w:rPr>
          <w:rFonts w:ascii="微软雅黑" w:hAnsi="微软雅黑" w:eastAsia="微软雅黑" w:cs="微软雅黑"/>
          <w:b/>
          <w:bCs/>
          <w:color w:val="auto"/>
          <w:spacing w:val="1"/>
          <w:sz w:val="25"/>
          <w:szCs w:val="25"/>
          <w:highlight w:val="none"/>
          <w:lang w:eastAsia="zh-CN"/>
        </w:rPr>
        <w:t>、总则</w:t>
      </w:r>
    </w:p>
    <w:p w14:paraId="579983E6">
      <w:pPr>
        <w:pStyle w:val="2"/>
        <w:widowControl w:val="0"/>
        <w:spacing w:line="354" w:lineRule="auto"/>
        <w:rPr>
          <w:color w:val="auto"/>
          <w:highlight w:val="none"/>
          <w:lang w:eastAsia="zh-CN"/>
        </w:rPr>
      </w:pPr>
    </w:p>
    <w:p w14:paraId="579983E7">
      <w:pPr>
        <w:widowControl w:val="0"/>
        <w:spacing w:before="103" w:line="201"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7"/>
          <w:sz w:val="24"/>
          <w:szCs w:val="24"/>
          <w:highlight w:val="none"/>
          <w:lang w:eastAsia="zh-CN"/>
        </w:rPr>
        <w:t>1、招标方式</w:t>
      </w:r>
    </w:p>
    <w:p w14:paraId="579983E8">
      <w:pPr>
        <w:widowControl w:val="0"/>
        <w:spacing w:before="154" w:line="200" w:lineRule="auto"/>
        <w:jc w:val="right"/>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6"/>
          <w:sz w:val="24"/>
          <w:szCs w:val="24"/>
          <w:highlight w:val="none"/>
          <w:lang w:eastAsia="zh-CN"/>
        </w:rPr>
        <w:t>1.1 本次招标采取公开招标方式，本招标文件仅适用于招标</w:t>
      </w:r>
      <w:r>
        <w:rPr>
          <w:rFonts w:ascii="微软雅黑" w:hAnsi="微软雅黑" w:eastAsia="微软雅黑" w:cs="微软雅黑"/>
          <w:color w:val="auto"/>
          <w:spacing w:val="-7"/>
          <w:sz w:val="24"/>
          <w:szCs w:val="24"/>
          <w:highlight w:val="none"/>
          <w:lang w:eastAsia="zh-CN"/>
        </w:rPr>
        <w:t>公告中所述项目。</w:t>
      </w:r>
    </w:p>
    <w:p w14:paraId="579983E9">
      <w:pPr>
        <w:widowControl w:val="0"/>
        <w:spacing w:before="155" w:line="201"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2、合格的投标供应商</w:t>
      </w:r>
    </w:p>
    <w:p w14:paraId="579983EA">
      <w:pPr>
        <w:widowControl w:val="0"/>
        <w:spacing w:before="157" w:line="201"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2.1 满足招标公告中供应商的资格要求的规定。</w:t>
      </w:r>
    </w:p>
    <w:p w14:paraId="579983EB">
      <w:pPr>
        <w:widowControl w:val="0"/>
        <w:spacing w:before="154" w:line="183"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2.2 满足本文件实质性条款的规定。</w:t>
      </w:r>
    </w:p>
    <w:p w14:paraId="579983EC">
      <w:pPr>
        <w:widowControl w:val="0"/>
        <w:spacing w:before="179" w:line="283" w:lineRule="auto"/>
        <w:ind w:left="23" w:right="85" w:firstLine="49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1"/>
          <w:sz w:val="24"/>
          <w:szCs w:val="24"/>
          <w:highlight w:val="none"/>
          <w:lang w:eastAsia="zh-CN"/>
        </w:rPr>
        <w:t>2.3 未被“信用中国</w:t>
      </w:r>
      <w:r>
        <w:rPr>
          <w:rFonts w:ascii="微软雅黑" w:hAnsi="微软雅黑" w:eastAsia="微软雅黑" w:cs="微软雅黑"/>
          <w:color w:val="auto"/>
          <w:spacing w:val="-49"/>
          <w:sz w:val="24"/>
          <w:szCs w:val="24"/>
          <w:highlight w:val="none"/>
          <w:lang w:eastAsia="zh-CN"/>
        </w:rPr>
        <w:t xml:space="preserve"> </w:t>
      </w:r>
      <w:r>
        <w:rPr>
          <w:rFonts w:ascii="微软雅黑" w:hAnsi="微软雅黑" w:eastAsia="微软雅黑" w:cs="微软雅黑"/>
          <w:color w:val="auto"/>
          <w:spacing w:val="-11"/>
          <w:sz w:val="24"/>
          <w:szCs w:val="24"/>
          <w:highlight w:val="none"/>
          <w:lang w:eastAsia="zh-CN"/>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微软雅黑" w:hAnsi="微软雅黑" w:eastAsia="微软雅黑" w:cs="微软雅黑"/>
          <w:color w:val="auto"/>
          <w:spacing w:val="-11"/>
          <w:sz w:val="24"/>
          <w:szCs w:val="24"/>
          <w:highlight w:val="none"/>
          <w:lang w:eastAsia="zh-CN"/>
        </w:rPr>
        <w:t>www.credi</w:t>
      </w:r>
      <w:r>
        <w:rPr>
          <w:rFonts w:ascii="微软雅黑" w:hAnsi="微软雅黑" w:eastAsia="微软雅黑" w:cs="微软雅黑"/>
          <w:color w:val="auto"/>
          <w:spacing w:val="-12"/>
          <w:sz w:val="24"/>
          <w:szCs w:val="24"/>
          <w:highlight w:val="none"/>
          <w:lang w:eastAsia="zh-CN"/>
        </w:rPr>
        <w:t>tchina.gov.cn</w:t>
      </w:r>
      <w:r>
        <w:rPr>
          <w:rFonts w:ascii="微软雅黑" w:hAnsi="微软雅黑" w:eastAsia="微软雅黑" w:cs="微软雅黑"/>
          <w:color w:val="auto"/>
          <w:spacing w:val="-12"/>
          <w:sz w:val="24"/>
          <w:szCs w:val="24"/>
          <w:highlight w:val="none"/>
          <w:lang w:eastAsia="zh-CN"/>
        </w:rPr>
        <w:fldChar w:fldCharType="end"/>
      </w:r>
      <w:r>
        <w:rPr>
          <w:rFonts w:ascii="微软雅黑" w:hAnsi="微软雅黑" w:eastAsia="微软雅黑" w:cs="微软雅黑"/>
          <w:color w:val="auto"/>
          <w:spacing w:val="-12"/>
          <w:sz w:val="24"/>
          <w:szCs w:val="24"/>
          <w:highlight w:val="none"/>
          <w:lang w:eastAsia="zh-CN"/>
        </w:rPr>
        <w:t>)、中</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2"/>
          <w:sz w:val="24"/>
          <w:szCs w:val="24"/>
          <w:highlight w:val="none"/>
          <w:lang w:eastAsia="zh-CN"/>
        </w:rPr>
        <w:t>华人民共和国最高人民法院网站（</w:t>
      </w:r>
      <w:r>
        <w:rPr>
          <w:rFonts w:ascii="微软雅黑" w:hAnsi="微软雅黑" w:eastAsia="微软雅黑" w:cs="微软雅黑"/>
          <w:color w:val="auto"/>
          <w:spacing w:val="-25"/>
          <w:sz w:val="24"/>
          <w:szCs w:val="24"/>
          <w:highlight w:val="none"/>
          <w:lang w:eastAsia="zh-CN"/>
        </w:rPr>
        <w:t xml:space="preserve"> </w:t>
      </w:r>
      <w:r>
        <w:rPr>
          <w:color w:val="auto"/>
          <w:highlight w:val="none"/>
        </w:rPr>
        <w:fldChar w:fldCharType="begin"/>
      </w:r>
      <w:r>
        <w:rPr>
          <w:color w:val="auto"/>
          <w:highlight w:val="none"/>
        </w:rPr>
        <w:instrText xml:space="preserve"> HYPERLINK "http://www.court.gov.cn/" </w:instrText>
      </w:r>
      <w:r>
        <w:rPr>
          <w:color w:val="auto"/>
          <w:highlight w:val="none"/>
        </w:rPr>
        <w:fldChar w:fldCharType="separate"/>
      </w:r>
      <w:r>
        <w:rPr>
          <w:rFonts w:ascii="微软雅黑" w:hAnsi="微软雅黑" w:eastAsia="微软雅黑" w:cs="微软雅黑"/>
          <w:color w:val="auto"/>
          <w:spacing w:val="-12"/>
          <w:sz w:val="24"/>
          <w:szCs w:val="24"/>
          <w:highlight w:val="none"/>
          <w:lang w:eastAsia="zh-CN"/>
        </w:rPr>
        <w:t>http://www.</w:t>
      </w:r>
      <w:r>
        <w:rPr>
          <w:rFonts w:ascii="微软雅黑" w:hAnsi="微软雅黑" w:eastAsia="微软雅黑" w:cs="微软雅黑"/>
          <w:color w:val="auto"/>
          <w:spacing w:val="-13"/>
          <w:sz w:val="24"/>
          <w:szCs w:val="24"/>
          <w:highlight w:val="none"/>
          <w:lang w:eastAsia="zh-CN"/>
        </w:rPr>
        <w:t>court.gov.cn</w:t>
      </w:r>
      <w:r>
        <w:rPr>
          <w:rFonts w:ascii="微软雅黑" w:hAnsi="微软雅黑" w:eastAsia="微软雅黑" w:cs="微软雅黑"/>
          <w:color w:val="auto"/>
          <w:spacing w:val="-13"/>
          <w:sz w:val="24"/>
          <w:szCs w:val="24"/>
          <w:highlight w:val="none"/>
          <w:lang w:eastAsia="zh-CN"/>
        </w:rPr>
        <w:fldChar w:fldCharType="end"/>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13"/>
          <w:sz w:val="24"/>
          <w:szCs w:val="24"/>
          <w:highlight w:val="none"/>
          <w:lang w:eastAsia="zh-CN"/>
        </w:rPr>
        <w:t>）等渠道列入信用记录</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9"/>
          <w:sz w:val="24"/>
          <w:szCs w:val="24"/>
          <w:highlight w:val="none"/>
          <w:lang w:eastAsia="zh-CN"/>
        </w:rPr>
        <w:t>失信被执行人</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9"/>
          <w:sz w:val="24"/>
          <w:szCs w:val="24"/>
          <w:highlight w:val="none"/>
          <w:lang w:eastAsia="zh-CN"/>
        </w:rPr>
        <w:t>，未被中国政府采购网(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微软雅黑" w:hAnsi="微软雅黑" w:eastAsia="微软雅黑" w:cs="微软雅黑"/>
          <w:color w:val="auto"/>
          <w:spacing w:val="-9"/>
          <w:sz w:val="24"/>
          <w:szCs w:val="24"/>
          <w:highlight w:val="none"/>
          <w:lang w:eastAsia="zh-CN"/>
        </w:rPr>
        <w:t>www.ccgp.gov.cn</w:t>
      </w:r>
      <w:r>
        <w:rPr>
          <w:rFonts w:ascii="微软雅黑" w:hAnsi="微软雅黑" w:eastAsia="微软雅黑" w:cs="微软雅黑"/>
          <w:color w:val="auto"/>
          <w:spacing w:val="-9"/>
          <w:sz w:val="24"/>
          <w:szCs w:val="24"/>
          <w:highlight w:val="none"/>
          <w:lang w:eastAsia="zh-CN"/>
        </w:rPr>
        <w:fldChar w:fldCharType="end"/>
      </w:r>
      <w:r>
        <w:rPr>
          <w:rFonts w:ascii="微软雅黑" w:hAnsi="微软雅黑" w:eastAsia="微软雅黑" w:cs="微软雅黑"/>
          <w:color w:val="auto"/>
          <w:spacing w:val="-9"/>
          <w:sz w:val="24"/>
          <w:szCs w:val="24"/>
          <w:highlight w:val="none"/>
          <w:lang w:eastAsia="zh-CN"/>
        </w:rPr>
        <w:t>)等渠道列入政府采购严重</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违 法 失 信 行 为 记</w:t>
      </w:r>
      <w:r>
        <w:rPr>
          <w:rFonts w:ascii="微软雅黑" w:hAnsi="微软雅黑" w:eastAsia="微软雅黑" w:cs="微软雅黑"/>
          <w:color w:val="auto"/>
          <w:spacing w:val="16"/>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录 名单 ， 未 被</w:t>
      </w:r>
      <w:r>
        <w:rPr>
          <w:rFonts w:ascii="微软雅黑" w:hAnsi="微软雅黑" w:eastAsia="微软雅黑" w:cs="微软雅黑"/>
          <w:color w:val="auto"/>
          <w:spacing w:val="28"/>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 xml:space="preserve">中 华 </w:t>
      </w:r>
      <w:r>
        <w:rPr>
          <w:rFonts w:ascii="微软雅黑" w:hAnsi="微软雅黑" w:eastAsia="微软雅黑" w:cs="微软雅黑"/>
          <w:color w:val="auto"/>
          <w:spacing w:val="-4"/>
          <w:sz w:val="24"/>
          <w:szCs w:val="24"/>
          <w:highlight w:val="none"/>
          <w:lang w:eastAsia="zh-CN"/>
        </w:rPr>
        <w:t>人</w:t>
      </w:r>
      <w:r>
        <w:rPr>
          <w:rFonts w:ascii="微软雅黑" w:hAnsi="微软雅黑" w:eastAsia="微软雅黑" w:cs="微软雅黑"/>
          <w:color w:val="auto"/>
          <w:spacing w:val="25"/>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民 共</w:t>
      </w:r>
      <w:r>
        <w:rPr>
          <w:rFonts w:ascii="微软雅黑" w:hAnsi="微软雅黑" w:eastAsia="微软雅黑" w:cs="微软雅黑"/>
          <w:color w:val="auto"/>
          <w:spacing w:val="11"/>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和</w:t>
      </w:r>
      <w:r>
        <w:rPr>
          <w:rFonts w:ascii="微软雅黑" w:hAnsi="微软雅黑" w:eastAsia="微软雅黑" w:cs="微软雅黑"/>
          <w:color w:val="auto"/>
          <w:spacing w:val="28"/>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国</w:t>
      </w:r>
      <w:r>
        <w:rPr>
          <w:rFonts w:ascii="微软雅黑" w:hAnsi="微软雅黑" w:eastAsia="微软雅黑" w:cs="微软雅黑"/>
          <w:color w:val="auto"/>
          <w:spacing w:val="3"/>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应</w:t>
      </w:r>
      <w:r>
        <w:rPr>
          <w:rFonts w:ascii="微软雅黑" w:hAnsi="微软雅黑" w:eastAsia="微软雅黑" w:cs="微软雅黑"/>
          <w:color w:val="auto"/>
          <w:spacing w:val="5"/>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急</w:t>
      </w:r>
      <w:r>
        <w:rPr>
          <w:rFonts w:ascii="微软雅黑" w:hAnsi="微软雅黑" w:eastAsia="微软雅黑" w:cs="微软雅黑"/>
          <w:color w:val="auto"/>
          <w:spacing w:val="6"/>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管</w:t>
      </w:r>
      <w:r>
        <w:rPr>
          <w:rFonts w:ascii="微软雅黑" w:hAnsi="微软雅黑" w:eastAsia="微软雅黑" w:cs="微软雅黑"/>
          <w:color w:val="auto"/>
          <w:spacing w:val="5"/>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理</w:t>
      </w:r>
      <w:r>
        <w:rPr>
          <w:rFonts w:ascii="微软雅黑" w:hAnsi="微软雅黑" w:eastAsia="微软雅黑" w:cs="微软雅黑"/>
          <w:color w:val="auto"/>
          <w:spacing w:val="3"/>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部</w:t>
      </w:r>
      <w:r>
        <w:rPr>
          <w:rFonts w:ascii="微软雅黑" w:hAnsi="微软雅黑" w:eastAsia="微软雅黑" w:cs="微软雅黑"/>
          <w:color w:val="auto"/>
          <w:spacing w:val="25"/>
          <w:w w:val="101"/>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网</w:t>
      </w:r>
      <w:r>
        <w:rPr>
          <w:rFonts w:ascii="微软雅黑" w:hAnsi="微软雅黑" w:eastAsia="微软雅黑" w:cs="微软雅黑"/>
          <w:color w:val="auto"/>
          <w:spacing w:val="6"/>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站</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6"/>
          <w:sz w:val="24"/>
          <w:szCs w:val="24"/>
          <w:highlight w:val="none"/>
          <w:lang w:eastAsia="zh-CN"/>
        </w:rPr>
        <w:t xml:space="preserve">（ </w:t>
      </w:r>
      <w:r>
        <w:rPr>
          <w:color w:val="auto"/>
          <w:highlight w:val="none"/>
        </w:rPr>
        <w:fldChar w:fldCharType="begin"/>
      </w:r>
      <w:r>
        <w:rPr>
          <w:color w:val="auto"/>
          <w:highlight w:val="none"/>
        </w:rPr>
        <w:instrText xml:space="preserve"> HYPERLINK "http://www.chinasafety.gov.cn/" </w:instrText>
      </w:r>
      <w:r>
        <w:rPr>
          <w:color w:val="auto"/>
          <w:highlight w:val="none"/>
        </w:rPr>
        <w:fldChar w:fldCharType="separate"/>
      </w:r>
      <w:r>
        <w:rPr>
          <w:rFonts w:ascii="微软雅黑" w:hAnsi="微软雅黑" w:eastAsia="微软雅黑" w:cs="微软雅黑"/>
          <w:color w:val="auto"/>
          <w:spacing w:val="-16"/>
          <w:sz w:val="24"/>
          <w:szCs w:val="24"/>
          <w:highlight w:val="none"/>
          <w:lang w:eastAsia="zh-CN"/>
        </w:rPr>
        <w:t>http://www.chinasafety.gov.cn</w:t>
      </w:r>
      <w:r>
        <w:rPr>
          <w:rFonts w:ascii="微软雅黑" w:hAnsi="微软雅黑" w:eastAsia="微软雅黑" w:cs="微软雅黑"/>
          <w:color w:val="auto"/>
          <w:spacing w:val="-16"/>
          <w:sz w:val="24"/>
          <w:szCs w:val="24"/>
          <w:highlight w:val="none"/>
          <w:lang w:eastAsia="zh-CN"/>
        </w:rPr>
        <w:fldChar w:fldCharType="end"/>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16"/>
          <w:sz w:val="24"/>
          <w:szCs w:val="24"/>
          <w:highlight w:val="none"/>
          <w:lang w:eastAsia="zh-CN"/>
        </w:rPr>
        <w:t>）等渠道列入安全生产失信联合惩戒“黑名单</w:t>
      </w:r>
      <w:r>
        <w:rPr>
          <w:rFonts w:ascii="微软雅黑" w:hAnsi="微软雅黑" w:eastAsia="微软雅黑" w:cs="微软雅黑"/>
          <w:color w:val="auto"/>
          <w:spacing w:val="-51"/>
          <w:sz w:val="24"/>
          <w:szCs w:val="24"/>
          <w:highlight w:val="none"/>
          <w:lang w:eastAsia="zh-CN"/>
        </w:rPr>
        <w:t xml:space="preserve"> </w:t>
      </w:r>
      <w:r>
        <w:rPr>
          <w:rFonts w:ascii="微软雅黑" w:hAnsi="微软雅黑" w:eastAsia="微软雅黑" w:cs="微软雅黑"/>
          <w:color w:val="auto"/>
          <w:spacing w:val="-16"/>
          <w:sz w:val="24"/>
          <w:szCs w:val="24"/>
          <w:highlight w:val="none"/>
          <w:lang w:eastAsia="zh-CN"/>
        </w:rPr>
        <w:t>”，</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3"/>
          <w:sz w:val="24"/>
          <w:szCs w:val="24"/>
          <w:highlight w:val="none"/>
          <w:lang w:eastAsia="zh-CN"/>
        </w:rPr>
        <w:t>未被国家税务总局网站（</w:t>
      </w:r>
      <w:r>
        <w:rPr>
          <w:rFonts w:ascii="微软雅黑" w:hAnsi="微软雅黑" w:eastAsia="微软雅黑" w:cs="微软雅黑"/>
          <w:color w:val="auto"/>
          <w:spacing w:val="-26"/>
          <w:sz w:val="24"/>
          <w:szCs w:val="24"/>
          <w:highlight w:val="none"/>
          <w:lang w:eastAsia="zh-CN"/>
        </w:rPr>
        <w:t xml:space="preserve"> </w:t>
      </w:r>
      <w:r>
        <w:rPr>
          <w:color w:val="auto"/>
          <w:highlight w:val="none"/>
        </w:rPr>
        <w:fldChar w:fldCharType="begin"/>
      </w:r>
      <w:r>
        <w:rPr>
          <w:color w:val="auto"/>
          <w:highlight w:val="none"/>
        </w:rPr>
        <w:instrText xml:space="preserve"> HYPERLINK "http://hd.chinatax.gov.cn/xxk/" </w:instrText>
      </w:r>
      <w:r>
        <w:rPr>
          <w:color w:val="auto"/>
          <w:highlight w:val="none"/>
        </w:rPr>
        <w:fldChar w:fldCharType="separate"/>
      </w:r>
      <w:r>
        <w:rPr>
          <w:rFonts w:ascii="微软雅黑" w:hAnsi="微软雅黑" w:eastAsia="微软雅黑" w:cs="微软雅黑"/>
          <w:color w:val="auto"/>
          <w:spacing w:val="-13"/>
          <w:sz w:val="24"/>
          <w:szCs w:val="24"/>
          <w:highlight w:val="none"/>
          <w:lang w:eastAsia="zh-CN"/>
        </w:rPr>
        <w:t>http://hd.chinatax.gov.cn/xxk</w:t>
      </w:r>
      <w:r>
        <w:rPr>
          <w:rFonts w:ascii="微软雅黑" w:hAnsi="微软雅黑" w:eastAsia="微软雅黑" w:cs="微软雅黑"/>
          <w:color w:val="auto"/>
          <w:spacing w:val="-13"/>
          <w:sz w:val="24"/>
          <w:szCs w:val="24"/>
          <w:highlight w:val="none"/>
          <w:lang w:eastAsia="zh-CN"/>
        </w:rPr>
        <w:fldChar w:fldCharType="end"/>
      </w:r>
      <w:r>
        <w:rPr>
          <w:rFonts w:ascii="微软雅黑" w:hAnsi="微软雅黑" w:eastAsia="微软雅黑" w:cs="微软雅黑"/>
          <w:color w:val="auto"/>
          <w:spacing w:val="-22"/>
          <w:sz w:val="24"/>
          <w:szCs w:val="24"/>
          <w:highlight w:val="none"/>
          <w:lang w:eastAsia="zh-CN"/>
        </w:rPr>
        <w:t xml:space="preserve"> </w:t>
      </w:r>
      <w:r>
        <w:rPr>
          <w:rFonts w:ascii="微软雅黑" w:hAnsi="微软雅黑" w:eastAsia="微软雅黑" w:cs="微软雅黑"/>
          <w:color w:val="auto"/>
          <w:spacing w:val="-13"/>
          <w:sz w:val="24"/>
          <w:szCs w:val="24"/>
          <w:highlight w:val="none"/>
          <w:lang w:eastAsia="zh-CN"/>
        </w:rPr>
        <w:t>）等渠道列入重</w:t>
      </w:r>
      <w:r>
        <w:rPr>
          <w:rFonts w:ascii="微软雅黑" w:hAnsi="微软雅黑" w:eastAsia="微软雅黑" w:cs="微软雅黑"/>
          <w:color w:val="auto"/>
          <w:spacing w:val="-14"/>
          <w:sz w:val="24"/>
          <w:szCs w:val="24"/>
          <w:highlight w:val="none"/>
          <w:lang w:eastAsia="zh-CN"/>
        </w:rPr>
        <w:t>大税收违法</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5"/>
          <w:sz w:val="24"/>
          <w:szCs w:val="24"/>
          <w:highlight w:val="none"/>
          <w:lang w:eastAsia="zh-CN"/>
        </w:rPr>
        <w:t>案件当事人名单，未被国家企业信用信息公示系统（</w:t>
      </w:r>
      <w:r>
        <w:rPr>
          <w:rFonts w:ascii="微软雅黑" w:hAnsi="微软雅黑" w:eastAsia="微软雅黑" w:cs="微软雅黑"/>
          <w:color w:val="auto"/>
          <w:spacing w:val="-17"/>
          <w:sz w:val="24"/>
          <w:szCs w:val="24"/>
          <w:highlight w:val="none"/>
          <w:lang w:eastAsia="zh-CN"/>
        </w:rPr>
        <w:t xml:space="preserve"> </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Fonts w:ascii="微软雅黑" w:hAnsi="微软雅黑" w:eastAsia="微软雅黑" w:cs="微软雅黑"/>
          <w:color w:val="auto"/>
          <w:spacing w:val="-15"/>
          <w:sz w:val="24"/>
          <w:szCs w:val="24"/>
          <w:highlight w:val="none"/>
          <w:lang w:eastAsia="zh-CN"/>
        </w:rPr>
        <w:t>http://www.gsxt.gov.cn</w:t>
      </w:r>
      <w:r>
        <w:rPr>
          <w:rFonts w:ascii="微软雅黑" w:hAnsi="微软雅黑" w:eastAsia="微软雅黑" w:cs="微软雅黑"/>
          <w:color w:val="auto"/>
          <w:spacing w:val="-15"/>
          <w:sz w:val="24"/>
          <w:szCs w:val="24"/>
          <w:highlight w:val="none"/>
          <w:lang w:eastAsia="zh-CN"/>
        </w:rPr>
        <w:fldChar w:fldCharType="end"/>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15"/>
          <w:sz w:val="24"/>
          <w:szCs w:val="24"/>
          <w:highlight w:val="none"/>
          <w:lang w:eastAsia="zh-CN"/>
        </w:rPr>
        <w:t>）等渠</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8"/>
          <w:sz w:val="24"/>
          <w:szCs w:val="24"/>
          <w:highlight w:val="none"/>
          <w:lang w:eastAsia="zh-CN"/>
        </w:rPr>
        <w:t>道列入经营异常名录</w:t>
      </w:r>
      <w:r>
        <w:rPr>
          <w:rFonts w:ascii="微软雅黑" w:hAnsi="微软雅黑" w:eastAsia="微软雅黑" w:cs="微软雅黑"/>
          <w:color w:val="auto"/>
          <w:spacing w:val="-23"/>
          <w:sz w:val="24"/>
          <w:szCs w:val="24"/>
          <w:highlight w:val="none"/>
          <w:lang w:eastAsia="zh-CN"/>
        </w:rPr>
        <w:t xml:space="preserve"> </w:t>
      </w:r>
      <w:r>
        <w:rPr>
          <w:rFonts w:ascii="微软雅黑" w:hAnsi="微软雅黑" w:eastAsia="微软雅黑" w:cs="微软雅黑"/>
          <w:color w:val="auto"/>
          <w:spacing w:val="8"/>
          <w:sz w:val="24"/>
          <w:szCs w:val="24"/>
          <w:highlight w:val="none"/>
          <w:lang w:eastAsia="zh-CN"/>
        </w:rPr>
        <w:t>、严重违法失信企业名单</w:t>
      </w:r>
      <w:r>
        <w:rPr>
          <w:rFonts w:ascii="微软雅黑" w:hAnsi="微软雅黑" w:eastAsia="微软雅黑" w:cs="微软雅黑"/>
          <w:color w:val="auto"/>
          <w:spacing w:val="-19"/>
          <w:sz w:val="24"/>
          <w:szCs w:val="24"/>
          <w:highlight w:val="none"/>
          <w:lang w:eastAsia="zh-CN"/>
        </w:rPr>
        <w:t xml:space="preserve"> </w:t>
      </w:r>
      <w:r>
        <w:rPr>
          <w:rFonts w:ascii="微软雅黑" w:hAnsi="微软雅黑" w:eastAsia="微软雅黑" w:cs="微软雅黑"/>
          <w:color w:val="auto"/>
          <w:spacing w:val="8"/>
          <w:sz w:val="24"/>
          <w:szCs w:val="24"/>
          <w:highlight w:val="none"/>
          <w:lang w:eastAsia="zh-CN"/>
        </w:rPr>
        <w:t>，未被全国公共资源交易平台</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6"/>
          <w:w w:val="97"/>
          <w:sz w:val="24"/>
          <w:szCs w:val="24"/>
          <w:highlight w:val="none"/>
          <w:lang w:eastAsia="zh-CN"/>
        </w:rPr>
        <w:t>（</w:t>
      </w:r>
      <w:r>
        <w:rPr>
          <w:rFonts w:ascii="微软雅黑" w:hAnsi="微软雅黑" w:eastAsia="微软雅黑" w:cs="微软雅黑"/>
          <w:color w:val="auto"/>
          <w:spacing w:val="-20"/>
          <w:sz w:val="24"/>
          <w:szCs w:val="24"/>
          <w:highlight w:val="none"/>
          <w:lang w:eastAsia="zh-CN"/>
        </w:rPr>
        <w:t xml:space="preserve"> </w:t>
      </w:r>
      <w:r>
        <w:rPr>
          <w:color w:val="auto"/>
          <w:highlight w:val="none"/>
        </w:rPr>
        <w:fldChar w:fldCharType="begin"/>
      </w:r>
      <w:r>
        <w:rPr>
          <w:color w:val="auto"/>
          <w:highlight w:val="none"/>
        </w:rPr>
        <w:instrText xml:space="preserve"> HYPERLINK "http://www.ggzy.gov.cn" </w:instrText>
      </w:r>
      <w:r>
        <w:rPr>
          <w:color w:val="auto"/>
          <w:highlight w:val="none"/>
        </w:rPr>
        <w:fldChar w:fldCharType="separate"/>
      </w:r>
      <w:r>
        <w:rPr>
          <w:rFonts w:ascii="微软雅黑" w:hAnsi="微软雅黑" w:eastAsia="微软雅黑" w:cs="微软雅黑"/>
          <w:color w:val="auto"/>
          <w:spacing w:val="-16"/>
          <w:w w:val="97"/>
          <w:sz w:val="24"/>
          <w:szCs w:val="24"/>
          <w:highlight w:val="none"/>
          <w:lang w:eastAsia="zh-CN"/>
        </w:rPr>
        <w:t>http://www.ggzy.gov.cn</w:t>
      </w:r>
      <w:r>
        <w:rPr>
          <w:rFonts w:ascii="微软雅黑" w:hAnsi="微软雅黑" w:eastAsia="微软雅黑" w:cs="微软雅黑"/>
          <w:color w:val="auto"/>
          <w:spacing w:val="-16"/>
          <w:w w:val="97"/>
          <w:sz w:val="24"/>
          <w:szCs w:val="24"/>
          <w:highlight w:val="none"/>
          <w:lang w:eastAsia="zh-CN"/>
        </w:rPr>
        <w:fldChar w:fldCharType="end"/>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16"/>
          <w:w w:val="97"/>
          <w:sz w:val="24"/>
          <w:szCs w:val="24"/>
          <w:highlight w:val="none"/>
          <w:lang w:eastAsia="zh-CN"/>
        </w:rPr>
        <w:t>）等渠道列入黑名单；</w:t>
      </w:r>
    </w:p>
    <w:p w14:paraId="579983ED">
      <w:pPr>
        <w:widowControl w:val="0"/>
        <w:spacing w:before="137" w:line="200" w:lineRule="auto"/>
        <w:ind w:left="51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3、适用法律</w:t>
      </w:r>
    </w:p>
    <w:p w14:paraId="579983EE">
      <w:pPr>
        <w:widowControl w:val="0"/>
        <w:spacing w:before="158" w:line="291" w:lineRule="auto"/>
        <w:ind w:left="37" w:right="87" w:firstLine="478"/>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3.1 本次招标及由此产生的合同受中华人民共和国有关的法律法规制约和保</w:t>
      </w:r>
      <w:r>
        <w:rPr>
          <w:rFonts w:ascii="微软雅黑" w:hAnsi="微软雅黑" w:eastAsia="微软雅黑" w:cs="微软雅黑"/>
          <w:color w:val="auto"/>
          <w:spacing w:val="8"/>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护。</w:t>
      </w:r>
    </w:p>
    <w:p w14:paraId="579983EF">
      <w:pPr>
        <w:widowControl w:val="0"/>
        <w:spacing w:line="200" w:lineRule="auto"/>
        <w:ind w:left="51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4、投标费用</w:t>
      </w:r>
    </w:p>
    <w:p w14:paraId="579983F0">
      <w:pPr>
        <w:widowControl w:val="0"/>
        <w:spacing w:before="157" w:line="246" w:lineRule="auto"/>
        <w:ind w:left="33" w:right="87" w:firstLine="480"/>
        <w:rPr>
          <w:rFonts w:hint="eastAsia" w:ascii="微软雅黑" w:hAnsi="微软雅黑" w:eastAsia="微软雅黑" w:cs="微软雅黑"/>
          <w:color w:val="auto"/>
          <w:spacing w:val="-1"/>
          <w:sz w:val="24"/>
          <w:szCs w:val="24"/>
          <w:highlight w:val="none"/>
          <w:lang w:eastAsia="zh-CN"/>
        </w:rPr>
      </w:pPr>
      <w:r>
        <w:rPr>
          <w:rFonts w:ascii="微软雅黑" w:hAnsi="微软雅黑" w:eastAsia="微软雅黑" w:cs="微软雅黑"/>
          <w:color w:val="auto"/>
          <w:spacing w:val="-2"/>
          <w:sz w:val="24"/>
          <w:szCs w:val="24"/>
          <w:highlight w:val="none"/>
          <w:lang w:eastAsia="zh-CN"/>
        </w:rPr>
        <w:t>4.1 投标供应商应自行承担所有与参加投标有关的费用，无论投标过程中的</w:t>
      </w:r>
      <w:r>
        <w:rPr>
          <w:rFonts w:ascii="微软雅黑" w:hAnsi="微软雅黑" w:eastAsia="微软雅黑" w:cs="微软雅黑"/>
          <w:color w:val="auto"/>
          <w:spacing w:val="10"/>
          <w:sz w:val="24"/>
          <w:szCs w:val="24"/>
          <w:highlight w:val="none"/>
          <w:lang w:eastAsia="zh-CN"/>
        </w:rPr>
        <w:t xml:space="preserve"> </w:t>
      </w:r>
      <w:r>
        <w:rPr>
          <w:rFonts w:ascii="微软雅黑" w:hAnsi="微软雅黑" w:eastAsia="微软雅黑" w:cs="微软雅黑"/>
          <w:color w:val="auto"/>
          <w:sz w:val="24"/>
          <w:szCs w:val="24"/>
          <w:highlight w:val="none"/>
          <w:lang w:eastAsia="zh-CN"/>
        </w:rPr>
        <w:t>做法和结果如何，本采购人在任何情况下均无义务和责任承</w:t>
      </w:r>
      <w:r>
        <w:rPr>
          <w:rFonts w:ascii="微软雅黑" w:hAnsi="微软雅黑" w:eastAsia="微软雅黑" w:cs="微软雅黑"/>
          <w:color w:val="auto"/>
          <w:spacing w:val="-1"/>
          <w:sz w:val="24"/>
          <w:szCs w:val="24"/>
          <w:highlight w:val="none"/>
          <w:lang w:eastAsia="zh-CN"/>
        </w:rPr>
        <w:t>担这些费用。</w:t>
      </w:r>
    </w:p>
    <w:p w14:paraId="579983F1">
      <w:pPr>
        <w:widowControl w:val="0"/>
        <w:spacing w:before="159" w:line="201" w:lineRule="auto"/>
        <w:ind w:left="51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5、招标文件的约束力</w:t>
      </w:r>
    </w:p>
    <w:p w14:paraId="579983F2">
      <w:pPr>
        <w:widowControl w:val="0"/>
        <w:spacing w:before="154" w:line="300" w:lineRule="auto"/>
        <w:ind w:left="32" w:right="87" w:firstLine="483"/>
        <w:rPr>
          <w:rFonts w:hint="eastAsia" w:ascii="微软雅黑" w:hAnsi="微软雅黑" w:eastAsia="微软雅黑" w:cs="微软雅黑"/>
          <w:color w:val="auto"/>
          <w:spacing w:val="-3"/>
          <w:sz w:val="24"/>
          <w:szCs w:val="24"/>
          <w:highlight w:val="none"/>
          <w:lang w:eastAsia="zh-CN"/>
        </w:rPr>
      </w:pPr>
      <w:r>
        <w:rPr>
          <w:rFonts w:ascii="微软雅黑" w:hAnsi="微软雅黑" w:eastAsia="微软雅黑" w:cs="微软雅黑"/>
          <w:color w:val="auto"/>
          <w:spacing w:val="-3"/>
          <w:sz w:val="24"/>
          <w:szCs w:val="24"/>
          <w:highlight w:val="none"/>
          <w:lang w:eastAsia="zh-CN"/>
        </w:rPr>
        <w:t>5.1 投标供应商一旦参加本项目采购活动</w:t>
      </w:r>
      <w:r>
        <w:rPr>
          <w:rFonts w:ascii="微软雅黑" w:hAnsi="微软雅黑" w:eastAsia="微软雅黑" w:cs="微软雅黑"/>
          <w:color w:val="auto"/>
          <w:spacing w:val="-28"/>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，即被认为接受了本招标文件的规</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定和约束并且视为自招标公告期限届满之日起知道或应当知道自身权益是否受</w:t>
      </w:r>
      <w:r>
        <w:rPr>
          <w:rFonts w:ascii="微软雅黑" w:hAnsi="微软雅黑" w:eastAsia="微软雅黑" w:cs="微软雅黑"/>
          <w:color w:val="auto"/>
          <w:spacing w:val="-3"/>
          <w:sz w:val="24"/>
          <w:szCs w:val="24"/>
          <w:highlight w:val="none"/>
          <w:lang w:eastAsia="zh-CN"/>
        </w:rPr>
        <w:t>到了损害。</w:t>
      </w:r>
    </w:p>
    <w:p w14:paraId="579983F3">
      <w:pPr>
        <w:widowControl w:val="0"/>
        <w:spacing w:before="154" w:line="300" w:lineRule="auto"/>
        <w:ind w:left="32" w:right="87" w:firstLine="483"/>
        <w:rPr>
          <w:rFonts w:hint="eastAsia" w:ascii="微软雅黑" w:hAnsi="微软雅黑" w:eastAsia="微软雅黑" w:cs="微软雅黑"/>
          <w:color w:val="auto"/>
          <w:spacing w:val="-3"/>
          <w:sz w:val="24"/>
          <w:szCs w:val="24"/>
          <w:highlight w:val="none"/>
          <w:lang w:eastAsia="zh-CN"/>
        </w:rPr>
      </w:pPr>
    </w:p>
    <w:p w14:paraId="579983F4">
      <w:pPr>
        <w:widowControl w:val="0"/>
        <w:spacing w:before="132" w:line="207" w:lineRule="auto"/>
        <w:ind w:left="3519"/>
        <w:outlineLvl w:val="2"/>
        <w:rPr>
          <w:rFonts w:hint="eastAsia" w:ascii="微软雅黑" w:hAnsi="微软雅黑" w:eastAsia="微软雅黑" w:cs="微软雅黑"/>
          <w:color w:val="auto"/>
          <w:sz w:val="25"/>
          <w:szCs w:val="25"/>
          <w:highlight w:val="none"/>
          <w:lang w:eastAsia="zh-CN"/>
        </w:rPr>
      </w:pPr>
      <w:r>
        <w:rPr>
          <w:rFonts w:ascii="微软雅黑" w:hAnsi="微软雅黑" w:eastAsia="微软雅黑" w:cs="微软雅黑"/>
          <w:b/>
          <w:bCs/>
          <w:color w:val="auto"/>
          <w:spacing w:val="4"/>
          <w:sz w:val="25"/>
          <w:szCs w:val="25"/>
          <w:highlight w:val="none"/>
          <w:lang w:eastAsia="zh-CN"/>
        </w:rPr>
        <w:t>二</w:t>
      </w:r>
      <w:r>
        <w:rPr>
          <w:rFonts w:ascii="微软雅黑" w:hAnsi="微软雅黑" w:eastAsia="微软雅黑" w:cs="微软雅黑"/>
          <w:b/>
          <w:bCs/>
          <w:color w:val="auto"/>
          <w:spacing w:val="-41"/>
          <w:sz w:val="25"/>
          <w:szCs w:val="25"/>
          <w:highlight w:val="none"/>
          <w:lang w:eastAsia="zh-CN"/>
        </w:rPr>
        <w:t xml:space="preserve"> </w:t>
      </w:r>
      <w:r>
        <w:rPr>
          <w:rFonts w:ascii="微软雅黑" w:hAnsi="微软雅黑" w:eastAsia="微软雅黑" w:cs="微软雅黑"/>
          <w:b/>
          <w:bCs/>
          <w:color w:val="auto"/>
          <w:spacing w:val="4"/>
          <w:sz w:val="25"/>
          <w:szCs w:val="25"/>
          <w:highlight w:val="none"/>
          <w:lang w:eastAsia="zh-CN"/>
        </w:rPr>
        <w:t>、招标文件</w:t>
      </w:r>
    </w:p>
    <w:p w14:paraId="579983F5">
      <w:pPr>
        <w:pStyle w:val="2"/>
        <w:widowControl w:val="0"/>
        <w:spacing w:line="353" w:lineRule="auto"/>
        <w:rPr>
          <w:color w:val="auto"/>
          <w:highlight w:val="none"/>
          <w:lang w:eastAsia="zh-CN"/>
        </w:rPr>
      </w:pPr>
    </w:p>
    <w:p w14:paraId="579983F6">
      <w:pPr>
        <w:widowControl w:val="0"/>
        <w:spacing w:before="103" w:line="201" w:lineRule="auto"/>
        <w:ind w:left="517"/>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6、招标文件构成</w:t>
      </w:r>
    </w:p>
    <w:p w14:paraId="579983F7">
      <w:pPr>
        <w:widowControl w:val="0"/>
        <w:spacing w:before="153" w:line="201" w:lineRule="auto"/>
        <w:ind w:left="517"/>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6.1 招标文件由以下部分组成：</w:t>
      </w:r>
    </w:p>
    <w:p w14:paraId="579983F8">
      <w:pPr>
        <w:widowControl w:val="0"/>
        <w:spacing w:before="157" w:line="196" w:lineRule="auto"/>
        <w:ind w:left="50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7"/>
          <w:sz w:val="24"/>
          <w:szCs w:val="24"/>
          <w:highlight w:val="none"/>
          <w:lang w:eastAsia="zh-CN"/>
        </w:rPr>
        <w:t>（ 1</w:t>
      </w:r>
      <w:r>
        <w:rPr>
          <w:rFonts w:ascii="微软雅黑" w:hAnsi="微软雅黑" w:eastAsia="微软雅黑" w:cs="微软雅黑"/>
          <w:color w:val="auto"/>
          <w:spacing w:val="-23"/>
          <w:sz w:val="24"/>
          <w:szCs w:val="24"/>
          <w:highlight w:val="none"/>
          <w:lang w:eastAsia="zh-CN"/>
        </w:rPr>
        <w:t xml:space="preserve"> </w:t>
      </w:r>
      <w:r>
        <w:rPr>
          <w:rFonts w:ascii="微软雅黑" w:hAnsi="微软雅黑" w:eastAsia="微软雅黑" w:cs="微软雅黑"/>
          <w:color w:val="auto"/>
          <w:spacing w:val="-17"/>
          <w:sz w:val="24"/>
          <w:szCs w:val="24"/>
          <w:highlight w:val="none"/>
          <w:lang w:eastAsia="zh-CN"/>
        </w:rPr>
        <w:t>）采购公告</w:t>
      </w:r>
    </w:p>
    <w:p w14:paraId="579983F9">
      <w:pPr>
        <w:widowControl w:val="0"/>
        <w:spacing w:before="163" w:line="196" w:lineRule="auto"/>
        <w:ind w:left="50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（2）投标供应商须知</w:t>
      </w:r>
    </w:p>
    <w:p w14:paraId="579983FA">
      <w:pPr>
        <w:widowControl w:val="0"/>
        <w:spacing w:before="163" w:line="196" w:lineRule="auto"/>
        <w:ind w:left="50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（3）合同条款及格式</w:t>
      </w:r>
    </w:p>
    <w:p w14:paraId="579983FB">
      <w:pPr>
        <w:widowControl w:val="0"/>
        <w:spacing w:before="165" w:line="196" w:lineRule="auto"/>
        <w:ind w:left="50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（4）项目需求及技术参数要求</w:t>
      </w:r>
    </w:p>
    <w:p w14:paraId="579983FC">
      <w:pPr>
        <w:widowControl w:val="0"/>
        <w:spacing w:before="163" w:line="196" w:lineRule="auto"/>
        <w:ind w:left="50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（5）评标方法与评标标准</w:t>
      </w:r>
    </w:p>
    <w:p w14:paraId="579983FD">
      <w:pPr>
        <w:widowControl w:val="0"/>
        <w:spacing w:before="163" w:line="196" w:lineRule="auto"/>
        <w:ind w:left="50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（6）投标文件格式</w:t>
      </w:r>
    </w:p>
    <w:p w14:paraId="579983FE">
      <w:pPr>
        <w:widowControl w:val="0"/>
        <w:spacing w:before="168" w:line="291" w:lineRule="auto"/>
        <w:ind w:left="33" w:right="70" w:firstLine="478"/>
        <w:jc w:val="both"/>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供应商下载招标文件后</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，应仔细检查招标文件</w:t>
      </w:r>
      <w:r>
        <w:rPr>
          <w:rFonts w:ascii="微软雅黑" w:hAnsi="微软雅黑" w:eastAsia="微软雅黑" w:cs="微软雅黑"/>
          <w:color w:val="auto"/>
          <w:sz w:val="24"/>
          <w:szCs w:val="24"/>
          <w:highlight w:val="none"/>
          <w:lang w:eastAsia="zh-CN"/>
        </w:rPr>
        <w:t>的所有内容</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，如对采购活动 </w:t>
      </w:r>
      <w:r>
        <w:rPr>
          <w:rFonts w:ascii="微软雅黑" w:hAnsi="微软雅黑" w:eastAsia="微软雅黑" w:cs="微软雅黑"/>
          <w:color w:val="auto"/>
          <w:spacing w:val="1"/>
          <w:sz w:val="24"/>
          <w:szCs w:val="24"/>
          <w:highlight w:val="none"/>
          <w:lang w:eastAsia="zh-CN"/>
        </w:rPr>
        <w:t>事项有疑问的</w:t>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，应以书面形式提出询问或疑问</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，未在规</w:t>
      </w:r>
      <w:r>
        <w:rPr>
          <w:rFonts w:ascii="微软雅黑" w:hAnsi="微软雅黑" w:eastAsia="微软雅黑" w:cs="微软雅黑"/>
          <w:color w:val="auto"/>
          <w:sz w:val="24"/>
          <w:szCs w:val="24"/>
          <w:highlight w:val="none"/>
          <w:lang w:eastAsia="zh-CN"/>
        </w:rPr>
        <w:t xml:space="preserve">定时间内提出询问或疑 </w:t>
      </w:r>
      <w:r>
        <w:rPr>
          <w:rFonts w:ascii="微软雅黑" w:hAnsi="微软雅黑" w:eastAsia="微软雅黑" w:cs="微软雅黑"/>
          <w:color w:val="auto"/>
          <w:spacing w:val="1"/>
          <w:sz w:val="24"/>
          <w:szCs w:val="24"/>
          <w:highlight w:val="none"/>
          <w:lang w:eastAsia="zh-CN"/>
        </w:rPr>
        <w:t>问的</w:t>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，视同供应商理解并接受本招标文件所有内容</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，并</w:t>
      </w:r>
      <w:r>
        <w:rPr>
          <w:rFonts w:ascii="微软雅黑" w:hAnsi="微软雅黑" w:eastAsia="微软雅黑" w:cs="微软雅黑"/>
          <w:color w:val="auto"/>
          <w:sz w:val="24"/>
          <w:szCs w:val="24"/>
          <w:highlight w:val="none"/>
          <w:lang w:eastAsia="zh-CN"/>
        </w:rPr>
        <w:t xml:space="preserve">由此引起的投标损失自 </w:t>
      </w:r>
      <w:r>
        <w:rPr>
          <w:rFonts w:ascii="微软雅黑" w:hAnsi="微软雅黑" w:eastAsia="微软雅黑" w:cs="微软雅黑"/>
          <w:color w:val="auto"/>
          <w:spacing w:val="-3"/>
          <w:sz w:val="24"/>
          <w:szCs w:val="24"/>
          <w:highlight w:val="none"/>
          <w:lang w:eastAsia="zh-CN"/>
        </w:rPr>
        <w:t>负。</w:t>
      </w:r>
    </w:p>
    <w:p w14:paraId="579983FF">
      <w:pPr>
        <w:widowControl w:val="0"/>
        <w:spacing w:before="2" w:line="291" w:lineRule="auto"/>
        <w:ind w:left="33" w:firstLine="484"/>
        <w:jc w:val="both"/>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6.2 投标供应商应认真阅读招标文件中所有的事项、格式、条款和规范等要</w:t>
      </w:r>
      <w:r>
        <w:rPr>
          <w:rFonts w:ascii="微软雅黑" w:hAnsi="微软雅黑" w:eastAsia="微软雅黑" w:cs="微软雅黑"/>
          <w:color w:val="auto"/>
          <w:spacing w:val="3"/>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求。按招标文件要求和规定编制投标文件，并保证所提供的全部资料的真实性，</w:t>
      </w:r>
      <w:r>
        <w:rPr>
          <w:rFonts w:ascii="微软雅黑" w:hAnsi="微软雅黑" w:eastAsia="微软雅黑" w:cs="微软雅黑"/>
          <w:color w:val="auto"/>
          <w:spacing w:val="14"/>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以使其投标文件对招标文件作出实质性响应</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，否则其风险由投标供应商自</w:t>
      </w:r>
      <w:r>
        <w:rPr>
          <w:rFonts w:ascii="微软雅黑" w:hAnsi="微软雅黑" w:eastAsia="微软雅黑" w:cs="微软雅黑"/>
          <w:color w:val="auto"/>
          <w:spacing w:val="1"/>
          <w:sz w:val="24"/>
          <w:szCs w:val="24"/>
          <w:highlight w:val="none"/>
          <w:lang w:eastAsia="zh-CN"/>
        </w:rPr>
        <w:t>行承</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担。</w:t>
      </w:r>
    </w:p>
    <w:p w14:paraId="57998400">
      <w:pPr>
        <w:widowControl w:val="0"/>
        <w:spacing w:before="1"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7、招标文件的疑问</w:t>
      </w:r>
    </w:p>
    <w:p w14:paraId="57998401">
      <w:pPr>
        <w:widowControl w:val="0"/>
        <w:spacing w:before="156" w:line="246" w:lineRule="auto"/>
        <w:ind w:left="51" w:right="70" w:firstLine="464"/>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7.1 供应商对采购活动事项有疑问的</w:t>
      </w:r>
      <w:r>
        <w:rPr>
          <w:rFonts w:ascii="微软雅黑" w:hAnsi="微软雅黑" w:eastAsia="微软雅黑" w:cs="微软雅黑"/>
          <w:color w:val="auto"/>
          <w:spacing w:val="-8"/>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，应当在 2025 年</w:t>
      </w:r>
      <w:r>
        <w:rPr>
          <w:rFonts w:hint="eastAsia" w:ascii="微软雅黑" w:hAnsi="微软雅黑" w:eastAsia="微软雅黑" w:cs="微软雅黑"/>
          <w:color w:val="auto"/>
          <w:spacing w:val="-3"/>
          <w:sz w:val="24"/>
          <w:szCs w:val="24"/>
          <w:highlight w:val="none"/>
          <w:u w:val="single"/>
          <w:lang w:eastAsia="zh-CN"/>
        </w:rPr>
        <w:t>10</w:t>
      </w:r>
      <w:r>
        <w:rPr>
          <w:rFonts w:ascii="微软雅黑" w:hAnsi="微软雅黑" w:eastAsia="微软雅黑" w:cs="微软雅黑"/>
          <w:color w:val="auto"/>
          <w:spacing w:val="-3"/>
          <w:sz w:val="24"/>
          <w:szCs w:val="24"/>
          <w:highlight w:val="none"/>
          <w:lang w:eastAsia="zh-CN"/>
        </w:rPr>
        <w:t>月</w:t>
      </w:r>
      <w:r>
        <w:rPr>
          <w:rFonts w:hint="eastAsia" w:ascii="微软雅黑" w:hAnsi="微软雅黑" w:eastAsia="微软雅黑" w:cs="微软雅黑"/>
          <w:color w:val="auto"/>
          <w:spacing w:val="-3"/>
          <w:sz w:val="24"/>
          <w:szCs w:val="24"/>
          <w:highlight w:val="none"/>
          <w:u w:val="single"/>
          <w:lang w:eastAsia="zh-CN"/>
        </w:rPr>
        <w:t>27</w:t>
      </w:r>
      <w:r>
        <w:rPr>
          <w:rFonts w:hint="eastAsia" w:ascii="微软雅黑" w:hAnsi="微软雅黑" w:eastAsia="微软雅黑" w:cs="微软雅黑"/>
          <w:color w:val="auto"/>
          <w:spacing w:val="-3"/>
          <w:sz w:val="24"/>
          <w:szCs w:val="24"/>
          <w:highlight w:val="none"/>
          <w:lang w:eastAsia="zh-CN"/>
        </w:rPr>
        <w:t>日</w:t>
      </w:r>
      <w:r>
        <w:rPr>
          <w:rFonts w:ascii="微软雅黑" w:hAnsi="微软雅黑" w:eastAsia="微软雅黑" w:cs="微软雅黑"/>
          <w:color w:val="auto"/>
          <w:spacing w:val="-3"/>
          <w:sz w:val="24"/>
          <w:szCs w:val="24"/>
          <w:highlight w:val="none"/>
          <w:lang w:eastAsia="zh-CN"/>
        </w:rPr>
        <w:t>前向采购人提</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出询问，采购人将在 2025 年</w:t>
      </w:r>
      <w:r>
        <w:rPr>
          <w:rFonts w:hint="eastAsia" w:ascii="微软雅黑" w:hAnsi="微软雅黑" w:eastAsia="微软雅黑" w:cs="微软雅黑"/>
          <w:color w:val="auto"/>
          <w:spacing w:val="-5"/>
          <w:sz w:val="24"/>
          <w:szCs w:val="24"/>
          <w:highlight w:val="none"/>
          <w:u w:val="single"/>
          <w:lang w:eastAsia="zh-CN"/>
        </w:rPr>
        <w:t>10</w:t>
      </w:r>
      <w:r>
        <w:rPr>
          <w:rFonts w:ascii="微软雅黑" w:hAnsi="微软雅黑" w:eastAsia="微软雅黑" w:cs="微软雅黑"/>
          <w:color w:val="auto"/>
          <w:spacing w:val="-5"/>
          <w:sz w:val="24"/>
          <w:szCs w:val="24"/>
          <w:highlight w:val="none"/>
          <w:lang w:eastAsia="zh-CN"/>
        </w:rPr>
        <w:t>月</w:t>
      </w:r>
      <w:r>
        <w:rPr>
          <w:rFonts w:hint="eastAsia" w:ascii="微软雅黑" w:hAnsi="微软雅黑" w:eastAsia="微软雅黑" w:cs="微软雅黑"/>
          <w:color w:val="auto"/>
          <w:spacing w:val="-5"/>
          <w:sz w:val="24"/>
          <w:szCs w:val="24"/>
          <w:highlight w:val="none"/>
          <w:lang w:eastAsia="zh-CN"/>
        </w:rPr>
        <w:t>28</w:t>
      </w:r>
      <w:r>
        <w:rPr>
          <w:rFonts w:ascii="微软雅黑" w:hAnsi="微软雅黑" w:eastAsia="微软雅黑" w:cs="微软雅黑"/>
          <w:color w:val="auto"/>
          <w:spacing w:val="-5"/>
          <w:sz w:val="24"/>
          <w:szCs w:val="24"/>
          <w:highlight w:val="none"/>
          <w:lang w:eastAsia="zh-CN"/>
        </w:rPr>
        <w:t>日前对供应商依法提出的询问作出答复。</w:t>
      </w:r>
    </w:p>
    <w:p w14:paraId="57998402">
      <w:pPr>
        <w:widowControl w:val="0"/>
        <w:spacing w:before="151" w:line="274" w:lineRule="auto"/>
        <w:ind w:left="31" w:right="70" w:firstLine="48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7.2 投标供应商认为采购文件使自己的权益受到损害的，可以在知道或者应</w:t>
      </w:r>
      <w:r>
        <w:rPr>
          <w:rFonts w:ascii="微软雅黑" w:hAnsi="微软雅黑" w:eastAsia="微软雅黑" w:cs="微软雅黑"/>
          <w:color w:val="auto"/>
          <w:spacing w:val="7"/>
          <w:sz w:val="24"/>
          <w:szCs w:val="24"/>
          <w:highlight w:val="none"/>
          <w:lang w:eastAsia="zh-CN"/>
        </w:rPr>
        <w:t xml:space="preserve"> </w:t>
      </w:r>
      <w:r>
        <w:rPr>
          <w:rFonts w:ascii="微软雅黑" w:hAnsi="微软雅黑" w:eastAsia="微软雅黑" w:cs="微软雅黑"/>
          <w:color w:val="auto"/>
          <w:sz w:val="24"/>
          <w:szCs w:val="24"/>
          <w:highlight w:val="none"/>
          <w:lang w:eastAsia="zh-CN"/>
        </w:rPr>
        <w:t>知其权益受到损害之日起 7 个工作日内，</w:t>
      </w:r>
      <w:r>
        <w:rPr>
          <w:rFonts w:ascii="微软雅黑" w:hAnsi="微软雅黑" w:eastAsia="微软雅黑" w:cs="微软雅黑"/>
          <w:color w:val="auto"/>
          <w:spacing w:val="-31"/>
          <w:sz w:val="24"/>
          <w:szCs w:val="24"/>
          <w:highlight w:val="none"/>
          <w:lang w:eastAsia="zh-CN"/>
        </w:rPr>
        <w:t xml:space="preserve"> </w:t>
      </w:r>
      <w:r>
        <w:rPr>
          <w:rFonts w:ascii="微软雅黑" w:hAnsi="微软雅黑" w:eastAsia="微软雅黑" w:cs="微软雅黑"/>
          <w:color w:val="auto"/>
          <w:sz w:val="24"/>
          <w:szCs w:val="24"/>
          <w:highlight w:val="none"/>
          <w:lang w:eastAsia="zh-CN"/>
        </w:rPr>
        <w:t>以书面形式向采购人提出质疑</w:t>
      </w:r>
      <w:r>
        <w:rPr>
          <w:rFonts w:ascii="微软雅黑" w:hAnsi="微软雅黑" w:eastAsia="微软雅黑" w:cs="微软雅黑"/>
          <w:color w:val="auto"/>
          <w:spacing w:val="-38"/>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。采购 </w:t>
      </w:r>
      <w:r>
        <w:rPr>
          <w:rFonts w:ascii="微软雅黑" w:hAnsi="微软雅黑" w:eastAsia="微软雅黑" w:cs="微软雅黑"/>
          <w:color w:val="auto"/>
          <w:spacing w:val="2"/>
          <w:sz w:val="24"/>
          <w:szCs w:val="24"/>
          <w:highlight w:val="none"/>
          <w:lang w:eastAsia="zh-CN"/>
        </w:rPr>
        <w:t>人将在收到投标供应商的书面质疑后 7 个工作日内对投标供应商依法提出</w:t>
      </w:r>
      <w:r>
        <w:rPr>
          <w:rFonts w:ascii="微软雅黑" w:hAnsi="微软雅黑" w:eastAsia="微软雅黑" w:cs="微软雅黑"/>
          <w:color w:val="auto"/>
          <w:spacing w:val="1"/>
          <w:sz w:val="24"/>
          <w:szCs w:val="24"/>
          <w:highlight w:val="none"/>
          <w:lang w:eastAsia="zh-CN"/>
        </w:rPr>
        <w:t>的质</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疑作出答复，并将通知质疑投标供应商和其他有关投标供应商，但答复内容涉</w:t>
      </w:r>
      <w:r>
        <w:rPr>
          <w:rFonts w:ascii="微软雅黑" w:hAnsi="微软雅黑" w:eastAsia="微软雅黑" w:cs="微软雅黑"/>
          <w:color w:val="auto"/>
          <w:spacing w:val="13"/>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及商业秘密的除外。</w:t>
      </w:r>
    </w:p>
    <w:p w14:paraId="57998403">
      <w:pPr>
        <w:widowControl w:val="0"/>
        <w:spacing w:before="155"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7.3 采购人可能在 2025 年</w:t>
      </w:r>
      <w:r>
        <w:rPr>
          <w:rFonts w:hint="eastAsia" w:ascii="微软雅黑" w:hAnsi="微软雅黑" w:eastAsia="微软雅黑" w:cs="微软雅黑"/>
          <w:color w:val="auto"/>
          <w:spacing w:val="-3"/>
          <w:sz w:val="24"/>
          <w:szCs w:val="24"/>
          <w:highlight w:val="none"/>
          <w:u w:val="single"/>
          <w:lang w:eastAsia="zh-CN"/>
        </w:rPr>
        <w:t>10</w:t>
      </w:r>
      <w:r>
        <w:rPr>
          <w:rFonts w:ascii="微软雅黑" w:hAnsi="微软雅黑" w:eastAsia="微软雅黑" w:cs="微软雅黑"/>
          <w:color w:val="auto"/>
          <w:spacing w:val="-3"/>
          <w:sz w:val="24"/>
          <w:szCs w:val="24"/>
          <w:highlight w:val="none"/>
          <w:lang w:eastAsia="zh-CN"/>
        </w:rPr>
        <w:t>月</w:t>
      </w:r>
      <w:r>
        <w:rPr>
          <w:rFonts w:hint="eastAsia" w:ascii="微软雅黑" w:hAnsi="微软雅黑" w:eastAsia="微软雅黑" w:cs="微软雅黑"/>
          <w:color w:val="auto"/>
          <w:spacing w:val="-3"/>
          <w:sz w:val="24"/>
          <w:szCs w:val="24"/>
          <w:highlight w:val="none"/>
          <w:lang w:eastAsia="zh-CN"/>
        </w:rPr>
        <w:t>28</w:t>
      </w:r>
      <w:r>
        <w:rPr>
          <w:rFonts w:ascii="微软雅黑" w:hAnsi="微软雅黑" w:eastAsia="微软雅黑" w:cs="微软雅黑"/>
          <w:color w:val="auto"/>
          <w:spacing w:val="-3"/>
          <w:sz w:val="24"/>
          <w:szCs w:val="24"/>
          <w:highlight w:val="none"/>
          <w:lang w:eastAsia="zh-CN"/>
        </w:rPr>
        <w:t>日前对已发出的招标文件进行必要的澄清</w:t>
      </w:r>
    </w:p>
    <w:p w14:paraId="57998404">
      <w:pPr>
        <w:widowControl w:val="0"/>
        <w:spacing w:line="200" w:lineRule="auto"/>
        <w:rPr>
          <w:rFonts w:hint="eastAsia" w:ascii="微软雅黑" w:hAnsi="微软雅黑" w:eastAsia="微软雅黑" w:cs="微软雅黑"/>
          <w:color w:val="auto"/>
          <w:sz w:val="24"/>
          <w:szCs w:val="24"/>
          <w:highlight w:val="none"/>
          <w:lang w:eastAsia="zh-CN"/>
        </w:rPr>
        <w:sectPr>
          <w:headerReference r:id="rId5" w:type="default"/>
          <w:footerReference r:id="rId6" w:type="default"/>
          <w:pgSz w:w="11907" w:h="16840"/>
          <w:pgMar w:top="1094" w:right="1742" w:bottom="1235" w:left="1786" w:header="1080" w:footer="1063" w:gutter="0"/>
          <w:cols w:space="720" w:num="1"/>
        </w:sectPr>
      </w:pPr>
    </w:p>
    <w:p w14:paraId="57998405">
      <w:pPr>
        <w:pStyle w:val="2"/>
        <w:widowControl w:val="0"/>
        <w:spacing w:line="461" w:lineRule="auto"/>
        <w:rPr>
          <w:color w:val="auto"/>
          <w:highlight w:val="none"/>
          <w:lang w:eastAsia="zh-CN"/>
        </w:rPr>
      </w:pPr>
    </w:p>
    <w:p w14:paraId="57998406">
      <w:pPr>
        <w:widowControl w:val="0"/>
        <w:spacing w:before="103" w:line="291" w:lineRule="auto"/>
        <w:ind w:left="33" w:right="26" w:firstLine="3"/>
        <w:jc w:val="both"/>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或者修改</w:t>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，如澄清或修改时间晚于国家有关法律</w:t>
      </w:r>
      <w:r>
        <w:rPr>
          <w:rFonts w:ascii="微软雅黑" w:hAnsi="微软雅黑" w:eastAsia="微软雅黑" w:cs="微软雅黑"/>
          <w:color w:val="auto"/>
          <w:sz w:val="24"/>
          <w:szCs w:val="24"/>
          <w:highlight w:val="none"/>
          <w:lang w:eastAsia="zh-CN"/>
        </w:rPr>
        <w:t>法规规定的</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，采购人将顺延提 </w:t>
      </w:r>
      <w:r>
        <w:rPr>
          <w:rFonts w:ascii="微软雅黑" w:hAnsi="微软雅黑" w:eastAsia="微软雅黑" w:cs="微软雅黑"/>
          <w:color w:val="auto"/>
          <w:spacing w:val="2"/>
          <w:sz w:val="24"/>
          <w:szCs w:val="24"/>
          <w:highlight w:val="none"/>
          <w:lang w:eastAsia="zh-CN"/>
        </w:rPr>
        <w:t>交投标文件的截止时间</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，并以书面形式通知所有获取招标文件的潜在投标供应</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商。</w:t>
      </w:r>
    </w:p>
    <w:p w14:paraId="57998407">
      <w:pPr>
        <w:widowControl w:val="0"/>
        <w:spacing w:line="200" w:lineRule="auto"/>
        <w:ind w:left="51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8、招标文件的修改及澄清</w:t>
      </w:r>
    </w:p>
    <w:p w14:paraId="57998408">
      <w:pPr>
        <w:widowControl w:val="0"/>
        <w:spacing w:before="158" w:line="200" w:lineRule="auto"/>
        <w:ind w:left="51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8.1 在投标截止时间十五日前，采购人可以对招标文件进行修改。</w:t>
      </w:r>
    </w:p>
    <w:p w14:paraId="57998409">
      <w:pPr>
        <w:widowControl w:val="0"/>
        <w:spacing w:before="155" w:line="200" w:lineRule="auto"/>
        <w:ind w:left="51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8.2 采购人有权按照法定的要求推迟投标截止日期和开标日期。</w:t>
      </w:r>
    </w:p>
    <w:p w14:paraId="5799840A">
      <w:pPr>
        <w:widowControl w:val="0"/>
        <w:spacing w:before="157" w:line="246" w:lineRule="auto"/>
        <w:ind w:left="32" w:right="28" w:firstLine="48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8.3 招标文件的修改将在南通市通州区人民政府网公布，补充文件将作为招</w:t>
      </w:r>
      <w:r>
        <w:rPr>
          <w:rFonts w:ascii="微软雅黑" w:hAnsi="微软雅黑" w:eastAsia="微软雅黑" w:cs="微软雅黑"/>
          <w:color w:val="auto"/>
          <w:spacing w:val="8"/>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标文件的组成部分，并对投标供应商具有约束力。</w:t>
      </w:r>
    </w:p>
    <w:p w14:paraId="5799840B">
      <w:pPr>
        <w:widowControl w:val="0"/>
        <w:spacing w:before="156" w:line="201" w:lineRule="auto"/>
        <w:ind w:left="517"/>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三、投标文件的编制</w:t>
      </w:r>
    </w:p>
    <w:p w14:paraId="5799840C">
      <w:pPr>
        <w:widowControl w:val="0"/>
        <w:spacing w:before="154" w:line="201" w:lineRule="auto"/>
        <w:ind w:left="51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9、投标文件的语言</w:t>
      </w:r>
    </w:p>
    <w:p w14:paraId="5799840D">
      <w:pPr>
        <w:widowControl w:val="0"/>
        <w:spacing w:before="156" w:line="291" w:lineRule="auto"/>
        <w:ind w:left="30" w:right="28" w:firstLine="48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9.1 投标供应商提交的投标文件以及投标供应商与采购人就有关投标的所有</w:t>
      </w:r>
      <w:r>
        <w:rPr>
          <w:rFonts w:ascii="微软雅黑" w:hAnsi="微软雅黑" w:eastAsia="微软雅黑" w:cs="微软雅黑"/>
          <w:color w:val="auto"/>
          <w:spacing w:val="8"/>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来往通知、函件和文件均应使用简体中文。</w:t>
      </w:r>
    </w:p>
    <w:p w14:paraId="5799840E">
      <w:pPr>
        <w:widowControl w:val="0"/>
        <w:spacing w:before="1" w:line="200"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0"/>
          <w:sz w:val="24"/>
          <w:szCs w:val="24"/>
          <w:highlight w:val="none"/>
          <w:lang w:eastAsia="zh-CN"/>
        </w:rPr>
        <w:t>10</w:t>
      </w:r>
      <w:r>
        <w:rPr>
          <w:rFonts w:ascii="微软雅黑" w:hAnsi="微软雅黑" w:eastAsia="微软雅黑" w:cs="微软雅黑"/>
          <w:color w:val="auto"/>
          <w:spacing w:val="-42"/>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、投标文件构成</w:t>
      </w:r>
    </w:p>
    <w:p w14:paraId="5799840F">
      <w:pPr>
        <w:widowControl w:val="0"/>
        <w:spacing w:before="175" w:line="291" w:lineRule="auto"/>
        <w:ind w:left="33" w:right="26" w:firstLine="485"/>
        <w:rPr>
          <w:rFonts w:hint="eastAsia" w:ascii="微软雅黑" w:hAnsi="微软雅黑" w:eastAsia="微软雅黑" w:cs="微软雅黑"/>
          <w:color w:val="auto"/>
          <w:spacing w:val="-5"/>
          <w:sz w:val="24"/>
          <w:szCs w:val="24"/>
          <w:highlight w:val="none"/>
          <w:lang w:eastAsia="zh-CN"/>
        </w:rPr>
      </w:pPr>
      <w:r>
        <w:rPr>
          <w:rFonts w:hint="eastAsia" w:ascii="微软雅黑" w:hAnsi="微软雅黑" w:eastAsia="微软雅黑" w:cs="微软雅黑"/>
          <w:color w:val="auto"/>
          <w:spacing w:val="-5"/>
          <w:sz w:val="24"/>
          <w:szCs w:val="24"/>
          <w:highlight w:val="none"/>
          <w:lang w:eastAsia="zh-CN"/>
        </w:rPr>
        <w:t>10.1 资格审查文件</w:t>
      </w:r>
    </w:p>
    <w:p w14:paraId="57998410">
      <w:pPr>
        <w:widowControl w:val="0"/>
        <w:spacing w:before="175" w:line="291" w:lineRule="auto"/>
        <w:ind w:left="33" w:right="26" w:firstLine="485"/>
        <w:rPr>
          <w:rFonts w:hint="eastAsia" w:ascii="微软雅黑" w:hAnsi="微软雅黑" w:eastAsia="微软雅黑" w:cs="微软雅黑"/>
          <w:color w:val="auto"/>
          <w:spacing w:val="-5"/>
          <w:sz w:val="24"/>
          <w:szCs w:val="24"/>
          <w:highlight w:val="none"/>
          <w:lang w:eastAsia="zh-CN"/>
        </w:rPr>
      </w:pPr>
      <w:r>
        <w:rPr>
          <w:rFonts w:hint="eastAsia" w:ascii="微软雅黑" w:hAnsi="微软雅黑" w:eastAsia="微软雅黑" w:cs="微软雅黑"/>
          <w:color w:val="auto"/>
          <w:spacing w:val="-5"/>
          <w:sz w:val="24"/>
          <w:szCs w:val="24"/>
          <w:highlight w:val="none"/>
          <w:lang w:eastAsia="zh-CN"/>
        </w:rPr>
        <w:t>10.1.1、法定代表人身份证明书及法定代表人身份证复印件；</w:t>
      </w:r>
    </w:p>
    <w:p w14:paraId="57998411">
      <w:pPr>
        <w:widowControl w:val="0"/>
        <w:spacing w:before="175" w:line="291" w:lineRule="auto"/>
        <w:ind w:left="33" w:right="26" w:firstLine="485"/>
        <w:rPr>
          <w:rFonts w:hint="eastAsia" w:ascii="微软雅黑" w:hAnsi="微软雅黑" w:eastAsia="微软雅黑" w:cs="微软雅黑"/>
          <w:color w:val="auto"/>
          <w:spacing w:val="-5"/>
          <w:sz w:val="24"/>
          <w:szCs w:val="24"/>
          <w:highlight w:val="none"/>
          <w:lang w:eastAsia="zh-CN"/>
        </w:rPr>
      </w:pPr>
      <w:r>
        <w:rPr>
          <w:rFonts w:hint="eastAsia" w:ascii="微软雅黑" w:hAnsi="微软雅黑" w:eastAsia="微软雅黑" w:cs="微软雅黑"/>
          <w:color w:val="auto"/>
          <w:spacing w:val="-5"/>
          <w:sz w:val="24"/>
          <w:szCs w:val="24"/>
          <w:highlight w:val="none"/>
          <w:lang w:eastAsia="zh-CN"/>
        </w:rPr>
        <w:t>10.1.2、法定代表人授权委托书及授权代理人身份证复印件（如有）；</w:t>
      </w:r>
    </w:p>
    <w:p w14:paraId="57998412">
      <w:pPr>
        <w:widowControl w:val="0"/>
        <w:spacing w:before="175" w:line="291" w:lineRule="auto"/>
        <w:ind w:left="33" w:right="26" w:firstLine="485"/>
        <w:rPr>
          <w:rFonts w:hint="eastAsia" w:ascii="微软雅黑" w:hAnsi="微软雅黑" w:eastAsia="微软雅黑" w:cs="微软雅黑"/>
          <w:color w:val="auto"/>
          <w:spacing w:val="-5"/>
          <w:sz w:val="24"/>
          <w:szCs w:val="24"/>
          <w:highlight w:val="none"/>
          <w:lang w:eastAsia="zh-CN"/>
        </w:rPr>
      </w:pPr>
      <w:r>
        <w:rPr>
          <w:rFonts w:hint="eastAsia" w:ascii="微软雅黑" w:hAnsi="微软雅黑" w:eastAsia="微软雅黑" w:cs="微软雅黑"/>
          <w:color w:val="auto"/>
          <w:spacing w:val="-5"/>
          <w:sz w:val="24"/>
          <w:szCs w:val="24"/>
          <w:highlight w:val="none"/>
          <w:lang w:eastAsia="zh-CN"/>
        </w:rPr>
        <w:t>10.1.3、投标人企业法人营业执照复印件；</w:t>
      </w:r>
    </w:p>
    <w:p w14:paraId="57998413">
      <w:pPr>
        <w:widowControl w:val="0"/>
        <w:spacing w:before="175" w:line="291" w:lineRule="auto"/>
        <w:ind w:left="33" w:right="26" w:firstLine="485"/>
        <w:rPr>
          <w:rFonts w:hint="eastAsia" w:ascii="微软雅黑" w:hAnsi="微软雅黑" w:eastAsia="微软雅黑" w:cs="微软雅黑"/>
          <w:color w:val="auto"/>
          <w:spacing w:val="-5"/>
          <w:sz w:val="24"/>
          <w:szCs w:val="24"/>
          <w:highlight w:val="none"/>
          <w:lang w:eastAsia="zh-CN"/>
        </w:rPr>
      </w:pPr>
      <w:r>
        <w:rPr>
          <w:rFonts w:hint="eastAsia" w:ascii="微软雅黑" w:hAnsi="微软雅黑" w:eastAsia="微软雅黑" w:cs="微软雅黑"/>
          <w:color w:val="auto"/>
          <w:spacing w:val="-5"/>
          <w:sz w:val="24"/>
          <w:szCs w:val="24"/>
          <w:highlight w:val="none"/>
          <w:lang w:eastAsia="zh-CN"/>
        </w:rPr>
        <w:t>10.1.4、投标人与授权委托人签订的有效劳动合同，及由投标企业所在地社保机构出具的由企业为授权委托人缴纳的投标截止时间前三个月（不含投标截止时间当月）中至少一个月的养老保险缴纳证明材料；（如无授权委托人，可不提供）；</w:t>
      </w:r>
    </w:p>
    <w:p w14:paraId="57998414">
      <w:pPr>
        <w:widowControl w:val="0"/>
        <w:spacing w:before="175" w:line="291" w:lineRule="auto"/>
        <w:ind w:left="33" w:right="26" w:firstLine="485"/>
        <w:rPr>
          <w:rFonts w:hint="eastAsia" w:ascii="微软雅黑" w:hAnsi="微软雅黑" w:eastAsia="微软雅黑" w:cs="微软雅黑"/>
          <w:color w:val="auto"/>
          <w:spacing w:val="-5"/>
          <w:sz w:val="24"/>
          <w:szCs w:val="24"/>
          <w:highlight w:val="none"/>
          <w:lang w:eastAsia="zh-CN"/>
        </w:rPr>
      </w:pPr>
      <w:r>
        <w:rPr>
          <w:rFonts w:hint="eastAsia" w:ascii="微软雅黑" w:hAnsi="微软雅黑" w:eastAsia="微软雅黑" w:cs="微软雅黑"/>
          <w:color w:val="auto"/>
          <w:spacing w:val="-5"/>
          <w:sz w:val="24"/>
          <w:szCs w:val="24"/>
          <w:highlight w:val="none"/>
          <w:lang w:eastAsia="zh-CN"/>
        </w:rPr>
        <w:t>10.1.5、投标声明函；</w:t>
      </w:r>
    </w:p>
    <w:p w14:paraId="57998415">
      <w:pPr>
        <w:widowControl w:val="0"/>
        <w:spacing w:before="175" w:line="291" w:lineRule="auto"/>
        <w:ind w:left="33" w:right="26" w:firstLine="485"/>
        <w:rPr>
          <w:rFonts w:hint="eastAsia" w:ascii="微软雅黑" w:hAnsi="微软雅黑" w:eastAsia="微软雅黑" w:cs="微软雅黑"/>
          <w:color w:val="auto"/>
          <w:spacing w:val="-5"/>
          <w:sz w:val="24"/>
          <w:szCs w:val="24"/>
          <w:highlight w:val="none"/>
          <w:lang w:eastAsia="zh-CN"/>
        </w:rPr>
      </w:pPr>
      <w:r>
        <w:rPr>
          <w:rFonts w:hint="eastAsia" w:ascii="微软雅黑" w:hAnsi="微软雅黑" w:eastAsia="微软雅黑" w:cs="微软雅黑"/>
          <w:color w:val="auto"/>
          <w:spacing w:val="-5"/>
          <w:sz w:val="24"/>
          <w:szCs w:val="24"/>
          <w:highlight w:val="none"/>
          <w:lang w:eastAsia="zh-CN"/>
        </w:rPr>
        <w:t>10.1.6、投标人免缴投标保证金信用承诺书。</w:t>
      </w:r>
    </w:p>
    <w:p w14:paraId="57998416">
      <w:pPr>
        <w:widowControl w:val="0"/>
        <w:spacing w:before="175" w:line="291" w:lineRule="auto"/>
        <w:ind w:left="33" w:right="26" w:firstLine="485"/>
        <w:rPr>
          <w:rFonts w:hint="eastAsia" w:ascii="微软雅黑" w:hAnsi="微软雅黑" w:eastAsia="微软雅黑" w:cs="微软雅黑"/>
          <w:color w:val="auto"/>
          <w:spacing w:val="-5"/>
          <w:sz w:val="24"/>
          <w:szCs w:val="24"/>
          <w:highlight w:val="none"/>
          <w:lang w:eastAsia="zh-CN"/>
        </w:rPr>
      </w:pPr>
      <w:r>
        <w:rPr>
          <w:rFonts w:hint="eastAsia" w:ascii="微软雅黑" w:hAnsi="微软雅黑" w:eastAsia="微软雅黑" w:cs="微软雅黑"/>
          <w:color w:val="auto"/>
          <w:spacing w:val="-5"/>
          <w:sz w:val="24"/>
          <w:szCs w:val="24"/>
          <w:highlight w:val="none"/>
          <w:lang w:eastAsia="zh-CN"/>
        </w:rPr>
        <w:t>以上材料均须盖投标单位红章。</w:t>
      </w:r>
    </w:p>
    <w:p w14:paraId="57998417">
      <w:pPr>
        <w:widowControl w:val="0"/>
        <w:spacing w:before="175" w:line="291" w:lineRule="auto"/>
        <w:ind w:left="33" w:right="26" w:firstLine="48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注：上述（ 1</w:t>
      </w:r>
      <w:r>
        <w:rPr>
          <w:rFonts w:ascii="微软雅黑" w:hAnsi="微软雅黑" w:eastAsia="微软雅黑" w:cs="微软雅黑"/>
          <w:color w:val="auto"/>
          <w:spacing w:val="-11"/>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w:t>
      </w:r>
      <w:r>
        <w:rPr>
          <w:rFonts w:hint="eastAsia" w:ascii="微软雅黑" w:hAnsi="微软雅黑" w:eastAsia="微软雅黑" w:cs="微软雅黑"/>
          <w:color w:val="auto"/>
          <w:spacing w:val="-5"/>
          <w:sz w:val="24"/>
          <w:szCs w:val="24"/>
          <w:highlight w:val="none"/>
          <w:lang w:eastAsia="zh-CN"/>
        </w:rPr>
        <w:t>6</w:t>
      </w:r>
      <w:r>
        <w:rPr>
          <w:rFonts w:ascii="微软雅黑" w:hAnsi="微软雅黑" w:eastAsia="微软雅黑" w:cs="微软雅黑"/>
          <w:color w:val="auto"/>
          <w:spacing w:val="-5"/>
          <w:sz w:val="24"/>
          <w:szCs w:val="24"/>
          <w:highlight w:val="none"/>
          <w:lang w:eastAsia="zh-CN"/>
        </w:rPr>
        <w:t>）</w:t>
      </w:r>
      <w:r>
        <w:rPr>
          <w:rFonts w:ascii="微软雅黑" w:hAnsi="微软雅黑" w:eastAsia="微软雅黑" w:cs="微软雅黑"/>
          <w:color w:val="auto"/>
          <w:spacing w:val="-37"/>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中任何一条不符合要求，则资格性审查不通过,按无</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效投标文件处理。</w:t>
      </w:r>
    </w:p>
    <w:p w14:paraId="57998418">
      <w:pPr>
        <w:widowControl w:val="0"/>
        <w:spacing w:before="164" w:line="201" w:lineRule="auto"/>
        <w:ind w:left="526"/>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10.2 技术标文件：</w:t>
      </w:r>
    </w:p>
    <w:p w14:paraId="57998419">
      <w:pPr>
        <w:widowControl w:val="0"/>
        <w:spacing w:before="164" w:line="201" w:lineRule="auto"/>
        <w:ind w:left="526"/>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技术标打分所需的全部材料。按照招标文件第四章《评标方法与评标标准》 中技术标得分点编制。</w:t>
      </w:r>
    </w:p>
    <w:p w14:paraId="5799841A">
      <w:pPr>
        <w:widowControl w:val="0"/>
        <w:spacing w:before="164" w:line="201" w:lineRule="auto"/>
        <w:ind w:left="526"/>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10.3 价格标文件</w:t>
      </w:r>
    </w:p>
    <w:p w14:paraId="5799841B">
      <w:pPr>
        <w:widowControl w:val="0"/>
        <w:spacing w:before="164" w:line="201" w:lineRule="auto"/>
        <w:ind w:left="526"/>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10.3.1、投标函；</w:t>
      </w:r>
    </w:p>
    <w:p w14:paraId="5799841C">
      <w:pPr>
        <w:widowControl w:val="0"/>
        <w:spacing w:before="164" w:line="201" w:lineRule="auto"/>
        <w:ind w:left="526"/>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以上材料均须盖投标单位红章。</w:t>
      </w:r>
    </w:p>
    <w:p w14:paraId="5799841D">
      <w:pPr>
        <w:tabs>
          <w:tab w:val="left" w:pos="650"/>
        </w:tabs>
        <w:rPr>
          <w:rFonts w:hint="eastAsia" w:ascii="微软雅黑" w:hAnsi="微软雅黑" w:eastAsia="微软雅黑" w:cs="微软雅黑"/>
          <w:color w:val="auto"/>
          <w:sz w:val="24"/>
          <w:szCs w:val="24"/>
          <w:highlight w:val="none"/>
          <w:lang w:eastAsia="zh-CN"/>
        </w:rPr>
      </w:pPr>
      <w:r>
        <w:rPr>
          <w:rFonts w:hint="eastAsia" w:eastAsia="宋体"/>
          <w:color w:val="auto"/>
          <w:highlight w:val="none"/>
          <w:lang w:eastAsia="zh-CN"/>
        </w:rPr>
        <w:tab/>
      </w:r>
      <w:r>
        <w:rPr>
          <w:rFonts w:ascii="微软雅黑" w:hAnsi="微软雅黑" w:eastAsia="微软雅黑" w:cs="微软雅黑"/>
          <w:color w:val="auto"/>
          <w:sz w:val="24"/>
          <w:szCs w:val="24"/>
          <w:highlight w:val="none"/>
          <w:lang w:eastAsia="zh-CN"/>
        </w:rPr>
        <w:t>11.1 投标人应严格按照招标文件要求的份数（正本一份</w:t>
      </w:r>
      <w:r>
        <w:rPr>
          <w:rFonts w:ascii="微软雅黑" w:hAnsi="微软雅黑" w:eastAsia="微软雅黑" w:cs="微软雅黑"/>
          <w:color w:val="auto"/>
          <w:spacing w:val="-43"/>
          <w:sz w:val="24"/>
          <w:szCs w:val="24"/>
          <w:highlight w:val="none"/>
          <w:lang w:eastAsia="zh-CN"/>
        </w:rPr>
        <w:t xml:space="preserve"> </w:t>
      </w:r>
      <w:r>
        <w:rPr>
          <w:rFonts w:ascii="微软雅黑" w:hAnsi="微软雅黑" w:eastAsia="微软雅黑" w:cs="微软雅黑"/>
          <w:color w:val="auto"/>
          <w:sz w:val="24"/>
          <w:szCs w:val="24"/>
          <w:highlight w:val="none"/>
          <w:lang w:eastAsia="zh-CN"/>
        </w:rPr>
        <w:t>、副本二份）准备 投标文件</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z w:val="24"/>
          <w:szCs w:val="24"/>
          <w:highlight w:val="none"/>
          <w:lang w:eastAsia="zh-CN"/>
        </w:rPr>
        <w:t>，每份投标文件须清楚地标明“正本</w:t>
      </w:r>
      <w:r>
        <w:rPr>
          <w:rFonts w:ascii="微软雅黑" w:hAnsi="微软雅黑" w:eastAsia="微软雅黑" w:cs="微软雅黑"/>
          <w:color w:val="auto"/>
          <w:spacing w:val="-47"/>
          <w:sz w:val="24"/>
          <w:szCs w:val="24"/>
          <w:highlight w:val="none"/>
          <w:lang w:eastAsia="zh-CN"/>
        </w:rPr>
        <w:t xml:space="preserve"> </w:t>
      </w:r>
      <w:r>
        <w:rPr>
          <w:rFonts w:ascii="微软雅黑" w:hAnsi="微软雅黑" w:eastAsia="微软雅黑" w:cs="微软雅黑"/>
          <w:color w:val="auto"/>
          <w:sz w:val="24"/>
          <w:szCs w:val="24"/>
          <w:highlight w:val="none"/>
          <w:lang w:eastAsia="zh-CN"/>
        </w:rPr>
        <w:t>”或“副本</w:t>
      </w:r>
      <w:r>
        <w:rPr>
          <w:rFonts w:ascii="微软雅黑" w:hAnsi="微软雅黑" w:eastAsia="微软雅黑" w:cs="微软雅黑"/>
          <w:color w:val="auto"/>
          <w:spacing w:val="-49"/>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”字样</w:t>
      </w:r>
      <w:r>
        <w:rPr>
          <w:rFonts w:ascii="微软雅黑" w:hAnsi="微软雅黑" w:eastAsia="微软雅黑" w:cs="微软雅黑"/>
          <w:color w:val="auto"/>
          <w:spacing w:val="-40"/>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。一旦正本和</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副本不符</w:t>
      </w:r>
      <w:r>
        <w:rPr>
          <w:rFonts w:ascii="微软雅黑" w:hAnsi="微软雅黑" w:eastAsia="微软雅黑" w:cs="微软雅黑"/>
          <w:color w:val="auto"/>
          <w:spacing w:val="-23"/>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，以正本为准。</w:t>
      </w:r>
    </w:p>
    <w:p w14:paraId="5799841E">
      <w:pPr>
        <w:widowControl w:val="0"/>
        <w:spacing w:before="153" w:line="269" w:lineRule="auto"/>
        <w:ind w:left="34" w:right="85" w:firstLine="491"/>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11.2 投标文件正本中</w:t>
      </w:r>
      <w:r>
        <w:rPr>
          <w:rFonts w:ascii="微软雅黑" w:hAnsi="微软雅黑" w:eastAsia="微软雅黑" w:cs="微软雅黑"/>
          <w:color w:val="auto"/>
          <w:spacing w:val="-21"/>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，除采购文件规定的可提交复印件外</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，其他文件均须</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提交原件</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，文字材料需打印或用不褪色墨水书写</w:t>
      </w:r>
      <w:r>
        <w:rPr>
          <w:rFonts w:ascii="微软雅黑" w:hAnsi="微软雅黑" w:eastAsia="微软雅黑" w:cs="微软雅黑"/>
          <w:color w:val="auto"/>
          <w:spacing w:val="-38"/>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。投标文件的正本须经法定代</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表人或授权代表签署和加盖投标人公章</w:t>
      </w:r>
      <w:r>
        <w:rPr>
          <w:rFonts w:ascii="微软雅黑" w:hAnsi="微软雅黑" w:eastAsia="微软雅黑" w:cs="微软雅黑"/>
          <w:color w:val="auto"/>
          <w:spacing w:val="-25"/>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。本采购文件所表述（指定）</w:t>
      </w:r>
      <w:r>
        <w:rPr>
          <w:rFonts w:ascii="微软雅黑" w:hAnsi="微软雅黑" w:eastAsia="微软雅黑" w:cs="微软雅黑"/>
          <w:color w:val="auto"/>
          <w:spacing w:val="-39"/>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的公章是</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指法定名称章，不包括合同专用章、业务专用章等印章。</w:t>
      </w:r>
    </w:p>
    <w:p w14:paraId="5799841F">
      <w:pPr>
        <w:widowControl w:val="0"/>
        <w:spacing w:before="156" w:line="246" w:lineRule="auto"/>
        <w:ind w:left="35" w:firstLine="490"/>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11.3  除投标人对错处做必要修改外，投标文件不得</w:t>
      </w:r>
      <w:r>
        <w:rPr>
          <w:rFonts w:ascii="微软雅黑" w:hAnsi="微软雅黑" w:eastAsia="微软雅黑" w:cs="微软雅黑"/>
          <w:color w:val="auto"/>
          <w:spacing w:val="-6"/>
          <w:sz w:val="24"/>
          <w:szCs w:val="24"/>
          <w:highlight w:val="none"/>
          <w:lang w:eastAsia="zh-CN"/>
        </w:rPr>
        <w:t>行间插字、涂改或增删。</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如有修改错漏处，必须由投标文件签署人签字或盖章。</w:t>
      </w:r>
    </w:p>
    <w:p w14:paraId="57998420">
      <w:pPr>
        <w:widowControl w:val="0"/>
        <w:spacing w:before="156" w:line="200"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3"/>
          <w:sz w:val="24"/>
          <w:szCs w:val="24"/>
          <w:highlight w:val="none"/>
          <w:lang w:eastAsia="zh-CN"/>
        </w:rPr>
        <w:t>12</w:t>
      </w:r>
      <w:r>
        <w:rPr>
          <w:rFonts w:ascii="微软雅黑" w:hAnsi="微软雅黑" w:eastAsia="微软雅黑" w:cs="微软雅黑"/>
          <w:color w:val="auto"/>
          <w:spacing w:val="-41"/>
          <w:sz w:val="24"/>
          <w:szCs w:val="24"/>
          <w:highlight w:val="none"/>
          <w:lang w:eastAsia="zh-CN"/>
        </w:rPr>
        <w:t xml:space="preserve"> </w:t>
      </w:r>
      <w:r>
        <w:rPr>
          <w:rFonts w:ascii="微软雅黑" w:hAnsi="微软雅黑" w:eastAsia="微软雅黑" w:cs="微软雅黑"/>
          <w:color w:val="auto"/>
          <w:spacing w:val="-13"/>
          <w:sz w:val="24"/>
          <w:szCs w:val="24"/>
          <w:highlight w:val="none"/>
          <w:lang w:eastAsia="zh-CN"/>
        </w:rPr>
        <w:t>、投标报价</w:t>
      </w:r>
    </w:p>
    <w:p w14:paraId="57998421">
      <w:pPr>
        <w:spacing w:before="78" w:line="385" w:lineRule="auto"/>
        <w:ind w:left="27" w:right="13"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投标报价应包括招标文件所确定的招标范围内相应以及完成上述内容所必</w:t>
      </w:r>
      <w:r>
        <w:rPr>
          <w:rFonts w:ascii="宋体" w:hAnsi="宋体" w:eastAsia="宋体" w:cs="宋体"/>
          <w:color w:val="auto"/>
          <w:spacing w:val="5"/>
          <w:sz w:val="24"/>
          <w:szCs w:val="24"/>
          <w:highlight w:val="none"/>
          <w:lang w:eastAsia="zh-CN"/>
        </w:rPr>
        <w:t xml:space="preserve"> </w:t>
      </w:r>
      <w:r>
        <w:rPr>
          <w:rFonts w:ascii="宋体" w:hAnsi="宋体" w:eastAsia="宋体" w:cs="宋体"/>
          <w:color w:val="auto"/>
          <w:spacing w:val="-2"/>
          <w:sz w:val="24"/>
          <w:szCs w:val="24"/>
          <w:highlight w:val="none"/>
          <w:lang w:eastAsia="zh-CN"/>
        </w:rPr>
        <w:t>须的全部费用。</w:t>
      </w:r>
    </w:p>
    <w:p w14:paraId="57998422">
      <w:pPr>
        <w:widowControl w:val="0"/>
        <w:spacing w:before="1" w:line="200"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7"/>
          <w:sz w:val="24"/>
          <w:szCs w:val="24"/>
          <w:highlight w:val="none"/>
          <w:lang w:eastAsia="zh-CN"/>
        </w:rPr>
        <w:t>13</w:t>
      </w:r>
      <w:r>
        <w:rPr>
          <w:rFonts w:ascii="微软雅黑" w:hAnsi="微软雅黑" w:eastAsia="微软雅黑" w:cs="微软雅黑"/>
          <w:color w:val="auto"/>
          <w:spacing w:val="-41"/>
          <w:sz w:val="24"/>
          <w:szCs w:val="24"/>
          <w:highlight w:val="none"/>
          <w:lang w:eastAsia="zh-CN"/>
        </w:rPr>
        <w:t xml:space="preserve"> </w:t>
      </w:r>
      <w:r>
        <w:rPr>
          <w:rFonts w:ascii="微软雅黑" w:hAnsi="微软雅黑" w:eastAsia="微软雅黑" w:cs="微软雅黑"/>
          <w:color w:val="auto"/>
          <w:spacing w:val="-7"/>
          <w:sz w:val="24"/>
          <w:szCs w:val="24"/>
          <w:highlight w:val="none"/>
          <w:lang w:eastAsia="zh-CN"/>
        </w:rPr>
        <w:t>、投标文件的密封和递交</w:t>
      </w:r>
    </w:p>
    <w:p w14:paraId="57998423">
      <w:pPr>
        <w:widowControl w:val="0"/>
        <w:spacing w:before="152" w:line="269" w:lineRule="auto"/>
        <w:ind w:left="33" w:right="15" w:firstLine="492"/>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13.1 投标单位必须准备“资格审查证明文件</w:t>
      </w:r>
      <w:r>
        <w:rPr>
          <w:rFonts w:ascii="微软雅黑" w:hAnsi="微软雅黑" w:eastAsia="微软雅黑" w:cs="微软雅黑"/>
          <w:color w:val="auto"/>
          <w:spacing w:val="-51"/>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”一套、“报价标文件</w:t>
      </w:r>
      <w:r>
        <w:rPr>
          <w:rFonts w:ascii="微软雅黑" w:hAnsi="微软雅黑" w:eastAsia="微软雅黑" w:cs="微软雅黑"/>
          <w:color w:val="auto"/>
          <w:spacing w:val="-51"/>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”一套，</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叁套资料分别装订成册密封递交</w:t>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，每套资料一式三份，</w:t>
      </w:r>
      <w:r>
        <w:rPr>
          <w:rFonts w:ascii="微软雅黑" w:hAnsi="微软雅黑" w:eastAsia="微软雅黑" w:cs="微软雅黑"/>
          <w:color w:val="auto"/>
          <w:sz w:val="24"/>
          <w:szCs w:val="24"/>
          <w:highlight w:val="none"/>
          <w:lang w:eastAsia="zh-CN"/>
        </w:rPr>
        <w:t>其中正本一份</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，副本两  </w:t>
      </w:r>
      <w:r>
        <w:rPr>
          <w:rFonts w:ascii="微软雅黑" w:hAnsi="微软雅黑" w:eastAsia="微软雅黑" w:cs="微软雅黑"/>
          <w:color w:val="auto"/>
          <w:spacing w:val="1"/>
          <w:sz w:val="24"/>
          <w:szCs w:val="24"/>
          <w:highlight w:val="none"/>
          <w:lang w:eastAsia="zh-CN"/>
        </w:rPr>
        <w:t>份</w:t>
      </w:r>
      <w:r>
        <w:rPr>
          <w:rFonts w:ascii="微软雅黑" w:hAnsi="微软雅黑" w:eastAsia="微软雅黑" w:cs="微软雅黑"/>
          <w:color w:val="auto"/>
          <w:spacing w:val="-37"/>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。投标文件应放入封袋内</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，并在封袋上加盖投标人单位公章和法定代表人印</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章。正本和副本若有差异</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，以正本为准。</w:t>
      </w:r>
    </w:p>
    <w:p w14:paraId="57998424">
      <w:pPr>
        <w:widowControl w:val="0"/>
        <w:spacing w:before="158" w:line="246" w:lineRule="auto"/>
        <w:ind w:left="33" w:right="88" w:firstLine="492"/>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13.2 投标文件正本须打印并加盖单位公章</w:t>
      </w:r>
      <w:r>
        <w:rPr>
          <w:rFonts w:ascii="微软雅黑" w:hAnsi="微软雅黑" w:eastAsia="微软雅黑" w:cs="微软雅黑"/>
          <w:color w:val="auto"/>
          <w:spacing w:val="-18"/>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，副本可复印</w:t>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，但封面须加盖单</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位公章。</w:t>
      </w:r>
    </w:p>
    <w:p w14:paraId="57998425">
      <w:pPr>
        <w:widowControl w:val="0"/>
        <w:spacing w:before="154" w:line="200"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13.3 参加投标的投标人应将本项目投标文件密封。</w:t>
      </w:r>
    </w:p>
    <w:p w14:paraId="57998426">
      <w:pPr>
        <w:widowControl w:val="0"/>
        <w:spacing w:before="159" w:line="200"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13.4 投标文件的正本与副本可分开密封，也</w:t>
      </w:r>
      <w:r>
        <w:rPr>
          <w:rFonts w:ascii="微软雅黑" w:hAnsi="微软雅黑" w:eastAsia="微软雅黑" w:cs="微软雅黑"/>
          <w:color w:val="auto"/>
          <w:spacing w:val="-4"/>
          <w:sz w:val="24"/>
          <w:szCs w:val="24"/>
          <w:highlight w:val="none"/>
          <w:lang w:eastAsia="zh-CN"/>
        </w:rPr>
        <w:t>可统一密封。</w:t>
      </w:r>
    </w:p>
    <w:p w14:paraId="57998427">
      <w:pPr>
        <w:widowControl w:val="0"/>
        <w:spacing w:before="157" w:line="200"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13.5 投标文件的封袋标明“资格后审证明文件</w:t>
      </w:r>
      <w:r>
        <w:rPr>
          <w:rFonts w:ascii="微软雅黑" w:hAnsi="微软雅黑" w:eastAsia="微软雅黑" w:cs="微软雅黑"/>
          <w:color w:val="auto"/>
          <w:spacing w:val="-31"/>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”、“报价标文件</w:t>
      </w:r>
      <w:r>
        <w:rPr>
          <w:rFonts w:ascii="微软雅黑" w:hAnsi="微软雅黑" w:eastAsia="微软雅黑" w:cs="微软雅黑"/>
          <w:color w:val="auto"/>
          <w:spacing w:val="-49"/>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”。投标</w:t>
      </w:r>
    </w:p>
    <w:p w14:paraId="57998428">
      <w:pPr>
        <w:widowControl w:val="0"/>
        <w:spacing w:before="102" w:line="292" w:lineRule="auto"/>
        <w:ind w:left="31" w:firstLine="4"/>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文件应装订成册和密封，密封袋上应标明项目名称、投标人名称、招标人名称，</w:t>
      </w:r>
      <w:r>
        <w:rPr>
          <w:rFonts w:ascii="微软雅黑" w:hAnsi="微软雅黑" w:eastAsia="微软雅黑" w:cs="微软雅黑"/>
          <w:color w:val="auto"/>
          <w:spacing w:val="11"/>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并加盖单位公章及法定代表人印鉴签字。</w:t>
      </w:r>
    </w:p>
    <w:p w14:paraId="57998429">
      <w:pPr>
        <w:widowControl w:val="0"/>
        <w:spacing w:before="2" w:line="245" w:lineRule="auto"/>
        <w:ind w:left="39" w:right="72" w:firstLine="48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13.2 投标截止期</w:t>
      </w:r>
      <w:r>
        <w:rPr>
          <w:rFonts w:ascii="微软雅黑" w:hAnsi="微软雅黑" w:eastAsia="微软雅黑" w:cs="微软雅黑"/>
          <w:color w:val="auto"/>
          <w:spacing w:val="-9"/>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：投标单位须在招标文件规定的时间之前将投标文件递交</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到采购人的指定地点。</w:t>
      </w:r>
    </w:p>
    <w:p w14:paraId="5799842A">
      <w:pPr>
        <w:widowControl w:val="0"/>
        <w:spacing w:before="157" w:line="246" w:lineRule="auto"/>
        <w:ind w:left="33" w:right="72" w:firstLine="492"/>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13.3 迟交的投标文件:招标单位在投标截止期以后收到的投标文件，将原封</w:t>
      </w:r>
      <w:r>
        <w:rPr>
          <w:rFonts w:ascii="微软雅黑" w:hAnsi="微软雅黑" w:eastAsia="微软雅黑" w:cs="微软雅黑"/>
          <w:color w:val="auto"/>
          <w:spacing w:val="5"/>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退给投标单位。</w:t>
      </w:r>
    </w:p>
    <w:p w14:paraId="5799842B">
      <w:pPr>
        <w:widowControl w:val="0"/>
        <w:spacing w:before="153" w:line="201"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6"/>
          <w:sz w:val="24"/>
          <w:szCs w:val="24"/>
          <w:highlight w:val="none"/>
          <w:lang w:eastAsia="zh-CN"/>
        </w:rPr>
        <w:t>13.4 投标文件的修改与撤回</w:t>
      </w:r>
    </w:p>
    <w:p w14:paraId="5799842C">
      <w:pPr>
        <w:widowControl w:val="0"/>
        <w:spacing w:before="160" w:line="291" w:lineRule="auto"/>
        <w:ind w:left="32" w:right="70" w:firstLine="481"/>
        <w:jc w:val="both"/>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投标截止时间之前</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，投标单位可对所递交的</w:t>
      </w:r>
      <w:r>
        <w:rPr>
          <w:rFonts w:ascii="微软雅黑" w:hAnsi="微软雅黑" w:eastAsia="微软雅黑" w:cs="微软雅黑"/>
          <w:color w:val="auto"/>
          <w:sz w:val="24"/>
          <w:szCs w:val="24"/>
          <w:highlight w:val="none"/>
          <w:lang w:eastAsia="zh-CN"/>
        </w:rPr>
        <w:t>投标文件进行修改或撤回</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，但 </w:t>
      </w:r>
      <w:r>
        <w:rPr>
          <w:rFonts w:ascii="微软雅黑" w:hAnsi="微软雅黑" w:eastAsia="微软雅黑" w:cs="微软雅黑"/>
          <w:color w:val="auto"/>
          <w:spacing w:val="2"/>
          <w:sz w:val="24"/>
          <w:szCs w:val="24"/>
          <w:highlight w:val="none"/>
          <w:lang w:eastAsia="zh-CN"/>
        </w:rPr>
        <w:t>所递交的修改或撤回通知必须按招标文件的规定</w:t>
      </w:r>
      <w:r>
        <w:rPr>
          <w:rFonts w:ascii="微软雅黑" w:hAnsi="微软雅黑" w:eastAsia="微软雅黑" w:cs="微软雅黑"/>
          <w:color w:val="auto"/>
          <w:spacing w:val="1"/>
          <w:sz w:val="24"/>
          <w:szCs w:val="24"/>
          <w:highlight w:val="none"/>
          <w:lang w:eastAsia="zh-CN"/>
        </w:rPr>
        <w:t>进行编制</w:t>
      </w:r>
      <w:r>
        <w:rPr>
          <w:rFonts w:ascii="微软雅黑" w:hAnsi="微软雅黑" w:eastAsia="微软雅黑" w:cs="微软雅黑"/>
          <w:color w:val="auto"/>
          <w:spacing w:val="-40"/>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、密封</w:t>
      </w:r>
      <w:r>
        <w:rPr>
          <w:rFonts w:ascii="微软雅黑" w:hAnsi="微软雅黑" w:eastAsia="微软雅黑" w:cs="微软雅黑"/>
          <w:color w:val="auto"/>
          <w:spacing w:val="-43"/>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、标志（在包</w:t>
      </w:r>
      <w:r>
        <w:rPr>
          <w:rFonts w:ascii="微软雅黑" w:hAnsi="微软雅黑" w:eastAsia="微软雅黑" w:cs="微软雅黑"/>
          <w:color w:val="auto"/>
          <w:sz w:val="24"/>
          <w:szCs w:val="24"/>
          <w:highlight w:val="none"/>
          <w:lang w:eastAsia="zh-CN"/>
        </w:rPr>
        <w:t xml:space="preserve"> 封上标明“修改</w:t>
      </w:r>
      <w:r>
        <w:rPr>
          <w:rFonts w:ascii="微软雅黑" w:hAnsi="微软雅黑" w:eastAsia="微软雅黑" w:cs="微软雅黑"/>
          <w:color w:val="auto"/>
          <w:spacing w:val="-49"/>
          <w:sz w:val="24"/>
          <w:szCs w:val="24"/>
          <w:highlight w:val="none"/>
          <w:lang w:eastAsia="zh-CN"/>
        </w:rPr>
        <w:t xml:space="preserve"> </w:t>
      </w:r>
      <w:r>
        <w:rPr>
          <w:rFonts w:ascii="微软雅黑" w:hAnsi="微软雅黑" w:eastAsia="微软雅黑" w:cs="微软雅黑"/>
          <w:color w:val="auto"/>
          <w:sz w:val="24"/>
          <w:szCs w:val="24"/>
          <w:highlight w:val="none"/>
          <w:lang w:eastAsia="zh-CN"/>
        </w:rPr>
        <w:t>”或“撤回</w:t>
      </w:r>
      <w:r>
        <w:rPr>
          <w:rFonts w:ascii="微软雅黑" w:hAnsi="微软雅黑" w:eastAsia="微软雅黑" w:cs="微软雅黑"/>
          <w:color w:val="auto"/>
          <w:spacing w:val="-49"/>
          <w:sz w:val="24"/>
          <w:szCs w:val="24"/>
          <w:highlight w:val="none"/>
          <w:lang w:eastAsia="zh-CN"/>
        </w:rPr>
        <w:t xml:space="preserve"> </w:t>
      </w:r>
      <w:r>
        <w:rPr>
          <w:rFonts w:ascii="微软雅黑" w:hAnsi="微软雅黑" w:eastAsia="微软雅黑" w:cs="微软雅黑"/>
          <w:color w:val="auto"/>
          <w:sz w:val="24"/>
          <w:szCs w:val="24"/>
          <w:highlight w:val="none"/>
          <w:lang w:eastAsia="zh-CN"/>
        </w:rPr>
        <w:t>”字样</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z w:val="24"/>
          <w:szCs w:val="24"/>
          <w:highlight w:val="none"/>
          <w:lang w:eastAsia="zh-CN"/>
        </w:rPr>
        <w:t>，并注明修改或撤回的时间</w:t>
      </w:r>
      <w:r>
        <w:rPr>
          <w:rFonts w:ascii="微软雅黑" w:hAnsi="微软雅黑" w:eastAsia="微软雅黑" w:cs="微软雅黑"/>
          <w:color w:val="auto"/>
          <w:spacing w:val="-1"/>
          <w:sz w:val="24"/>
          <w:szCs w:val="24"/>
          <w:highlight w:val="none"/>
          <w:lang w:eastAsia="zh-CN"/>
        </w:rPr>
        <w:t>）和递交</w:t>
      </w:r>
      <w:r>
        <w:rPr>
          <w:rFonts w:ascii="微软雅黑" w:hAnsi="微软雅黑" w:eastAsia="微软雅黑" w:cs="微软雅黑"/>
          <w:color w:val="auto"/>
          <w:spacing w:val="-41"/>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。投标</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截止时间之后，投标单位不得修改或撤回投标文件。</w:t>
      </w:r>
    </w:p>
    <w:p w14:paraId="5799842D">
      <w:pPr>
        <w:widowControl w:val="0"/>
        <w:spacing w:before="1" w:line="199"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8"/>
          <w:sz w:val="24"/>
          <w:szCs w:val="24"/>
          <w:highlight w:val="none"/>
          <w:lang w:eastAsia="zh-CN"/>
        </w:rPr>
        <w:t>14</w:t>
      </w:r>
      <w:r>
        <w:rPr>
          <w:rFonts w:ascii="微软雅黑" w:hAnsi="微软雅黑" w:eastAsia="微软雅黑" w:cs="微软雅黑"/>
          <w:color w:val="auto"/>
          <w:spacing w:val="-36"/>
          <w:sz w:val="24"/>
          <w:szCs w:val="24"/>
          <w:highlight w:val="none"/>
          <w:lang w:eastAsia="zh-CN"/>
        </w:rPr>
        <w:t xml:space="preserve"> </w:t>
      </w:r>
      <w:r>
        <w:rPr>
          <w:rFonts w:ascii="微软雅黑" w:hAnsi="微软雅黑" w:eastAsia="微软雅黑" w:cs="微软雅黑"/>
          <w:color w:val="auto"/>
          <w:spacing w:val="-8"/>
          <w:sz w:val="24"/>
          <w:szCs w:val="24"/>
          <w:highlight w:val="none"/>
          <w:lang w:eastAsia="zh-CN"/>
        </w:rPr>
        <w:t>、投标保证金：免收。</w:t>
      </w:r>
    </w:p>
    <w:p w14:paraId="5799842E">
      <w:pPr>
        <w:widowControl w:val="0"/>
        <w:spacing w:before="156" w:line="200"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1"/>
          <w:sz w:val="24"/>
          <w:szCs w:val="24"/>
          <w:highlight w:val="none"/>
          <w:lang w:eastAsia="zh-CN"/>
        </w:rPr>
        <w:t>15</w:t>
      </w:r>
      <w:r>
        <w:rPr>
          <w:rFonts w:ascii="微软雅黑" w:hAnsi="微软雅黑" w:eastAsia="微软雅黑" w:cs="微软雅黑"/>
          <w:color w:val="auto"/>
          <w:spacing w:val="-43"/>
          <w:sz w:val="24"/>
          <w:szCs w:val="24"/>
          <w:highlight w:val="none"/>
          <w:lang w:eastAsia="zh-CN"/>
        </w:rPr>
        <w:t xml:space="preserve"> </w:t>
      </w:r>
      <w:r>
        <w:rPr>
          <w:rFonts w:ascii="微软雅黑" w:hAnsi="微软雅黑" w:eastAsia="微软雅黑" w:cs="微软雅黑"/>
          <w:color w:val="auto"/>
          <w:spacing w:val="-11"/>
          <w:sz w:val="24"/>
          <w:szCs w:val="24"/>
          <w:highlight w:val="none"/>
          <w:lang w:eastAsia="zh-CN"/>
        </w:rPr>
        <w:t>、投标有效期</w:t>
      </w:r>
    </w:p>
    <w:p w14:paraId="5799842F">
      <w:pPr>
        <w:widowControl w:val="0"/>
        <w:spacing w:before="157" w:line="246" w:lineRule="auto"/>
        <w:ind w:left="52" w:right="72" w:firstLine="47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15.1 投标有效期为采购人规定的开标之日后六十天</w:t>
      </w:r>
      <w:r>
        <w:rPr>
          <w:rFonts w:ascii="微软雅黑" w:hAnsi="微软雅黑" w:eastAsia="微软雅黑" w:cs="微软雅黑"/>
          <w:color w:val="auto"/>
          <w:spacing w:val="-38"/>
          <w:sz w:val="24"/>
          <w:szCs w:val="24"/>
          <w:highlight w:val="none"/>
          <w:lang w:eastAsia="zh-CN"/>
        </w:rPr>
        <w:t xml:space="preserve"> </w:t>
      </w:r>
      <w:r>
        <w:rPr>
          <w:rFonts w:ascii="微软雅黑" w:hAnsi="微软雅黑" w:eastAsia="微软雅黑" w:cs="微软雅黑"/>
          <w:color w:val="auto"/>
          <w:sz w:val="24"/>
          <w:szCs w:val="24"/>
          <w:highlight w:val="none"/>
          <w:lang w:eastAsia="zh-CN"/>
        </w:rPr>
        <w:t>。投标有</w:t>
      </w:r>
      <w:r>
        <w:rPr>
          <w:rFonts w:ascii="微软雅黑" w:hAnsi="微软雅黑" w:eastAsia="微软雅黑" w:cs="微软雅黑"/>
          <w:color w:val="auto"/>
          <w:spacing w:val="-1"/>
          <w:sz w:val="24"/>
          <w:szCs w:val="24"/>
          <w:highlight w:val="none"/>
          <w:lang w:eastAsia="zh-CN"/>
        </w:rPr>
        <w:t>效期比规定短</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的将被视为非响应性投标而予以拒绝。</w:t>
      </w:r>
    </w:p>
    <w:p w14:paraId="57998430">
      <w:pPr>
        <w:widowControl w:val="0"/>
        <w:spacing w:before="157" w:line="246" w:lineRule="auto"/>
        <w:ind w:left="32" w:right="72" w:firstLine="49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15.2 在特殊情况下</w:t>
      </w:r>
      <w:r>
        <w:rPr>
          <w:rFonts w:ascii="微软雅黑" w:hAnsi="微软雅黑" w:eastAsia="微软雅黑" w:cs="微软雅黑"/>
          <w:color w:val="auto"/>
          <w:spacing w:val="-21"/>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，采购人于原投标有效期满之前</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，可向投标供应商提出</w:t>
      </w:r>
      <w:r>
        <w:rPr>
          <w:rFonts w:ascii="微软雅黑" w:hAnsi="微软雅黑" w:eastAsia="微软雅黑" w:cs="微软雅黑"/>
          <w:color w:val="auto"/>
          <w:sz w:val="24"/>
          <w:szCs w:val="24"/>
          <w:highlight w:val="none"/>
          <w:lang w:eastAsia="zh-CN"/>
        </w:rPr>
        <w:t xml:space="preserve"> 延长投标有效期的要求。这种要求与答复均应采用</w:t>
      </w:r>
      <w:r>
        <w:rPr>
          <w:rFonts w:ascii="微软雅黑" w:hAnsi="微软雅黑" w:eastAsia="微软雅黑" w:cs="微软雅黑"/>
          <w:color w:val="auto"/>
          <w:spacing w:val="-1"/>
          <w:sz w:val="24"/>
          <w:szCs w:val="24"/>
          <w:highlight w:val="none"/>
          <w:lang w:eastAsia="zh-CN"/>
        </w:rPr>
        <w:t>书面形式。</w:t>
      </w:r>
    </w:p>
    <w:p w14:paraId="57998431">
      <w:pPr>
        <w:pStyle w:val="2"/>
        <w:widowControl w:val="0"/>
        <w:spacing w:line="272" w:lineRule="auto"/>
        <w:rPr>
          <w:color w:val="auto"/>
          <w:highlight w:val="none"/>
          <w:lang w:eastAsia="zh-CN"/>
        </w:rPr>
      </w:pPr>
    </w:p>
    <w:p w14:paraId="57998432">
      <w:pPr>
        <w:pStyle w:val="2"/>
        <w:widowControl w:val="0"/>
        <w:spacing w:line="272" w:lineRule="auto"/>
        <w:rPr>
          <w:color w:val="auto"/>
          <w:highlight w:val="none"/>
          <w:lang w:eastAsia="zh-CN"/>
        </w:rPr>
      </w:pPr>
    </w:p>
    <w:p w14:paraId="57998433">
      <w:pPr>
        <w:widowControl w:val="0"/>
        <w:spacing w:before="108" w:line="206" w:lineRule="auto"/>
        <w:ind w:left="3480"/>
        <w:outlineLvl w:val="2"/>
        <w:rPr>
          <w:rFonts w:hint="eastAsia" w:ascii="微软雅黑" w:hAnsi="微软雅黑" w:eastAsia="微软雅黑" w:cs="微软雅黑"/>
          <w:color w:val="auto"/>
          <w:sz w:val="25"/>
          <w:szCs w:val="25"/>
          <w:highlight w:val="none"/>
          <w:lang w:eastAsia="zh-CN"/>
        </w:rPr>
      </w:pPr>
      <w:r>
        <w:rPr>
          <w:rFonts w:ascii="微软雅黑" w:hAnsi="微软雅黑" w:eastAsia="微软雅黑" w:cs="微软雅黑"/>
          <w:b/>
          <w:bCs/>
          <w:color w:val="auto"/>
          <w:spacing w:val="1"/>
          <w:sz w:val="25"/>
          <w:szCs w:val="25"/>
          <w:highlight w:val="none"/>
          <w:lang w:eastAsia="zh-CN"/>
        </w:rPr>
        <w:t>四</w:t>
      </w:r>
      <w:r>
        <w:rPr>
          <w:rFonts w:ascii="微软雅黑" w:hAnsi="微软雅黑" w:eastAsia="微软雅黑" w:cs="微软雅黑"/>
          <w:b/>
          <w:bCs/>
          <w:color w:val="auto"/>
          <w:spacing w:val="-39"/>
          <w:sz w:val="25"/>
          <w:szCs w:val="25"/>
          <w:highlight w:val="none"/>
          <w:lang w:eastAsia="zh-CN"/>
        </w:rPr>
        <w:t xml:space="preserve"> </w:t>
      </w:r>
      <w:r>
        <w:rPr>
          <w:rFonts w:ascii="微软雅黑" w:hAnsi="微软雅黑" w:eastAsia="微软雅黑" w:cs="微软雅黑"/>
          <w:b/>
          <w:bCs/>
          <w:color w:val="auto"/>
          <w:spacing w:val="1"/>
          <w:sz w:val="25"/>
          <w:szCs w:val="25"/>
          <w:highlight w:val="none"/>
          <w:lang w:eastAsia="zh-CN"/>
        </w:rPr>
        <w:t>、开标与评标</w:t>
      </w:r>
    </w:p>
    <w:p w14:paraId="57998434">
      <w:pPr>
        <w:pStyle w:val="2"/>
        <w:widowControl w:val="0"/>
        <w:spacing w:line="353" w:lineRule="auto"/>
        <w:rPr>
          <w:color w:val="auto"/>
          <w:highlight w:val="none"/>
          <w:lang w:eastAsia="zh-CN"/>
        </w:rPr>
      </w:pPr>
    </w:p>
    <w:p w14:paraId="57998435">
      <w:pPr>
        <w:widowControl w:val="0"/>
        <w:spacing w:before="104" w:line="201" w:lineRule="auto"/>
        <w:ind w:left="46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0"/>
          <w:sz w:val="20"/>
          <w:szCs w:val="20"/>
          <w:highlight w:val="none"/>
          <w:lang w:eastAsia="zh-CN"/>
        </w:rPr>
        <w:t>1</w:t>
      </w:r>
      <w:r>
        <w:rPr>
          <w:rFonts w:ascii="微软雅黑" w:hAnsi="微软雅黑" w:eastAsia="微软雅黑" w:cs="微软雅黑"/>
          <w:color w:val="auto"/>
          <w:spacing w:val="-10"/>
          <w:sz w:val="24"/>
          <w:szCs w:val="24"/>
          <w:highlight w:val="none"/>
          <w:lang w:eastAsia="zh-CN"/>
        </w:rPr>
        <w:t>6、开标</w:t>
      </w:r>
    </w:p>
    <w:p w14:paraId="57998436">
      <w:pPr>
        <w:widowControl w:val="0"/>
        <w:spacing w:before="153" w:line="246" w:lineRule="auto"/>
        <w:ind w:left="33" w:right="72" w:firstLine="492"/>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16.1</w:t>
      </w:r>
      <w:r>
        <w:rPr>
          <w:rFonts w:ascii="微软雅黑" w:hAnsi="微软雅黑" w:eastAsia="微软雅黑" w:cs="微软雅黑"/>
          <w:color w:val="auto"/>
          <w:spacing w:val="65"/>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采购人将在招标邀请中规定的时间和地点组织开标</w:t>
      </w:r>
      <w:r>
        <w:rPr>
          <w:rFonts w:ascii="微软雅黑" w:hAnsi="微软雅黑" w:eastAsia="微软雅黑" w:cs="微软雅黑"/>
          <w:color w:val="auto"/>
          <w:spacing w:val="-41"/>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。投标人应委派携</w:t>
      </w:r>
      <w:r>
        <w:rPr>
          <w:rFonts w:ascii="微软雅黑" w:hAnsi="微软雅黑" w:eastAsia="微软雅黑" w:cs="微软雅黑"/>
          <w:color w:val="auto"/>
          <w:sz w:val="24"/>
          <w:szCs w:val="24"/>
          <w:highlight w:val="none"/>
          <w:lang w:eastAsia="zh-CN"/>
        </w:rPr>
        <w:t xml:space="preserve"> 带有效证件的代表准时参加，参加开标的代表需签名以</w:t>
      </w:r>
      <w:r>
        <w:rPr>
          <w:rFonts w:ascii="微软雅黑" w:hAnsi="微软雅黑" w:eastAsia="微软雅黑" w:cs="微软雅黑"/>
          <w:color w:val="auto"/>
          <w:spacing w:val="-1"/>
          <w:sz w:val="24"/>
          <w:szCs w:val="24"/>
          <w:highlight w:val="none"/>
          <w:lang w:eastAsia="zh-CN"/>
        </w:rPr>
        <w:t>证明其出席。</w:t>
      </w:r>
    </w:p>
    <w:p w14:paraId="57998437">
      <w:pPr>
        <w:widowControl w:val="0"/>
        <w:spacing w:before="158" w:line="196"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16.2 开标仪式由采购人组织，投标人代表、监管代表（必要时）等参加。</w:t>
      </w:r>
    </w:p>
    <w:p w14:paraId="57998438">
      <w:pPr>
        <w:widowControl w:val="0"/>
        <w:spacing w:before="162" w:line="201"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16.3 按照规定同意撤回的投标将不予开</w:t>
      </w:r>
      <w:r>
        <w:rPr>
          <w:rFonts w:ascii="微软雅黑" w:hAnsi="微软雅黑" w:eastAsia="微软雅黑" w:cs="微软雅黑"/>
          <w:color w:val="auto"/>
          <w:spacing w:val="-5"/>
          <w:sz w:val="24"/>
          <w:szCs w:val="24"/>
          <w:highlight w:val="none"/>
          <w:lang w:eastAsia="zh-CN"/>
        </w:rPr>
        <w:t>封。</w:t>
      </w:r>
    </w:p>
    <w:p w14:paraId="57998439">
      <w:pPr>
        <w:widowControl w:val="0"/>
        <w:spacing w:before="155" w:line="246" w:lineRule="auto"/>
        <w:ind w:left="31" w:right="75" w:firstLine="494"/>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b/>
          <w:bCs/>
          <w:color w:val="auto"/>
          <w:spacing w:val="-3"/>
          <w:sz w:val="24"/>
          <w:szCs w:val="24"/>
          <w:highlight w:val="none"/>
          <w:lang w:eastAsia="zh-CN"/>
        </w:rPr>
        <w:t>16.4 开标时，</w:t>
      </w:r>
      <w:r>
        <w:rPr>
          <w:rFonts w:ascii="微软雅黑" w:hAnsi="微软雅黑" w:eastAsia="微软雅黑" w:cs="微软雅黑"/>
          <w:b/>
          <w:bCs/>
          <w:color w:val="auto"/>
          <w:spacing w:val="-22"/>
          <w:sz w:val="24"/>
          <w:szCs w:val="24"/>
          <w:highlight w:val="none"/>
          <w:lang w:eastAsia="zh-CN"/>
        </w:rPr>
        <w:t xml:space="preserve"> </w:t>
      </w:r>
      <w:r>
        <w:rPr>
          <w:rFonts w:ascii="微软雅黑" w:hAnsi="微软雅黑" w:eastAsia="微软雅黑" w:cs="微软雅黑"/>
          <w:b/>
          <w:bCs/>
          <w:color w:val="auto"/>
          <w:spacing w:val="-3"/>
          <w:sz w:val="24"/>
          <w:szCs w:val="24"/>
          <w:highlight w:val="none"/>
          <w:lang w:eastAsia="zh-CN"/>
        </w:rPr>
        <w:t>由投标人分别检查各自投标文件有无提前开启情况</w:t>
      </w:r>
      <w:r>
        <w:rPr>
          <w:rFonts w:ascii="微软雅黑" w:hAnsi="微软雅黑" w:eastAsia="微软雅黑" w:cs="微软雅黑"/>
          <w:b/>
          <w:bCs/>
          <w:color w:val="auto"/>
          <w:spacing w:val="-24"/>
          <w:sz w:val="24"/>
          <w:szCs w:val="24"/>
          <w:highlight w:val="none"/>
          <w:lang w:eastAsia="zh-CN"/>
        </w:rPr>
        <w:t xml:space="preserve"> </w:t>
      </w:r>
      <w:r>
        <w:rPr>
          <w:rFonts w:ascii="微软雅黑" w:hAnsi="微软雅黑" w:eastAsia="微软雅黑" w:cs="微软雅黑"/>
          <w:b/>
          <w:bCs/>
          <w:color w:val="auto"/>
          <w:spacing w:val="-3"/>
          <w:sz w:val="24"/>
          <w:szCs w:val="24"/>
          <w:highlight w:val="none"/>
          <w:lang w:eastAsia="zh-CN"/>
        </w:rPr>
        <w:t>，经确认</w:t>
      </w:r>
      <w:r>
        <w:rPr>
          <w:rFonts w:ascii="微软雅黑" w:hAnsi="微软雅黑" w:eastAsia="微软雅黑" w:cs="微软雅黑"/>
          <w:b/>
          <w:bCs/>
          <w:color w:val="auto"/>
          <w:sz w:val="24"/>
          <w:szCs w:val="24"/>
          <w:highlight w:val="none"/>
          <w:lang w:eastAsia="zh-CN"/>
        </w:rPr>
        <w:t xml:space="preserve"> </w:t>
      </w:r>
      <w:r>
        <w:rPr>
          <w:rFonts w:ascii="微软雅黑" w:hAnsi="微软雅黑" w:eastAsia="微软雅黑" w:cs="微软雅黑"/>
          <w:b/>
          <w:bCs/>
          <w:color w:val="auto"/>
          <w:spacing w:val="-3"/>
          <w:sz w:val="24"/>
          <w:szCs w:val="24"/>
          <w:highlight w:val="none"/>
          <w:lang w:eastAsia="zh-CN"/>
        </w:rPr>
        <w:t>无误后，</w:t>
      </w:r>
      <w:r>
        <w:rPr>
          <w:rFonts w:ascii="微软雅黑" w:hAnsi="微软雅黑" w:eastAsia="微软雅黑" w:cs="微软雅黑"/>
          <w:b/>
          <w:bCs/>
          <w:color w:val="auto"/>
          <w:spacing w:val="-42"/>
          <w:sz w:val="24"/>
          <w:szCs w:val="24"/>
          <w:highlight w:val="none"/>
          <w:lang w:eastAsia="zh-CN"/>
        </w:rPr>
        <w:t xml:space="preserve"> </w:t>
      </w:r>
      <w:r>
        <w:rPr>
          <w:rFonts w:ascii="微软雅黑" w:hAnsi="微软雅黑" w:eastAsia="微软雅黑" w:cs="微软雅黑"/>
          <w:b/>
          <w:bCs/>
          <w:color w:val="auto"/>
          <w:spacing w:val="-3"/>
          <w:sz w:val="24"/>
          <w:szCs w:val="24"/>
          <w:highlight w:val="none"/>
          <w:lang w:eastAsia="zh-CN"/>
        </w:rPr>
        <w:t>当众拆封。</w:t>
      </w:r>
    </w:p>
    <w:p w14:paraId="5799843A">
      <w:pPr>
        <w:widowControl w:val="0"/>
        <w:spacing w:before="158" w:line="200"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16.5</w:t>
      </w:r>
      <w:r>
        <w:rPr>
          <w:rFonts w:ascii="微软雅黑" w:hAnsi="微软雅黑" w:eastAsia="微软雅黑" w:cs="微软雅黑"/>
          <w:color w:val="auto"/>
          <w:spacing w:val="66"/>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采购人将指定专人负责开标记录并存档备查。</w:t>
      </w:r>
    </w:p>
    <w:p w14:paraId="5799843B">
      <w:pPr>
        <w:widowControl w:val="0"/>
        <w:spacing w:line="200" w:lineRule="auto"/>
        <w:rPr>
          <w:rFonts w:hint="eastAsia" w:ascii="微软雅黑" w:hAnsi="微软雅黑" w:eastAsia="微软雅黑" w:cs="微软雅黑"/>
          <w:color w:val="auto"/>
          <w:sz w:val="24"/>
          <w:szCs w:val="24"/>
          <w:highlight w:val="none"/>
          <w:lang w:eastAsia="zh-CN"/>
        </w:rPr>
        <w:sectPr>
          <w:headerReference r:id="rId7" w:type="default"/>
          <w:footerReference r:id="rId8" w:type="default"/>
          <w:pgSz w:w="11907" w:h="16840"/>
          <w:pgMar w:top="1094" w:right="1742" w:bottom="1237" w:left="1786" w:header="1080" w:footer="1063" w:gutter="0"/>
          <w:cols w:space="720" w:num="1"/>
        </w:sectPr>
      </w:pPr>
    </w:p>
    <w:p w14:paraId="5799843C">
      <w:pPr>
        <w:pStyle w:val="2"/>
        <w:widowControl w:val="0"/>
        <w:spacing w:line="459" w:lineRule="auto"/>
        <w:rPr>
          <w:color w:val="auto"/>
          <w:highlight w:val="none"/>
          <w:lang w:eastAsia="zh-CN"/>
        </w:rPr>
      </w:pPr>
    </w:p>
    <w:p w14:paraId="5799843D">
      <w:pPr>
        <w:widowControl w:val="0"/>
        <w:spacing w:before="103" w:line="200"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16.6</w:t>
      </w:r>
      <w:r>
        <w:rPr>
          <w:rFonts w:ascii="微软雅黑" w:hAnsi="微软雅黑" w:eastAsia="微软雅黑" w:cs="微软雅黑"/>
          <w:color w:val="auto"/>
          <w:spacing w:val="59"/>
          <w:w w:val="101"/>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投标人在报价时不允许采用选择性报价</w:t>
      </w:r>
      <w:r>
        <w:rPr>
          <w:rFonts w:ascii="微软雅黑" w:hAnsi="微软雅黑" w:eastAsia="微软雅黑" w:cs="微软雅黑"/>
          <w:color w:val="auto"/>
          <w:spacing w:val="-29"/>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，否则将被视为无效投标。</w:t>
      </w:r>
    </w:p>
    <w:p w14:paraId="5799843E">
      <w:pPr>
        <w:widowControl w:val="0"/>
        <w:spacing w:before="158" w:line="200"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1"/>
          <w:sz w:val="24"/>
          <w:szCs w:val="24"/>
          <w:highlight w:val="none"/>
          <w:lang w:eastAsia="zh-CN"/>
        </w:rPr>
        <w:t>17</w:t>
      </w:r>
      <w:r>
        <w:rPr>
          <w:rFonts w:ascii="微软雅黑" w:hAnsi="微软雅黑" w:eastAsia="微软雅黑" w:cs="微软雅黑"/>
          <w:color w:val="auto"/>
          <w:spacing w:val="-43"/>
          <w:sz w:val="24"/>
          <w:szCs w:val="24"/>
          <w:highlight w:val="none"/>
          <w:lang w:eastAsia="zh-CN"/>
        </w:rPr>
        <w:t xml:space="preserve"> </w:t>
      </w:r>
      <w:r>
        <w:rPr>
          <w:rFonts w:ascii="微软雅黑" w:hAnsi="微软雅黑" w:eastAsia="微软雅黑" w:cs="微软雅黑"/>
          <w:color w:val="auto"/>
          <w:spacing w:val="-11"/>
          <w:sz w:val="24"/>
          <w:szCs w:val="24"/>
          <w:highlight w:val="none"/>
          <w:lang w:eastAsia="zh-CN"/>
        </w:rPr>
        <w:t>、评标委员会</w:t>
      </w:r>
    </w:p>
    <w:p w14:paraId="5799843F">
      <w:pPr>
        <w:widowControl w:val="0"/>
        <w:spacing w:before="155" w:line="196" w:lineRule="auto"/>
        <w:jc w:val="right"/>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17.1 开标后，采购人将立即组织评标委员会（ 以下</w:t>
      </w:r>
      <w:r>
        <w:rPr>
          <w:rFonts w:ascii="微软雅黑" w:hAnsi="微软雅黑" w:eastAsia="微软雅黑" w:cs="微软雅黑"/>
          <w:color w:val="auto"/>
          <w:spacing w:val="-6"/>
          <w:sz w:val="24"/>
          <w:szCs w:val="24"/>
          <w:highlight w:val="none"/>
          <w:lang w:eastAsia="zh-CN"/>
        </w:rPr>
        <w:t>简称评委会）进行评标。</w:t>
      </w:r>
    </w:p>
    <w:p w14:paraId="57998440">
      <w:pPr>
        <w:widowControl w:val="0"/>
        <w:spacing w:before="161" w:line="247" w:lineRule="auto"/>
        <w:ind w:left="31" w:right="88" w:firstLine="494"/>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17.2 评委会由有关技术</w:t>
      </w:r>
      <w:r>
        <w:rPr>
          <w:rFonts w:ascii="微软雅黑" w:hAnsi="微软雅黑" w:eastAsia="微软雅黑" w:cs="微软雅黑"/>
          <w:color w:val="auto"/>
          <w:spacing w:val="-42"/>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、经济等方面的专家组成</w:t>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，且人员构成符合采购有</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关规定。</w:t>
      </w:r>
    </w:p>
    <w:p w14:paraId="57998441">
      <w:pPr>
        <w:widowControl w:val="0"/>
        <w:spacing w:before="155" w:line="200"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17.3 评委会独立工作</w:t>
      </w:r>
      <w:r>
        <w:rPr>
          <w:rFonts w:ascii="微软雅黑" w:hAnsi="微软雅黑" w:eastAsia="微软雅黑" w:cs="微软雅黑"/>
          <w:color w:val="auto"/>
          <w:spacing w:val="-11"/>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，负责评审所有投标文件并确定中标人。</w:t>
      </w:r>
    </w:p>
    <w:p w14:paraId="57998442">
      <w:pPr>
        <w:widowControl w:val="0"/>
        <w:spacing w:before="156" w:line="201"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8"/>
          <w:sz w:val="24"/>
          <w:szCs w:val="24"/>
          <w:highlight w:val="none"/>
          <w:lang w:eastAsia="zh-CN"/>
        </w:rPr>
        <w:t>18．</w:t>
      </w:r>
      <w:r>
        <w:rPr>
          <w:rFonts w:ascii="微软雅黑" w:hAnsi="微软雅黑" w:eastAsia="微软雅黑" w:cs="微软雅黑"/>
          <w:color w:val="auto"/>
          <w:spacing w:val="-28"/>
          <w:sz w:val="24"/>
          <w:szCs w:val="24"/>
          <w:highlight w:val="none"/>
          <w:lang w:eastAsia="zh-CN"/>
        </w:rPr>
        <w:t xml:space="preserve"> </w:t>
      </w:r>
      <w:r>
        <w:rPr>
          <w:rFonts w:ascii="微软雅黑" w:hAnsi="微软雅黑" w:eastAsia="微软雅黑" w:cs="微软雅黑"/>
          <w:color w:val="auto"/>
          <w:spacing w:val="-8"/>
          <w:sz w:val="24"/>
          <w:szCs w:val="24"/>
          <w:highlight w:val="none"/>
          <w:lang w:eastAsia="zh-CN"/>
        </w:rPr>
        <w:t>评标过程的保密与公正</w:t>
      </w:r>
    </w:p>
    <w:p w14:paraId="57998443">
      <w:pPr>
        <w:widowControl w:val="0"/>
        <w:spacing w:before="154" w:line="261" w:lineRule="auto"/>
        <w:ind w:left="32" w:right="85" w:firstLine="49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18.1 公开开标后</w:t>
      </w:r>
      <w:r>
        <w:rPr>
          <w:rFonts w:ascii="微软雅黑" w:hAnsi="微软雅黑" w:eastAsia="微软雅黑" w:cs="微软雅黑"/>
          <w:color w:val="auto"/>
          <w:spacing w:val="-14"/>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，直至向中标的投标供应商授予合同时止</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，凡是与审查</w:t>
      </w:r>
      <w:r>
        <w:rPr>
          <w:rFonts w:ascii="微软雅黑" w:hAnsi="微软雅黑" w:eastAsia="微软雅黑" w:cs="微软雅黑"/>
          <w:color w:val="auto"/>
          <w:spacing w:val="-41"/>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w:t>
      </w:r>
      <w:r>
        <w:rPr>
          <w:rFonts w:ascii="微软雅黑" w:hAnsi="微软雅黑" w:eastAsia="微软雅黑" w:cs="微软雅黑"/>
          <w:color w:val="auto"/>
          <w:sz w:val="24"/>
          <w:szCs w:val="24"/>
          <w:highlight w:val="none"/>
          <w:lang w:eastAsia="zh-CN"/>
        </w:rPr>
        <w:t xml:space="preserve"> 澄清</w:t>
      </w:r>
      <w:r>
        <w:rPr>
          <w:rFonts w:ascii="微软雅黑" w:hAnsi="微软雅黑" w:eastAsia="微软雅黑" w:cs="微软雅黑"/>
          <w:color w:val="auto"/>
          <w:spacing w:val="-30"/>
          <w:sz w:val="24"/>
          <w:szCs w:val="24"/>
          <w:highlight w:val="none"/>
          <w:lang w:eastAsia="zh-CN"/>
        </w:rPr>
        <w:t xml:space="preserve"> </w:t>
      </w:r>
      <w:r>
        <w:rPr>
          <w:rFonts w:ascii="微软雅黑" w:hAnsi="微软雅黑" w:eastAsia="微软雅黑" w:cs="微软雅黑"/>
          <w:color w:val="auto"/>
          <w:sz w:val="24"/>
          <w:szCs w:val="24"/>
          <w:highlight w:val="none"/>
          <w:lang w:eastAsia="zh-CN"/>
        </w:rPr>
        <w:t>、评价和比较投标的有关资料以及授标建议等</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z w:val="24"/>
          <w:szCs w:val="24"/>
          <w:highlight w:val="none"/>
          <w:lang w:eastAsia="zh-CN"/>
        </w:rPr>
        <w:t>，采购人</w:t>
      </w:r>
      <w:r>
        <w:rPr>
          <w:rFonts w:ascii="微软雅黑" w:hAnsi="微软雅黑" w:eastAsia="微软雅黑" w:cs="微软雅黑"/>
          <w:color w:val="auto"/>
          <w:spacing w:val="-43"/>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、评委均不得向投 </w:t>
      </w:r>
      <w:r>
        <w:rPr>
          <w:rFonts w:ascii="微软雅黑" w:hAnsi="微软雅黑" w:eastAsia="微软雅黑" w:cs="微软雅黑"/>
          <w:color w:val="auto"/>
          <w:spacing w:val="-1"/>
          <w:sz w:val="24"/>
          <w:szCs w:val="24"/>
          <w:highlight w:val="none"/>
          <w:lang w:eastAsia="zh-CN"/>
        </w:rPr>
        <w:t>标供应商或与评标无关的其他人员透露。</w:t>
      </w:r>
    </w:p>
    <w:p w14:paraId="57998444">
      <w:pPr>
        <w:widowControl w:val="0"/>
        <w:spacing w:before="157" w:line="246" w:lineRule="auto"/>
        <w:ind w:left="32" w:right="88" w:firstLine="49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18.2</w:t>
      </w:r>
      <w:r>
        <w:rPr>
          <w:rFonts w:ascii="微软雅黑" w:hAnsi="微软雅黑" w:eastAsia="微软雅黑" w:cs="微软雅黑"/>
          <w:color w:val="auto"/>
          <w:spacing w:val="30"/>
          <w:w w:val="101"/>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由采购人代表对投标供应商资格性</w:t>
      </w:r>
      <w:r>
        <w:rPr>
          <w:rFonts w:ascii="微软雅黑" w:hAnsi="微软雅黑" w:eastAsia="微软雅黑" w:cs="微软雅黑"/>
          <w:color w:val="auto"/>
          <w:spacing w:val="-41"/>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、符合性审查，对未通过审查的供</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应商，应现场告知原因。</w:t>
      </w:r>
    </w:p>
    <w:p w14:paraId="57998445">
      <w:pPr>
        <w:widowControl w:val="0"/>
        <w:spacing w:before="157" w:line="246" w:lineRule="auto"/>
        <w:ind w:left="32" w:right="88" w:firstLine="49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18.3 在评标过程中</w:t>
      </w:r>
      <w:r>
        <w:rPr>
          <w:rFonts w:ascii="微软雅黑" w:hAnsi="微软雅黑" w:eastAsia="微软雅黑" w:cs="微软雅黑"/>
          <w:color w:val="auto"/>
          <w:spacing w:val="-18"/>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，投标供应商不得以任何行为影响评标过程</w:t>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，否则其投</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标文件将被作为无效投标文件。</w:t>
      </w:r>
    </w:p>
    <w:p w14:paraId="57998446">
      <w:pPr>
        <w:widowControl w:val="0"/>
        <w:spacing w:before="155" w:line="200"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18.4 在评标期间，采购人将设专门人员与投标供应商</w:t>
      </w:r>
      <w:r>
        <w:rPr>
          <w:rFonts w:ascii="微软雅黑" w:hAnsi="微软雅黑" w:eastAsia="微软雅黑" w:cs="微软雅黑"/>
          <w:color w:val="auto"/>
          <w:spacing w:val="-4"/>
          <w:sz w:val="24"/>
          <w:szCs w:val="24"/>
          <w:highlight w:val="none"/>
          <w:lang w:eastAsia="zh-CN"/>
        </w:rPr>
        <w:t>联系。</w:t>
      </w:r>
    </w:p>
    <w:p w14:paraId="57998447">
      <w:pPr>
        <w:widowControl w:val="0"/>
        <w:spacing w:before="156" w:line="201"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18.5 采购人代表现场宣布评标结果。</w:t>
      </w:r>
    </w:p>
    <w:p w14:paraId="57998448">
      <w:pPr>
        <w:widowControl w:val="0"/>
        <w:spacing w:before="158" w:line="201" w:lineRule="auto"/>
        <w:ind w:left="5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2"/>
          <w:sz w:val="24"/>
          <w:szCs w:val="24"/>
          <w:highlight w:val="none"/>
          <w:lang w:eastAsia="zh-CN"/>
        </w:rPr>
        <w:t>19．</w:t>
      </w:r>
      <w:r>
        <w:rPr>
          <w:rFonts w:ascii="微软雅黑" w:hAnsi="微软雅黑" w:eastAsia="微软雅黑" w:cs="微软雅黑"/>
          <w:color w:val="auto"/>
          <w:spacing w:val="-35"/>
          <w:sz w:val="24"/>
          <w:szCs w:val="24"/>
          <w:highlight w:val="none"/>
          <w:lang w:eastAsia="zh-CN"/>
        </w:rPr>
        <w:t xml:space="preserve"> </w:t>
      </w:r>
      <w:r>
        <w:rPr>
          <w:rFonts w:ascii="微软雅黑" w:hAnsi="微软雅黑" w:eastAsia="微软雅黑" w:cs="微软雅黑"/>
          <w:color w:val="auto"/>
          <w:spacing w:val="-12"/>
          <w:sz w:val="24"/>
          <w:szCs w:val="24"/>
          <w:highlight w:val="none"/>
          <w:lang w:eastAsia="zh-CN"/>
        </w:rPr>
        <w:t>投标的澄清</w:t>
      </w:r>
    </w:p>
    <w:p w14:paraId="57998449">
      <w:pPr>
        <w:widowControl w:val="0"/>
        <w:spacing w:before="155" w:line="261" w:lineRule="auto"/>
        <w:ind w:left="32" w:right="80" w:firstLine="49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19.1 评标期间</w:t>
      </w:r>
      <w:r>
        <w:rPr>
          <w:rFonts w:ascii="微软雅黑" w:hAnsi="微软雅黑" w:eastAsia="微软雅黑" w:cs="微软雅黑"/>
          <w:color w:val="auto"/>
          <w:spacing w:val="-17"/>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，为有助于对投标文件的审查</w:t>
      </w:r>
      <w:r>
        <w:rPr>
          <w:rFonts w:ascii="微软雅黑" w:hAnsi="微软雅黑" w:eastAsia="微软雅黑" w:cs="微软雅黑"/>
          <w:color w:val="auto"/>
          <w:spacing w:val="-40"/>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、评价和比较</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，评委会有权以</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书面形式要求投标供应商对其投标文件进行澄清，但并非对每个投标供应商都</w:t>
      </w:r>
      <w:r>
        <w:rPr>
          <w:rFonts w:ascii="微软雅黑" w:hAnsi="微软雅黑" w:eastAsia="微软雅黑" w:cs="微软雅黑"/>
          <w:color w:val="auto"/>
          <w:spacing w:val="17"/>
          <w:w w:val="101"/>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作澄清要求。</w:t>
      </w:r>
    </w:p>
    <w:p w14:paraId="5799844A">
      <w:pPr>
        <w:widowControl w:val="0"/>
        <w:spacing w:before="156" w:line="261" w:lineRule="auto"/>
        <w:ind w:left="33" w:right="85" w:firstLine="492"/>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19.2 接到评委会澄清要求的投标供应商应派人按评委会</w:t>
      </w:r>
      <w:r>
        <w:rPr>
          <w:rFonts w:ascii="微软雅黑" w:hAnsi="微软雅黑" w:eastAsia="微软雅黑" w:cs="微软雅黑"/>
          <w:color w:val="auto"/>
          <w:sz w:val="24"/>
          <w:szCs w:val="24"/>
          <w:highlight w:val="none"/>
          <w:lang w:eastAsia="zh-CN"/>
        </w:rPr>
        <w:t xml:space="preserve">通知的时间和地点 </w:t>
      </w:r>
      <w:r>
        <w:rPr>
          <w:rFonts w:ascii="微软雅黑" w:hAnsi="微软雅黑" w:eastAsia="微软雅黑" w:cs="微软雅黑"/>
          <w:color w:val="auto"/>
          <w:spacing w:val="1"/>
          <w:sz w:val="24"/>
          <w:szCs w:val="24"/>
          <w:highlight w:val="none"/>
          <w:lang w:eastAsia="zh-CN"/>
        </w:rPr>
        <w:t>做出书面澄清</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，书面澄清的内容须由投标供应商法人或</w:t>
      </w:r>
      <w:r>
        <w:rPr>
          <w:rFonts w:ascii="微软雅黑" w:hAnsi="微软雅黑" w:eastAsia="微软雅黑" w:cs="微软雅黑"/>
          <w:color w:val="auto"/>
          <w:sz w:val="24"/>
          <w:szCs w:val="24"/>
          <w:highlight w:val="none"/>
          <w:lang w:eastAsia="zh-CN"/>
        </w:rPr>
        <w:t>授权代表签署</w:t>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z w:val="24"/>
          <w:szCs w:val="24"/>
          <w:highlight w:val="none"/>
          <w:lang w:eastAsia="zh-CN"/>
        </w:rPr>
        <w:t>，并作为 投标文件的补充部分，但投标的价格和实质性的内容不得</w:t>
      </w:r>
      <w:r>
        <w:rPr>
          <w:rFonts w:ascii="微软雅黑" w:hAnsi="微软雅黑" w:eastAsia="微软雅黑" w:cs="微软雅黑"/>
          <w:color w:val="auto"/>
          <w:spacing w:val="-1"/>
          <w:sz w:val="24"/>
          <w:szCs w:val="24"/>
          <w:highlight w:val="none"/>
          <w:lang w:eastAsia="zh-CN"/>
        </w:rPr>
        <w:t>做任何更改。</w:t>
      </w:r>
    </w:p>
    <w:p w14:paraId="5799844B">
      <w:pPr>
        <w:widowControl w:val="0"/>
        <w:spacing w:before="156" w:line="246" w:lineRule="auto"/>
        <w:ind w:left="32" w:right="85" w:firstLine="49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19.3 接到评委会澄清要求的投标供应商</w:t>
      </w:r>
      <w:r>
        <w:rPr>
          <w:rFonts w:ascii="微软雅黑" w:hAnsi="微软雅黑" w:eastAsia="微软雅黑" w:cs="微软雅黑"/>
          <w:color w:val="auto"/>
          <w:spacing w:val="-1"/>
          <w:sz w:val="24"/>
          <w:szCs w:val="24"/>
          <w:highlight w:val="none"/>
          <w:lang w:eastAsia="zh-CN"/>
        </w:rPr>
        <w:t>如未按规定作出澄清</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，其风险由投</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标供应商自行承担。</w:t>
      </w:r>
    </w:p>
    <w:p w14:paraId="5799844C">
      <w:pPr>
        <w:widowControl w:val="0"/>
        <w:spacing w:before="157" w:line="201"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8"/>
          <w:sz w:val="24"/>
          <w:szCs w:val="24"/>
          <w:highlight w:val="none"/>
          <w:lang w:eastAsia="zh-CN"/>
        </w:rPr>
        <w:t>20</w:t>
      </w:r>
      <w:r>
        <w:rPr>
          <w:rFonts w:ascii="微软雅黑" w:hAnsi="微软雅黑" w:eastAsia="微软雅黑" w:cs="微软雅黑"/>
          <w:color w:val="auto"/>
          <w:spacing w:val="-34"/>
          <w:sz w:val="24"/>
          <w:szCs w:val="24"/>
          <w:highlight w:val="none"/>
          <w:lang w:eastAsia="zh-CN"/>
        </w:rPr>
        <w:t xml:space="preserve"> </w:t>
      </w:r>
      <w:r>
        <w:rPr>
          <w:rFonts w:ascii="微软雅黑" w:hAnsi="微软雅黑" w:eastAsia="微软雅黑" w:cs="微软雅黑"/>
          <w:color w:val="auto"/>
          <w:spacing w:val="-8"/>
          <w:sz w:val="24"/>
          <w:szCs w:val="24"/>
          <w:highlight w:val="none"/>
          <w:lang w:eastAsia="zh-CN"/>
        </w:rPr>
        <w:t>、对投标文件的初审</w:t>
      </w:r>
    </w:p>
    <w:p w14:paraId="5799844D">
      <w:pPr>
        <w:widowControl w:val="0"/>
        <w:spacing w:before="154"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20.1 投标文件初审为资格性检查及符合性检查。由评委会负责实施。</w:t>
      </w:r>
    </w:p>
    <w:p w14:paraId="5799844E">
      <w:pPr>
        <w:widowControl w:val="0"/>
        <w:spacing w:line="200" w:lineRule="auto"/>
        <w:rPr>
          <w:rFonts w:hint="eastAsia" w:ascii="微软雅黑" w:hAnsi="微软雅黑" w:eastAsia="微软雅黑" w:cs="微软雅黑"/>
          <w:color w:val="auto"/>
          <w:sz w:val="24"/>
          <w:szCs w:val="24"/>
          <w:highlight w:val="none"/>
          <w:lang w:eastAsia="zh-CN"/>
        </w:rPr>
        <w:sectPr>
          <w:headerReference r:id="rId9" w:type="default"/>
          <w:footerReference r:id="rId10" w:type="default"/>
          <w:pgSz w:w="11907" w:h="16840"/>
          <w:pgMar w:top="1094" w:right="1727" w:bottom="1237" w:left="1786" w:header="1080" w:footer="1063" w:gutter="0"/>
          <w:cols w:space="720" w:num="1"/>
        </w:sectPr>
      </w:pPr>
    </w:p>
    <w:p w14:paraId="5799844F">
      <w:pPr>
        <w:pStyle w:val="2"/>
        <w:widowControl w:val="0"/>
        <w:spacing w:line="458" w:lineRule="auto"/>
        <w:rPr>
          <w:color w:val="auto"/>
          <w:highlight w:val="none"/>
          <w:lang w:eastAsia="zh-CN"/>
        </w:rPr>
      </w:pPr>
    </w:p>
    <w:p w14:paraId="57998450">
      <w:pPr>
        <w:widowControl w:val="0"/>
        <w:spacing w:before="102" w:line="292" w:lineRule="auto"/>
        <w:ind w:left="35" w:right="26" w:firstLine="482"/>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资格性检查</w:t>
      </w:r>
      <w:r>
        <w:rPr>
          <w:rFonts w:ascii="微软雅黑" w:hAnsi="微软雅黑" w:eastAsia="微软雅黑" w:cs="微软雅黑"/>
          <w:color w:val="auto"/>
          <w:spacing w:val="-10"/>
          <w:sz w:val="24"/>
          <w:szCs w:val="24"/>
          <w:highlight w:val="none"/>
          <w:lang w:eastAsia="zh-CN"/>
        </w:rPr>
        <w:t xml:space="preserve"> </w:t>
      </w:r>
      <w:r>
        <w:rPr>
          <w:rFonts w:ascii="微软雅黑" w:hAnsi="微软雅黑" w:eastAsia="微软雅黑" w:cs="微软雅黑"/>
          <w:color w:val="auto"/>
          <w:sz w:val="24"/>
          <w:szCs w:val="24"/>
          <w:highlight w:val="none"/>
          <w:lang w:eastAsia="zh-CN"/>
        </w:rPr>
        <w:t>：依据法律法规和招标文件的规定</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，对投标文件中的资格证明 </w:t>
      </w:r>
      <w:r>
        <w:rPr>
          <w:rFonts w:ascii="微软雅黑" w:hAnsi="微软雅黑" w:eastAsia="微软雅黑" w:cs="微软雅黑"/>
          <w:color w:val="auto"/>
          <w:spacing w:val="-2"/>
          <w:sz w:val="24"/>
          <w:szCs w:val="24"/>
          <w:highlight w:val="none"/>
          <w:lang w:eastAsia="zh-CN"/>
        </w:rPr>
        <w:t>文件等进行审查</w:t>
      </w:r>
      <w:r>
        <w:rPr>
          <w:rFonts w:ascii="微软雅黑" w:hAnsi="微软雅黑" w:eastAsia="微软雅黑" w:cs="微软雅黑"/>
          <w:color w:val="auto"/>
          <w:spacing w:val="-29"/>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，以确定投标供应商是否具备投标资格。</w:t>
      </w:r>
    </w:p>
    <w:p w14:paraId="57998451">
      <w:pPr>
        <w:widowControl w:val="0"/>
        <w:spacing w:before="13" w:line="283" w:lineRule="auto"/>
        <w:ind w:left="23" w:right="26" w:firstLine="491"/>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3"/>
          <w:sz w:val="24"/>
          <w:szCs w:val="24"/>
          <w:highlight w:val="none"/>
          <w:lang w:eastAsia="zh-CN"/>
        </w:rPr>
        <w:t>凡在投标截止时间节点，已被“信用中国</w:t>
      </w:r>
      <w:r>
        <w:rPr>
          <w:rFonts w:ascii="微软雅黑" w:hAnsi="微软雅黑" w:eastAsia="微软雅黑" w:cs="微软雅黑"/>
          <w:color w:val="auto"/>
          <w:spacing w:val="-51"/>
          <w:sz w:val="24"/>
          <w:szCs w:val="24"/>
          <w:highlight w:val="none"/>
          <w:lang w:eastAsia="zh-CN"/>
        </w:rPr>
        <w:t xml:space="preserve"> </w:t>
      </w:r>
      <w:r>
        <w:rPr>
          <w:rFonts w:ascii="微软雅黑" w:hAnsi="微软雅黑" w:eastAsia="微软雅黑" w:cs="微软雅黑"/>
          <w:color w:val="auto"/>
          <w:spacing w:val="-13"/>
          <w:sz w:val="24"/>
          <w:szCs w:val="24"/>
          <w:highlight w:val="none"/>
          <w:lang w:eastAsia="zh-CN"/>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微软雅黑" w:hAnsi="微软雅黑" w:eastAsia="微软雅黑" w:cs="微软雅黑"/>
          <w:color w:val="auto"/>
          <w:spacing w:val="-13"/>
          <w:sz w:val="24"/>
          <w:szCs w:val="24"/>
          <w:highlight w:val="none"/>
          <w:lang w:eastAsia="zh-CN"/>
        </w:rPr>
        <w:t>www.creditchina.</w:t>
      </w:r>
      <w:r>
        <w:rPr>
          <w:rFonts w:ascii="微软雅黑" w:hAnsi="微软雅黑" w:eastAsia="微软雅黑" w:cs="微软雅黑"/>
          <w:color w:val="auto"/>
          <w:spacing w:val="-14"/>
          <w:sz w:val="24"/>
          <w:szCs w:val="24"/>
          <w:highlight w:val="none"/>
          <w:lang w:eastAsia="zh-CN"/>
        </w:rPr>
        <w:t>gov.cn</w:t>
      </w:r>
      <w:r>
        <w:rPr>
          <w:rFonts w:ascii="微软雅黑" w:hAnsi="微软雅黑" w:eastAsia="微软雅黑" w:cs="微软雅黑"/>
          <w:color w:val="auto"/>
          <w:spacing w:val="-14"/>
          <w:sz w:val="24"/>
          <w:szCs w:val="24"/>
          <w:highlight w:val="none"/>
          <w:lang w:eastAsia="zh-CN"/>
        </w:rPr>
        <w:fldChar w:fldCharType="end"/>
      </w:r>
      <w:r>
        <w:rPr>
          <w:rFonts w:ascii="微软雅黑" w:hAnsi="微软雅黑" w:eastAsia="微软雅黑" w:cs="微软雅黑"/>
          <w:color w:val="auto"/>
          <w:spacing w:val="-14"/>
          <w:sz w:val="24"/>
          <w:szCs w:val="24"/>
          <w:highlight w:val="none"/>
          <w:lang w:eastAsia="zh-CN"/>
        </w:rPr>
        <w:t>)、中</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2"/>
          <w:sz w:val="24"/>
          <w:szCs w:val="24"/>
          <w:highlight w:val="none"/>
          <w:lang w:eastAsia="zh-CN"/>
        </w:rPr>
        <w:t>华人民共和国最高人民法院网站（</w:t>
      </w:r>
      <w:r>
        <w:rPr>
          <w:rFonts w:ascii="微软雅黑" w:hAnsi="微软雅黑" w:eastAsia="微软雅黑" w:cs="微软雅黑"/>
          <w:color w:val="auto"/>
          <w:spacing w:val="-25"/>
          <w:sz w:val="24"/>
          <w:szCs w:val="24"/>
          <w:highlight w:val="none"/>
          <w:lang w:eastAsia="zh-CN"/>
        </w:rPr>
        <w:t xml:space="preserve"> </w:t>
      </w:r>
      <w:r>
        <w:rPr>
          <w:color w:val="auto"/>
          <w:highlight w:val="none"/>
        </w:rPr>
        <w:fldChar w:fldCharType="begin"/>
      </w:r>
      <w:r>
        <w:rPr>
          <w:color w:val="auto"/>
          <w:highlight w:val="none"/>
        </w:rPr>
        <w:instrText xml:space="preserve"> HYPERLINK "http://www.court.gov.cn/" </w:instrText>
      </w:r>
      <w:r>
        <w:rPr>
          <w:color w:val="auto"/>
          <w:highlight w:val="none"/>
        </w:rPr>
        <w:fldChar w:fldCharType="separate"/>
      </w:r>
      <w:r>
        <w:rPr>
          <w:rFonts w:ascii="微软雅黑" w:hAnsi="微软雅黑" w:eastAsia="微软雅黑" w:cs="微软雅黑"/>
          <w:color w:val="auto"/>
          <w:spacing w:val="-12"/>
          <w:sz w:val="24"/>
          <w:szCs w:val="24"/>
          <w:highlight w:val="none"/>
          <w:lang w:eastAsia="zh-CN"/>
        </w:rPr>
        <w:t>http://www.</w:t>
      </w:r>
      <w:r>
        <w:rPr>
          <w:rFonts w:ascii="微软雅黑" w:hAnsi="微软雅黑" w:eastAsia="微软雅黑" w:cs="微软雅黑"/>
          <w:color w:val="auto"/>
          <w:spacing w:val="-13"/>
          <w:sz w:val="24"/>
          <w:szCs w:val="24"/>
          <w:highlight w:val="none"/>
          <w:lang w:eastAsia="zh-CN"/>
        </w:rPr>
        <w:t>court.gov.cn</w:t>
      </w:r>
      <w:r>
        <w:rPr>
          <w:rFonts w:ascii="微软雅黑" w:hAnsi="微软雅黑" w:eastAsia="微软雅黑" w:cs="微软雅黑"/>
          <w:color w:val="auto"/>
          <w:spacing w:val="-13"/>
          <w:sz w:val="24"/>
          <w:szCs w:val="24"/>
          <w:highlight w:val="none"/>
          <w:lang w:eastAsia="zh-CN"/>
        </w:rPr>
        <w:fldChar w:fldCharType="end"/>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13"/>
          <w:sz w:val="24"/>
          <w:szCs w:val="24"/>
          <w:highlight w:val="none"/>
          <w:lang w:eastAsia="zh-CN"/>
        </w:rPr>
        <w:t>）等渠道列入信用记录</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9"/>
          <w:sz w:val="24"/>
          <w:szCs w:val="24"/>
          <w:highlight w:val="none"/>
          <w:lang w:eastAsia="zh-CN"/>
        </w:rPr>
        <w:t>失信被执行人</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9"/>
          <w:sz w:val="24"/>
          <w:szCs w:val="24"/>
          <w:highlight w:val="none"/>
          <w:lang w:eastAsia="zh-CN"/>
        </w:rPr>
        <w:t>，被中国政府采购网(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微软雅黑" w:hAnsi="微软雅黑" w:eastAsia="微软雅黑" w:cs="微软雅黑"/>
          <w:color w:val="auto"/>
          <w:spacing w:val="-9"/>
          <w:sz w:val="24"/>
          <w:szCs w:val="24"/>
          <w:highlight w:val="none"/>
          <w:lang w:eastAsia="zh-CN"/>
        </w:rPr>
        <w:t>www.ccgp.gov.cn</w:t>
      </w:r>
      <w:r>
        <w:rPr>
          <w:rFonts w:ascii="微软雅黑" w:hAnsi="微软雅黑" w:eastAsia="微软雅黑" w:cs="微软雅黑"/>
          <w:color w:val="auto"/>
          <w:spacing w:val="-9"/>
          <w:sz w:val="24"/>
          <w:szCs w:val="24"/>
          <w:highlight w:val="none"/>
          <w:lang w:eastAsia="zh-CN"/>
        </w:rPr>
        <w:fldChar w:fldCharType="end"/>
      </w:r>
      <w:r>
        <w:rPr>
          <w:rFonts w:ascii="微软雅黑" w:hAnsi="微软雅黑" w:eastAsia="微软雅黑" w:cs="微软雅黑"/>
          <w:color w:val="auto"/>
          <w:spacing w:val="-9"/>
          <w:sz w:val="24"/>
          <w:szCs w:val="24"/>
          <w:highlight w:val="none"/>
          <w:lang w:eastAsia="zh-CN"/>
        </w:rPr>
        <w:t>)等渠道列入政府采购严重违</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法</w:t>
      </w:r>
      <w:r>
        <w:rPr>
          <w:rFonts w:ascii="微软雅黑" w:hAnsi="微软雅黑" w:eastAsia="微软雅黑" w:cs="微软雅黑"/>
          <w:color w:val="auto"/>
          <w:spacing w:val="45"/>
          <w:w w:val="101"/>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失</w:t>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信</w:t>
      </w:r>
      <w:r>
        <w:rPr>
          <w:rFonts w:ascii="微软雅黑" w:hAnsi="微软雅黑" w:eastAsia="微软雅黑" w:cs="微软雅黑"/>
          <w:color w:val="auto"/>
          <w:spacing w:val="29"/>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行</w:t>
      </w:r>
      <w:r>
        <w:rPr>
          <w:rFonts w:ascii="微软雅黑" w:hAnsi="微软雅黑" w:eastAsia="微软雅黑" w:cs="微软雅黑"/>
          <w:color w:val="auto"/>
          <w:spacing w:val="34"/>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为</w:t>
      </w:r>
      <w:r>
        <w:rPr>
          <w:rFonts w:ascii="微软雅黑" w:hAnsi="微软雅黑" w:eastAsia="微软雅黑" w:cs="微软雅黑"/>
          <w:color w:val="auto"/>
          <w:spacing w:val="29"/>
          <w:w w:val="101"/>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记</w:t>
      </w:r>
      <w:r>
        <w:rPr>
          <w:rFonts w:ascii="微软雅黑" w:hAnsi="微软雅黑" w:eastAsia="微软雅黑" w:cs="微软雅黑"/>
          <w:color w:val="auto"/>
          <w:spacing w:val="40"/>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录</w:t>
      </w:r>
      <w:r>
        <w:rPr>
          <w:rFonts w:ascii="微软雅黑" w:hAnsi="微软雅黑" w:eastAsia="微软雅黑" w:cs="微软雅黑"/>
          <w:color w:val="auto"/>
          <w:spacing w:val="32"/>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名</w:t>
      </w:r>
      <w:r>
        <w:rPr>
          <w:rFonts w:ascii="微软雅黑" w:hAnsi="微软雅黑" w:eastAsia="微软雅黑" w:cs="微软雅黑"/>
          <w:color w:val="auto"/>
          <w:spacing w:val="28"/>
          <w:w w:val="101"/>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单</w:t>
      </w:r>
      <w:r>
        <w:rPr>
          <w:rFonts w:ascii="微软雅黑" w:hAnsi="微软雅黑" w:eastAsia="微软雅黑" w:cs="微软雅黑"/>
          <w:color w:val="auto"/>
          <w:spacing w:val="28"/>
          <w:w w:val="101"/>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w:t>
      </w:r>
      <w:r>
        <w:rPr>
          <w:rFonts w:ascii="微软雅黑" w:hAnsi="微软雅黑" w:eastAsia="微软雅黑" w:cs="微软雅黑"/>
          <w:color w:val="auto"/>
          <w:spacing w:val="25"/>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被</w:t>
      </w:r>
      <w:r>
        <w:rPr>
          <w:rFonts w:ascii="微软雅黑" w:hAnsi="微软雅黑" w:eastAsia="微软雅黑" w:cs="微软雅黑"/>
          <w:color w:val="auto"/>
          <w:spacing w:val="51"/>
          <w:w w:val="101"/>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中</w:t>
      </w:r>
      <w:r>
        <w:rPr>
          <w:rFonts w:ascii="微软雅黑" w:hAnsi="微软雅黑" w:eastAsia="微软雅黑" w:cs="微软雅黑"/>
          <w:color w:val="auto"/>
          <w:spacing w:val="28"/>
          <w:w w:val="101"/>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华</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人</w:t>
      </w:r>
      <w:r>
        <w:rPr>
          <w:rFonts w:ascii="微软雅黑" w:hAnsi="微软雅黑" w:eastAsia="微软雅黑" w:cs="微软雅黑"/>
          <w:color w:val="auto"/>
          <w:spacing w:val="51"/>
          <w:w w:val="101"/>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民</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共</w:t>
      </w:r>
      <w:r>
        <w:rPr>
          <w:rFonts w:ascii="微软雅黑" w:hAnsi="微软雅黑" w:eastAsia="微软雅黑" w:cs="微软雅黑"/>
          <w:color w:val="auto"/>
          <w:spacing w:val="38"/>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和</w:t>
      </w:r>
      <w:r>
        <w:rPr>
          <w:rFonts w:ascii="微软雅黑" w:hAnsi="微软雅黑" w:eastAsia="微软雅黑" w:cs="微软雅黑"/>
          <w:color w:val="auto"/>
          <w:spacing w:val="54"/>
          <w:w w:val="101"/>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国</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应</w:t>
      </w:r>
      <w:r>
        <w:rPr>
          <w:rFonts w:ascii="微软雅黑" w:hAnsi="微软雅黑" w:eastAsia="微软雅黑" w:cs="微软雅黑"/>
          <w:color w:val="auto"/>
          <w:spacing w:val="34"/>
          <w:w w:val="101"/>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急</w:t>
      </w:r>
      <w:r>
        <w:rPr>
          <w:rFonts w:ascii="微软雅黑" w:hAnsi="微软雅黑" w:eastAsia="微软雅黑" w:cs="微软雅黑"/>
          <w:color w:val="auto"/>
          <w:spacing w:val="30"/>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管</w:t>
      </w:r>
      <w:r>
        <w:rPr>
          <w:rFonts w:ascii="微软雅黑" w:hAnsi="微软雅黑" w:eastAsia="微软雅黑" w:cs="微软雅黑"/>
          <w:color w:val="auto"/>
          <w:spacing w:val="31"/>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理</w:t>
      </w:r>
      <w:r>
        <w:rPr>
          <w:rFonts w:ascii="微软雅黑" w:hAnsi="微软雅黑" w:eastAsia="微软雅黑" w:cs="微软雅黑"/>
          <w:color w:val="auto"/>
          <w:spacing w:val="27"/>
          <w:w w:val="101"/>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部</w:t>
      </w:r>
      <w:r>
        <w:rPr>
          <w:rFonts w:ascii="微软雅黑" w:hAnsi="微软雅黑" w:eastAsia="微软雅黑" w:cs="微软雅黑"/>
          <w:color w:val="auto"/>
          <w:spacing w:val="51"/>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网</w:t>
      </w:r>
      <w:r>
        <w:rPr>
          <w:rFonts w:ascii="微软雅黑" w:hAnsi="微软雅黑" w:eastAsia="微软雅黑" w:cs="微软雅黑"/>
          <w:color w:val="auto"/>
          <w:spacing w:val="32"/>
          <w:w w:val="101"/>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站</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6"/>
          <w:sz w:val="24"/>
          <w:szCs w:val="24"/>
          <w:highlight w:val="none"/>
          <w:lang w:eastAsia="zh-CN"/>
        </w:rPr>
        <w:t xml:space="preserve">（ </w:t>
      </w:r>
      <w:r>
        <w:rPr>
          <w:color w:val="auto"/>
          <w:highlight w:val="none"/>
        </w:rPr>
        <w:fldChar w:fldCharType="begin"/>
      </w:r>
      <w:r>
        <w:rPr>
          <w:color w:val="auto"/>
          <w:highlight w:val="none"/>
        </w:rPr>
        <w:instrText xml:space="preserve"> HYPERLINK "http://www.chinasafety.gov.cn/" </w:instrText>
      </w:r>
      <w:r>
        <w:rPr>
          <w:color w:val="auto"/>
          <w:highlight w:val="none"/>
        </w:rPr>
        <w:fldChar w:fldCharType="separate"/>
      </w:r>
      <w:r>
        <w:rPr>
          <w:rFonts w:ascii="微软雅黑" w:hAnsi="微软雅黑" w:eastAsia="微软雅黑" w:cs="微软雅黑"/>
          <w:color w:val="auto"/>
          <w:spacing w:val="-16"/>
          <w:sz w:val="24"/>
          <w:szCs w:val="24"/>
          <w:highlight w:val="none"/>
          <w:lang w:eastAsia="zh-CN"/>
        </w:rPr>
        <w:t>http://www.chinasafety.gov.cn</w:t>
      </w:r>
      <w:r>
        <w:rPr>
          <w:rFonts w:ascii="微软雅黑" w:hAnsi="微软雅黑" w:eastAsia="微软雅黑" w:cs="微软雅黑"/>
          <w:color w:val="auto"/>
          <w:spacing w:val="-16"/>
          <w:sz w:val="24"/>
          <w:szCs w:val="24"/>
          <w:highlight w:val="none"/>
          <w:lang w:eastAsia="zh-CN"/>
        </w:rPr>
        <w:fldChar w:fldCharType="end"/>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16"/>
          <w:sz w:val="24"/>
          <w:szCs w:val="24"/>
          <w:highlight w:val="none"/>
          <w:lang w:eastAsia="zh-CN"/>
        </w:rPr>
        <w:t>）等渠道列入安全生产失信联合惩戒“黑名单</w:t>
      </w:r>
      <w:r>
        <w:rPr>
          <w:rFonts w:ascii="微软雅黑" w:hAnsi="微软雅黑" w:eastAsia="微软雅黑" w:cs="微软雅黑"/>
          <w:color w:val="auto"/>
          <w:spacing w:val="-51"/>
          <w:sz w:val="24"/>
          <w:szCs w:val="24"/>
          <w:highlight w:val="none"/>
          <w:lang w:eastAsia="zh-CN"/>
        </w:rPr>
        <w:t xml:space="preserve"> </w:t>
      </w:r>
      <w:r>
        <w:rPr>
          <w:rFonts w:ascii="微软雅黑" w:hAnsi="微软雅黑" w:eastAsia="微软雅黑" w:cs="微软雅黑"/>
          <w:color w:val="auto"/>
          <w:spacing w:val="-16"/>
          <w:sz w:val="24"/>
          <w:szCs w:val="24"/>
          <w:highlight w:val="none"/>
          <w:lang w:eastAsia="zh-CN"/>
        </w:rPr>
        <w:t>”，</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3"/>
          <w:sz w:val="24"/>
          <w:szCs w:val="24"/>
          <w:highlight w:val="none"/>
          <w:lang w:eastAsia="zh-CN"/>
        </w:rPr>
        <w:t>被国家税务总局网站（</w:t>
      </w:r>
      <w:r>
        <w:rPr>
          <w:rFonts w:ascii="微软雅黑" w:hAnsi="微软雅黑" w:eastAsia="微软雅黑" w:cs="微软雅黑"/>
          <w:color w:val="auto"/>
          <w:spacing w:val="-28"/>
          <w:sz w:val="24"/>
          <w:szCs w:val="24"/>
          <w:highlight w:val="none"/>
          <w:lang w:eastAsia="zh-CN"/>
        </w:rPr>
        <w:t xml:space="preserve"> </w:t>
      </w:r>
      <w:r>
        <w:rPr>
          <w:color w:val="auto"/>
          <w:highlight w:val="none"/>
        </w:rPr>
        <w:fldChar w:fldCharType="begin"/>
      </w:r>
      <w:r>
        <w:rPr>
          <w:color w:val="auto"/>
          <w:highlight w:val="none"/>
        </w:rPr>
        <w:instrText xml:space="preserve"> HYPERLINK "http://hd.chinatax.gov.cn/xxk/" </w:instrText>
      </w:r>
      <w:r>
        <w:rPr>
          <w:color w:val="auto"/>
          <w:highlight w:val="none"/>
        </w:rPr>
        <w:fldChar w:fldCharType="separate"/>
      </w:r>
      <w:r>
        <w:rPr>
          <w:rFonts w:ascii="微软雅黑" w:hAnsi="微软雅黑" w:eastAsia="微软雅黑" w:cs="微软雅黑"/>
          <w:color w:val="auto"/>
          <w:spacing w:val="-13"/>
          <w:sz w:val="24"/>
          <w:szCs w:val="24"/>
          <w:highlight w:val="none"/>
          <w:lang w:eastAsia="zh-CN"/>
        </w:rPr>
        <w:t>http://hd.chinatax.gov.cn/xxk</w:t>
      </w:r>
      <w:r>
        <w:rPr>
          <w:rFonts w:ascii="微软雅黑" w:hAnsi="微软雅黑" w:eastAsia="微软雅黑" w:cs="微软雅黑"/>
          <w:color w:val="auto"/>
          <w:spacing w:val="-13"/>
          <w:sz w:val="24"/>
          <w:szCs w:val="24"/>
          <w:highlight w:val="none"/>
          <w:lang w:eastAsia="zh-CN"/>
        </w:rPr>
        <w:fldChar w:fldCharType="end"/>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13"/>
          <w:sz w:val="24"/>
          <w:szCs w:val="24"/>
          <w:highlight w:val="none"/>
          <w:lang w:eastAsia="zh-CN"/>
        </w:rPr>
        <w:t>）等渠道列入重大税收</w:t>
      </w:r>
      <w:r>
        <w:rPr>
          <w:rFonts w:ascii="微软雅黑" w:hAnsi="微软雅黑" w:eastAsia="微软雅黑" w:cs="微软雅黑"/>
          <w:color w:val="auto"/>
          <w:spacing w:val="-14"/>
          <w:sz w:val="24"/>
          <w:szCs w:val="24"/>
          <w:highlight w:val="none"/>
          <w:lang w:eastAsia="zh-CN"/>
        </w:rPr>
        <w:t>违法案</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5"/>
          <w:sz w:val="24"/>
          <w:szCs w:val="24"/>
          <w:highlight w:val="none"/>
          <w:lang w:eastAsia="zh-CN"/>
        </w:rPr>
        <w:t>件当事人名单，被国家企业信用信息公示系统（</w:t>
      </w:r>
      <w:r>
        <w:rPr>
          <w:rFonts w:ascii="微软雅黑" w:hAnsi="微软雅黑" w:eastAsia="微软雅黑" w:cs="微软雅黑"/>
          <w:color w:val="auto"/>
          <w:spacing w:val="-17"/>
          <w:sz w:val="24"/>
          <w:szCs w:val="24"/>
          <w:highlight w:val="none"/>
          <w:lang w:eastAsia="zh-CN"/>
        </w:rPr>
        <w:t xml:space="preserve"> </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Fonts w:ascii="微软雅黑" w:hAnsi="微软雅黑" w:eastAsia="微软雅黑" w:cs="微软雅黑"/>
          <w:color w:val="auto"/>
          <w:spacing w:val="-15"/>
          <w:sz w:val="24"/>
          <w:szCs w:val="24"/>
          <w:highlight w:val="none"/>
          <w:lang w:eastAsia="zh-CN"/>
        </w:rPr>
        <w:t>http://www.gsxt.gov.cn</w:t>
      </w:r>
      <w:r>
        <w:rPr>
          <w:rFonts w:ascii="微软雅黑" w:hAnsi="微软雅黑" w:eastAsia="微软雅黑" w:cs="微软雅黑"/>
          <w:color w:val="auto"/>
          <w:spacing w:val="-15"/>
          <w:sz w:val="24"/>
          <w:szCs w:val="24"/>
          <w:highlight w:val="none"/>
          <w:lang w:eastAsia="zh-CN"/>
        </w:rPr>
        <w:fldChar w:fldCharType="end"/>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15"/>
          <w:sz w:val="24"/>
          <w:szCs w:val="24"/>
          <w:highlight w:val="none"/>
          <w:lang w:eastAsia="zh-CN"/>
        </w:rPr>
        <w:t>）等渠道列</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1"/>
          <w:sz w:val="24"/>
          <w:szCs w:val="24"/>
          <w:highlight w:val="none"/>
          <w:lang w:eastAsia="zh-CN"/>
        </w:rPr>
        <w:t>入经营异常名录</w:t>
      </w:r>
      <w:r>
        <w:rPr>
          <w:rFonts w:ascii="微软雅黑" w:hAnsi="微软雅黑" w:eastAsia="微软雅黑" w:cs="微软雅黑"/>
          <w:color w:val="auto"/>
          <w:spacing w:val="2"/>
          <w:sz w:val="24"/>
          <w:szCs w:val="24"/>
          <w:highlight w:val="none"/>
          <w:lang w:eastAsia="zh-CN"/>
        </w:rPr>
        <w:t xml:space="preserve"> </w:t>
      </w:r>
      <w:r>
        <w:rPr>
          <w:rFonts w:ascii="微软雅黑" w:hAnsi="微软雅黑" w:eastAsia="微软雅黑" w:cs="微软雅黑"/>
          <w:color w:val="auto"/>
          <w:spacing w:val="31"/>
          <w:sz w:val="24"/>
          <w:szCs w:val="24"/>
          <w:highlight w:val="none"/>
          <w:lang w:eastAsia="zh-CN"/>
        </w:rPr>
        <w:t>、严重违法失信企业名单</w:t>
      </w:r>
      <w:r>
        <w:rPr>
          <w:rFonts w:ascii="微软雅黑" w:hAnsi="微软雅黑" w:eastAsia="微软雅黑" w:cs="微软雅黑"/>
          <w:color w:val="auto"/>
          <w:spacing w:val="-29"/>
          <w:sz w:val="24"/>
          <w:szCs w:val="24"/>
          <w:highlight w:val="none"/>
          <w:lang w:eastAsia="zh-CN"/>
        </w:rPr>
        <w:t xml:space="preserve"> </w:t>
      </w:r>
      <w:r>
        <w:rPr>
          <w:rFonts w:ascii="微软雅黑" w:hAnsi="微软雅黑" w:eastAsia="微软雅黑" w:cs="微软雅黑"/>
          <w:color w:val="auto"/>
          <w:spacing w:val="31"/>
          <w:sz w:val="24"/>
          <w:szCs w:val="24"/>
          <w:highlight w:val="none"/>
          <w:lang w:eastAsia="zh-CN"/>
        </w:rPr>
        <w:t>，</w:t>
      </w:r>
      <w:r>
        <w:rPr>
          <w:rFonts w:ascii="微软雅黑" w:hAnsi="微软雅黑" w:eastAsia="微软雅黑" w:cs="微软雅黑"/>
          <w:color w:val="auto"/>
          <w:spacing w:val="-32"/>
          <w:sz w:val="24"/>
          <w:szCs w:val="24"/>
          <w:highlight w:val="none"/>
          <w:lang w:eastAsia="zh-CN"/>
        </w:rPr>
        <w:t xml:space="preserve"> </w:t>
      </w:r>
      <w:r>
        <w:rPr>
          <w:rFonts w:ascii="微软雅黑" w:hAnsi="微软雅黑" w:eastAsia="微软雅黑" w:cs="微软雅黑"/>
          <w:color w:val="auto"/>
          <w:spacing w:val="31"/>
          <w:sz w:val="24"/>
          <w:szCs w:val="24"/>
          <w:highlight w:val="none"/>
          <w:lang w:eastAsia="zh-CN"/>
        </w:rPr>
        <w:t>被全国公共资源交易平台</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2"/>
          <w:w w:val="98"/>
          <w:sz w:val="24"/>
          <w:szCs w:val="24"/>
          <w:highlight w:val="none"/>
          <w:lang w:eastAsia="zh-CN"/>
        </w:rPr>
        <w:t>（</w:t>
      </w:r>
      <w:r>
        <w:rPr>
          <w:rFonts w:ascii="微软雅黑" w:hAnsi="微软雅黑" w:eastAsia="微软雅黑" w:cs="微软雅黑"/>
          <w:color w:val="auto"/>
          <w:spacing w:val="-27"/>
          <w:sz w:val="24"/>
          <w:szCs w:val="24"/>
          <w:highlight w:val="none"/>
          <w:lang w:eastAsia="zh-CN"/>
        </w:rPr>
        <w:t xml:space="preserve"> </w:t>
      </w:r>
      <w:r>
        <w:rPr>
          <w:color w:val="auto"/>
          <w:highlight w:val="none"/>
        </w:rPr>
        <w:fldChar w:fldCharType="begin"/>
      </w:r>
      <w:r>
        <w:rPr>
          <w:color w:val="auto"/>
          <w:highlight w:val="none"/>
        </w:rPr>
        <w:instrText xml:space="preserve"> HYPERLINK "http://www.ggzy.gov.cn" </w:instrText>
      </w:r>
      <w:r>
        <w:rPr>
          <w:color w:val="auto"/>
          <w:highlight w:val="none"/>
        </w:rPr>
        <w:fldChar w:fldCharType="separate"/>
      </w:r>
      <w:r>
        <w:rPr>
          <w:rFonts w:ascii="微软雅黑" w:hAnsi="微软雅黑" w:eastAsia="微软雅黑" w:cs="微软雅黑"/>
          <w:color w:val="auto"/>
          <w:spacing w:val="-12"/>
          <w:w w:val="98"/>
          <w:sz w:val="24"/>
          <w:szCs w:val="24"/>
          <w:highlight w:val="none"/>
          <w:lang w:eastAsia="zh-CN"/>
        </w:rPr>
        <w:t>http://www.ggzy.gov</w:t>
      </w:r>
      <w:r>
        <w:rPr>
          <w:rFonts w:ascii="微软雅黑" w:hAnsi="微软雅黑" w:eastAsia="微软雅黑" w:cs="微软雅黑"/>
          <w:color w:val="auto"/>
          <w:spacing w:val="-13"/>
          <w:w w:val="98"/>
          <w:sz w:val="24"/>
          <w:szCs w:val="24"/>
          <w:highlight w:val="none"/>
          <w:lang w:eastAsia="zh-CN"/>
        </w:rPr>
        <w:t>.cn</w:t>
      </w:r>
      <w:r>
        <w:rPr>
          <w:rFonts w:ascii="微软雅黑" w:hAnsi="微软雅黑" w:eastAsia="微软雅黑" w:cs="微软雅黑"/>
          <w:color w:val="auto"/>
          <w:spacing w:val="-13"/>
          <w:w w:val="98"/>
          <w:sz w:val="24"/>
          <w:szCs w:val="24"/>
          <w:highlight w:val="none"/>
          <w:lang w:eastAsia="zh-CN"/>
        </w:rPr>
        <w:fldChar w:fldCharType="end"/>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13"/>
          <w:w w:val="98"/>
          <w:sz w:val="24"/>
          <w:szCs w:val="24"/>
          <w:highlight w:val="none"/>
          <w:lang w:eastAsia="zh-CN"/>
        </w:rPr>
        <w:t>）等渠道列入黑名单的投标供应商，将拒绝其参加采购活</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动。</w:t>
      </w:r>
    </w:p>
    <w:p w14:paraId="57998452">
      <w:pPr>
        <w:widowControl w:val="0"/>
        <w:spacing w:before="129" w:line="292" w:lineRule="auto"/>
        <w:ind w:left="32" w:right="26" w:firstLine="480"/>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符合性检查</w:t>
      </w:r>
      <w:r>
        <w:rPr>
          <w:rFonts w:ascii="微软雅黑" w:hAnsi="微软雅黑" w:eastAsia="微软雅黑" w:cs="微软雅黑"/>
          <w:color w:val="auto"/>
          <w:spacing w:val="-22"/>
          <w:sz w:val="24"/>
          <w:szCs w:val="24"/>
          <w:highlight w:val="none"/>
          <w:lang w:eastAsia="zh-CN"/>
        </w:rPr>
        <w:t xml:space="preserve"> </w:t>
      </w:r>
      <w:r>
        <w:rPr>
          <w:rFonts w:ascii="微软雅黑" w:hAnsi="微软雅黑" w:eastAsia="微软雅黑" w:cs="微软雅黑"/>
          <w:color w:val="auto"/>
          <w:sz w:val="24"/>
          <w:szCs w:val="24"/>
          <w:highlight w:val="none"/>
          <w:lang w:eastAsia="zh-CN"/>
        </w:rPr>
        <w:t>：依据招标文件的规定</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z w:val="24"/>
          <w:szCs w:val="24"/>
          <w:highlight w:val="none"/>
          <w:lang w:eastAsia="zh-CN"/>
        </w:rPr>
        <w:t>，从投标</w:t>
      </w:r>
      <w:r>
        <w:rPr>
          <w:rFonts w:ascii="微软雅黑" w:hAnsi="微软雅黑" w:eastAsia="微软雅黑" w:cs="微软雅黑"/>
          <w:color w:val="auto"/>
          <w:spacing w:val="-1"/>
          <w:sz w:val="24"/>
          <w:szCs w:val="24"/>
          <w:highlight w:val="none"/>
          <w:lang w:eastAsia="zh-CN"/>
        </w:rPr>
        <w:t>文件的有效性</w:t>
      </w:r>
      <w:r>
        <w:rPr>
          <w:rFonts w:ascii="微软雅黑" w:hAnsi="微软雅黑" w:eastAsia="微软雅黑" w:cs="微软雅黑"/>
          <w:color w:val="auto"/>
          <w:spacing w:val="-41"/>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、完整性和对招</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标文件的响应程度进行审查</w:t>
      </w:r>
      <w:r>
        <w:rPr>
          <w:rFonts w:ascii="微软雅黑" w:hAnsi="微软雅黑" w:eastAsia="微软雅黑" w:cs="微软雅黑"/>
          <w:color w:val="auto"/>
          <w:spacing w:val="-28"/>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，以确定是否对招</w:t>
      </w:r>
      <w:r>
        <w:rPr>
          <w:rFonts w:ascii="微软雅黑" w:hAnsi="微软雅黑" w:eastAsia="微软雅黑" w:cs="微软雅黑"/>
          <w:color w:val="auto"/>
          <w:spacing w:val="-2"/>
          <w:sz w:val="24"/>
          <w:szCs w:val="24"/>
          <w:highlight w:val="none"/>
          <w:lang w:eastAsia="zh-CN"/>
        </w:rPr>
        <w:t>标文件的实质性要求作出响应。</w:t>
      </w:r>
    </w:p>
    <w:p w14:paraId="57998453">
      <w:pPr>
        <w:widowControl w:val="0"/>
        <w:spacing w:before="2" w:line="291" w:lineRule="auto"/>
        <w:ind w:left="33" w:right="26" w:firstLine="483"/>
        <w:jc w:val="both"/>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20.2 在详细评标之前，评委会将首先审查每份投标文件是否实质性响应了</w:t>
      </w:r>
      <w:r>
        <w:rPr>
          <w:rFonts w:ascii="微软雅黑" w:hAnsi="微软雅黑" w:eastAsia="微软雅黑" w:cs="微软雅黑"/>
          <w:color w:val="auto"/>
          <w:spacing w:val="2"/>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招标文件的要求</w:t>
      </w:r>
      <w:r>
        <w:rPr>
          <w:rFonts w:ascii="微软雅黑" w:hAnsi="微软雅黑" w:eastAsia="微软雅黑" w:cs="微软雅黑"/>
          <w:color w:val="auto"/>
          <w:spacing w:val="-22"/>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。实质性响应的投标应该是与招标文件要求的全部条款</w:t>
      </w:r>
      <w:r>
        <w:rPr>
          <w:rFonts w:ascii="微软雅黑" w:hAnsi="微软雅黑" w:eastAsia="微软雅黑" w:cs="微软雅黑"/>
          <w:color w:val="auto"/>
          <w:spacing w:val="-41"/>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、条件</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和规格相符</w:t>
      </w:r>
      <w:r>
        <w:rPr>
          <w:rFonts w:ascii="微软雅黑" w:hAnsi="微软雅黑" w:eastAsia="微软雅黑" w:cs="微软雅黑"/>
          <w:color w:val="auto"/>
          <w:spacing w:val="-20"/>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，没有重大偏离或保留的投标。</w:t>
      </w:r>
    </w:p>
    <w:p w14:paraId="57998454">
      <w:pPr>
        <w:widowControl w:val="0"/>
        <w:spacing w:before="4" w:line="291" w:lineRule="auto"/>
        <w:ind w:left="32" w:right="26" w:firstLine="480"/>
        <w:jc w:val="both"/>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所谓重大偏离或保留是指与招标文件规定的实质性要求存在负偏离</w:t>
      </w:r>
      <w:r>
        <w:rPr>
          <w:rFonts w:ascii="微软雅黑" w:hAnsi="微软雅黑" w:eastAsia="微软雅黑" w:cs="微软雅黑"/>
          <w:color w:val="auto"/>
          <w:spacing w:val="-21"/>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，或者</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在实质上与招标文件不一致</w:t>
      </w:r>
      <w:r>
        <w:rPr>
          <w:rFonts w:ascii="微软雅黑" w:hAnsi="微软雅黑" w:eastAsia="微软雅黑" w:cs="微软雅黑"/>
          <w:color w:val="auto"/>
          <w:spacing w:val="-25"/>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，而且限制了合同中甲方和见证方的权利或投标供</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应商的义务</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，纠正这些偏离或保留将会对其他实质性响应要求的投标供应商的</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竞争地位产生不公正的影响</w:t>
      </w:r>
      <w:r>
        <w:rPr>
          <w:rFonts w:ascii="微软雅黑" w:hAnsi="微软雅黑" w:eastAsia="微软雅黑" w:cs="微软雅黑"/>
          <w:color w:val="auto"/>
          <w:spacing w:val="-25"/>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。是否属于重大偏离由评委会按照少数服从多数的</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原则作出结论</w:t>
      </w:r>
      <w:r>
        <w:rPr>
          <w:rFonts w:ascii="微软雅黑" w:hAnsi="微软雅黑" w:eastAsia="微软雅黑" w:cs="微软雅黑"/>
          <w:color w:val="auto"/>
          <w:spacing w:val="-25"/>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。认定评委决定投标文件的响应性只根据投标文件本身的内容，</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而不寻求外部的证据。</w:t>
      </w:r>
    </w:p>
    <w:p w14:paraId="57998455">
      <w:pPr>
        <w:widowControl w:val="0"/>
        <w:spacing w:before="2" w:line="261" w:lineRule="auto"/>
        <w:ind w:left="33" w:right="26" w:firstLine="482"/>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20.3 如果投标文件实质上没有响应招标文件的要求</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z w:val="24"/>
          <w:szCs w:val="24"/>
          <w:highlight w:val="none"/>
          <w:lang w:eastAsia="zh-CN"/>
        </w:rPr>
        <w:t>，评</w:t>
      </w:r>
      <w:r>
        <w:rPr>
          <w:rFonts w:ascii="微软雅黑" w:hAnsi="微软雅黑" w:eastAsia="微软雅黑" w:cs="微软雅黑"/>
          <w:color w:val="auto"/>
          <w:spacing w:val="-1"/>
          <w:sz w:val="24"/>
          <w:szCs w:val="24"/>
          <w:highlight w:val="none"/>
          <w:lang w:eastAsia="zh-CN"/>
        </w:rPr>
        <w:t>委会将予以拒绝，</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投标供应商不得通过修改或撤销不合要求的偏离或保留而使其投标成为实质性</w:t>
      </w:r>
      <w:r>
        <w:rPr>
          <w:rFonts w:ascii="微软雅黑" w:hAnsi="微软雅黑" w:eastAsia="微软雅黑" w:cs="微软雅黑"/>
          <w:color w:val="auto"/>
          <w:spacing w:val="11"/>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响应的投标。</w:t>
      </w:r>
    </w:p>
    <w:p w14:paraId="57998456">
      <w:pPr>
        <w:widowControl w:val="0"/>
        <w:spacing w:before="154" w:line="200" w:lineRule="auto"/>
        <w:ind w:right="29"/>
        <w:jc w:val="right"/>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20.4 评委会将对确定为实质性响应的投标进行进</w:t>
      </w:r>
      <w:r>
        <w:rPr>
          <w:rFonts w:ascii="微软雅黑" w:hAnsi="微软雅黑" w:eastAsia="微软雅黑" w:cs="微软雅黑"/>
          <w:color w:val="auto"/>
          <w:spacing w:val="-1"/>
          <w:sz w:val="24"/>
          <w:szCs w:val="24"/>
          <w:highlight w:val="none"/>
          <w:lang w:eastAsia="zh-CN"/>
        </w:rPr>
        <w:t>一步审核</w:t>
      </w:r>
      <w:r>
        <w:rPr>
          <w:rFonts w:ascii="微软雅黑" w:hAnsi="微软雅黑" w:eastAsia="微软雅黑" w:cs="微软雅黑"/>
          <w:color w:val="auto"/>
          <w:spacing w:val="-23"/>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，对投标文件中</w:t>
      </w:r>
    </w:p>
    <w:p w14:paraId="57998457">
      <w:pPr>
        <w:widowControl w:val="0"/>
        <w:spacing w:line="200" w:lineRule="auto"/>
        <w:rPr>
          <w:rFonts w:hint="eastAsia" w:ascii="微软雅黑" w:hAnsi="微软雅黑" w:eastAsia="微软雅黑" w:cs="微软雅黑"/>
          <w:color w:val="auto"/>
          <w:sz w:val="24"/>
          <w:szCs w:val="24"/>
          <w:highlight w:val="none"/>
          <w:lang w:eastAsia="zh-CN"/>
        </w:rPr>
        <w:sectPr>
          <w:headerReference r:id="rId11" w:type="default"/>
          <w:footerReference r:id="rId12" w:type="default"/>
          <w:pgSz w:w="11907" w:h="16840"/>
          <w:pgMar w:top="1094" w:right="1786" w:bottom="1237" w:left="1786" w:header="1080" w:footer="1063" w:gutter="0"/>
          <w:cols w:space="720" w:num="1"/>
        </w:sectPr>
      </w:pPr>
    </w:p>
    <w:p w14:paraId="57998458">
      <w:pPr>
        <w:pStyle w:val="2"/>
        <w:widowControl w:val="0"/>
        <w:spacing w:line="458" w:lineRule="auto"/>
        <w:rPr>
          <w:color w:val="auto"/>
          <w:highlight w:val="none"/>
          <w:lang w:eastAsia="zh-CN"/>
        </w:rPr>
      </w:pPr>
    </w:p>
    <w:p w14:paraId="57998459">
      <w:pPr>
        <w:widowControl w:val="0"/>
        <w:spacing w:before="103" w:line="200" w:lineRule="auto"/>
        <w:ind w:left="38"/>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大小写金额不一致等问题的评审原则如下：</w:t>
      </w:r>
    </w:p>
    <w:p w14:paraId="5799845A">
      <w:pPr>
        <w:widowControl w:val="0"/>
        <w:spacing w:before="160" w:line="291" w:lineRule="auto"/>
        <w:ind w:left="31" w:right="26" w:firstLine="482"/>
        <w:jc w:val="both"/>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投标文件的大写金额和小写金额不一致的，</w:t>
      </w:r>
      <w:r>
        <w:rPr>
          <w:rFonts w:ascii="微软雅黑" w:hAnsi="微软雅黑" w:eastAsia="微软雅黑" w:cs="微软雅黑"/>
          <w:color w:val="auto"/>
          <w:spacing w:val="-36"/>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以大写金额为准</w:t>
      </w:r>
      <w:r>
        <w:rPr>
          <w:rFonts w:ascii="微软雅黑" w:hAnsi="微软雅黑" w:eastAsia="微软雅黑" w:cs="微软雅黑"/>
          <w:color w:val="auto"/>
          <w:spacing w:val="-25"/>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；总价金额与</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按单价汇总金额不一致的，</w:t>
      </w:r>
      <w:r>
        <w:rPr>
          <w:rFonts w:ascii="微软雅黑" w:hAnsi="微软雅黑" w:eastAsia="微软雅黑" w:cs="微软雅黑"/>
          <w:color w:val="auto"/>
          <w:spacing w:val="-36"/>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以单价金额计算结果为准</w:t>
      </w:r>
      <w:r>
        <w:rPr>
          <w:rFonts w:ascii="微软雅黑" w:hAnsi="微软雅黑" w:eastAsia="微软雅黑" w:cs="微软雅黑"/>
          <w:color w:val="auto"/>
          <w:spacing w:val="-25"/>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；单价金额小数点有明显</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错位的，应以总价为准</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，并修改单价</w:t>
      </w:r>
      <w:r>
        <w:rPr>
          <w:rFonts w:ascii="微软雅黑" w:hAnsi="微软雅黑" w:eastAsia="微软雅黑" w:cs="微软雅黑"/>
          <w:color w:val="auto"/>
          <w:spacing w:val="-28"/>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；对不同文字文本投标文</w:t>
      </w:r>
      <w:r>
        <w:rPr>
          <w:rFonts w:ascii="微软雅黑" w:hAnsi="微软雅黑" w:eastAsia="微软雅黑" w:cs="微软雅黑"/>
          <w:color w:val="auto"/>
          <w:sz w:val="24"/>
          <w:szCs w:val="24"/>
          <w:highlight w:val="none"/>
          <w:lang w:eastAsia="zh-CN"/>
        </w:rPr>
        <w:t xml:space="preserve">件的解释发生质 </w:t>
      </w:r>
      <w:r>
        <w:rPr>
          <w:rFonts w:ascii="微软雅黑" w:hAnsi="微软雅黑" w:eastAsia="微软雅黑" w:cs="微软雅黑"/>
          <w:color w:val="auto"/>
          <w:spacing w:val="-5"/>
          <w:sz w:val="24"/>
          <w:szCs w:val="24"/>
          <w:highlight w:val="none"/>
          <w:lang w:eastAsia="zh-CN"/>
        </w:rPr>
        <w:t>疑的</w:t>
      </w:r>
      <w:r>
        <w:rPr>
          <w:rFonts w:ascii="微软雅黑" w:hAnsi="微软雅黑" w:eastAsia="微软雅黑" w:cs="微软雅黑"/>
          <w:color w:val="auto"/>
          <w:spacing w:val="-20"/>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，以中文文本为准。</w:t>
      </w:r>
    </w:p>
    <w:p w14:paraId="5799845B">
      <w:pPr>
        <w:widowControl w:val="0"/>
        <w:spacing w:before="2" w:line="245" w:lineRule="auto"/>
        <w:ind w:left="52" w:right="29" w:firstLine="46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20.5 评委会将按上述修正错误的方法修正投标文</w:t>
      </w:r>
      <w:r>
        <w:rPr>
          <w:rFonts w:ascii="微软雅黑" w:hAnsi="微软雅黑" w:eastAsia="微软雅黑" w:cs="微软雅黑"/>
          <w:color w:val="auto"/>
          <w:spacing w:val="-1"/>
          <w:sz w:val="24"/>
          <w:szCs w:val="24"/>
          <w:highlight w:val="none"/>
          <w:lang w:eastAsia="zh-CN"/>
        </w:rPr>
        <w:t>件中的投标报价</w:t>
      </w:r>
      <w:r>
        <w:rPr>
          <w:rFonts w:ascii="微软雅黑" w:hAnsi="微软雅黑" w:eastAsia="微软雅黑" w:cs="微软雅黑"/>
          <w:color w:val="auto"/>
          <w:spacing w:val="-23"/>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，修正后</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的价格经投标供应商确认后具有约束力。</w:t>
      </w:r>
    </w:p>
    <w:p w14:paraId="5799845C">
      <w:pPr>
        <w:widowControl w:val="0"/>
        <w:spacing w:before="158" w:line="273" w:lineRule="auto"/>
        <w:ind w:left="31" w:right="26" w:firstLine="48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20.6 对投标文件中含义不明确</w:t>
      </w:r>
      <w:r>
        <w:rPr>
          <w:rFonts w:ascii="微软雅黑" w:hAnsi="微软雅黑" w:eastAsia="微软雅黑" w:cs="微软雅黑"/>
          <w:color w:val="auto"/>
          <w:spacing w:val="-34"/>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、同类问题表述不一致或者有明显文字和计 </w:t>
      </w:r>
      <w:r>
        <w:rPr>
          <w:rFonts w:ascii="微软雅黑" w:hAnsi="微软雅黑" w:eastAsia="微软雅黑" w:cs="微软雅黑"/>
          <w:color w:val="auto"/>
          <w:spacing w:val="2"/>
          <w:sz w:val="24"/>
          <w:szCs w:val="24"/>
          <w:highlight w:val="none"/>
          <w:lang w:eastAsia="zh-CN"/>
        </w:rPr>
        <w:t>算错误的内容</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，评标委员会可以书面形式（应当由评标委员会专家签字）要求</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投标供应商做出必要的澄清</w:t>
      </w:r>
      <w:r>
        <w:rPr>
          <w:rFonts w:ascii="微软雅黑" w:hAnsi="微软雅黑" w:eastAsia="微软雅黑" w:cs="微软雅黑"/>
          <w:color w:val="auto"/>
          <w:spacing w:val="-42"/>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、说明或者纠正</w:t>
      </w:r>
      <w:r>
        <w:rPr>
          <w:rFonts w:ascii="微软雅黑" w:hAnsi="微软雅黑" w:eastAsia="微软雅黑" w:cs="微软雅黑"/>
          <w:color w:val="auto"/>
          <w:spacing w:val="-38"/>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。投标供应商</w:t>
      </w:r>
      <w:r>
        <w:rPr>
          <w:rFonts w:ascii="微软雅黑" w:hAnsi="微软雅黑" w:eastAsia="微软雅黑" w:cs="微软雅黑"/>
          <w:color w:val="auto"/>
          <w:sz w:val="24"/>
          <w:szCs w:val="24"/>
          <w:highlight w:val="none"/>
          <w:lang w:eastAsia="zh-CN"/>
        </w:rPr>
        <w:t>的澄清</w:t>
      </w:r>
      <w:r>
        <w:rPr>
          <w:rFonts w:ascii="微软雅黑" w:hAnsi="微软雅黑" w:eastAsia="微软雅黑" w:cs="微软雅黑"/>
          <w:color w:val="auto"/>
          <w:spacing w:val="-43"/>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、说明或者补 </w:t>
      </w:r>
      <w:r>
        <w:rPr>
          <w:rFonts w:ascii="微软雅黑" w:hAnsi="微软雅黑" w:eastAsia="微软雅黑" w:cs="微软雅黑"/>
          <w:color w:val="auto"/>
          <w:spacing w:val="2"/>
          <w:sz w:val="24"/>
          <w:szCs w:val="24"/>
          <w:highlight w:val="none"/>
          <w:lang w:eastAsia="zh-CN"/>
        </w:rPr>
        <w:t>正应当采用书面形式，</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由其授权的代表签字，并不得超出投标文件的范围或者</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改变投标文件的实质性内容。</w:t>
      </w:r>
    </w:p>
    <w:p w14:paraId="5799845D">
      <w:pPr>
        <w:widowControl w:val="0"/>
        <w:spacing w:before="156"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6"/>
          <w:sz w:val="24"/>
          <w:szCs w:val="24"/>
          <w:highlight w:val="none"/>
          <w:lang w:eastAsia="zh-CN"/>
        </w:rPr>
        <w:t>21</w:t>
      </w:r>
      <w:r>
        <w:rPr>
          <w:rFonts w:ascii="微软雅黑" w:hAnsi="微软雅黑" w:eastAsia="微软雅黑" w:cs="微软雅黑"/>
          <w:color w:val="auto"/>
          <w:spacing w:val="-38"/>
          <w:sz w:val="24"/>
          <w:szCs w:val="24"/>
          <w:highlight w:val="none"/>
          <w:lang w:eastAsia="zh-CN"/>
        </w:rPr>
        <w:t xml:space="preserve"> </w:t>
      </w:r>
      <w:r>
        <w:rPr>
          <w:rFonts w:ascii="微软雅黑" w:hAnsi="微软雅黑" w:eastAsia="微软雅黑" w:cs="微软雅黑"/>
          <w:color w:val="auto"/>
          <w:spacing w:val="-6"/>
          <w:sz w:val="24"/>
          <w:szCs w:val="24"/>
          <w:highlight w:val="none"/>
          <w:lang w:eastAsia="zh-CN"/>
        </w:rPr>
        <w:t>、无效投标条款和废标条款</w:t>
      </w:r>
    </w:p>
    <w:p w14:paraId="5799845E">
      <w:pPr>
        <w:widowControl w:val="0"/>
        <w:spacing w:before="159"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8"/>
          <w:sz w:val="24"/>
          <w:szCs w:val="24"/>
          <w:highlight w:val="none"/>
          <w:lang w:eastAsia="zh-CN"/>
        </w:rPr>
        <w:t>21.1 无效投标条款</w:t>
      </w:r>
    </w:p>
    <w:p w14:paraId="5799845F">
      <w:pPr>
        <w:widowControl w:val="0"/>
        <w:spacing w:before="156"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21.1.1 投标文件未按招标文件要求签署、盖章的；</w:t>
      </w:r>
    </w:p>
    <w:p w14:paraId="57998460">
      <w:pPr>
        <w:widowControl w:val="0"/>
        <w:spacing w:before="155"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21.1.2 投标供应商在报价时采用选择性</w:t>
      </w:r>
      <w:r>
        <w:rPr>
          <w:rFonts w:ascii="微软雅黑" w:hAnsi="微软雅黑" w:eastAsia="微软雅黑" w:cs="微软雅黑"/>
          <w:color w:val="auto"/>
          <w:spacing w:val="-5"/>
          <w:sz w:val="24"/>
          <w:szCs w:val="24"/>
          <w:highlight w:val="none"/>
          <w:lang w:eastAsia="zh-CN"/>
        </w:rPr>
        <w:t>报价；</w:t>
      </w:r>
    </w:p>
    <w:p w14:paraId="57998461">
      <w:pPr>
        <w:widowControl w:val="0"/>
        <w:spacing w:before="159"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21.1.3 不具备招标文件中规定的资格要</w:t>
      </w:r>
      <w:r>
        <w:rPr>
          <w:rFonts w:ascii="微软雅黑" w:hAnsi="微软雅黑" w:eastAsia="微软雅黑" w:cs="微软雅黑"/>
          <w:color w:val="auto"/>
          <w:spacing w:val="-5"/>
          <w:sz w:val="24"/>
          <w:szCs w:val="24"/>
          <w:highlight w:val="none"/>
          <w:lang w:eastAsia="zh-CN"/>
        </w:rPr>
        <w:t>求的；</w:t>
      </w:r>
    </w:p>
    <w:p w14:paraId="57998462">
      <w:pPr>
        <w:widowControl w:val="0"/>
        <w:spacing w:before="155"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21.1.4 报价超过招标文件中规定的预算金额或者</w:t>
      </w:r>
      <w:r>
        <w:rPr>
          <w:rFonts w:ascii="微软雅黑" w:hAnsi="微软雅黑" w:eastAsia="微软雅黑" w:cs="微软雅黑"/>
          <w:color w:val="auto"/>
          <w:spacing w:val="-4"/>
          <w:sz w:val="24"/>
          <w:szCs w:val="24"/>
          <w:highlight w:val="none"/>
          <w:lang w:eastAsia="zh-CN"/>
        </w:rPr>
        <w:t>最高限价的；</w:t>
      </w:r>
    </w:p>
    <w:p w14:paraId="57998463">
      <w:pPr>
        <w:widowControl w:val="0"/>
        <w:spacing w:before="157"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21.1.5 投标文件含有采购人不能接受的附加条件的;</w:t>
      </w:r>
    </w:p>
    <w:p w14:paraId="57998464">
      <w:pPr>
        <w:widowControl w:val="0"/>
        <w:spacing w:before="159"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21.1.6 法律、法规和招标文件规定的其他无效情形；</w:t>
      </w:r>
    </w:p>
    <w:p w14:paraId="57998465">
      <w:pPr>
        <w:widowControl w:val="0"/>
        <w:spacing w:before="156"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6"/>
          <w:sz w:val="24"/>
          <w:szCs w:val="24"/>
          <w:highlight w:val="none"/>
          <w:lang w:eastAsia="zh-CN"/>
        </w:rPr>
        <w:t>21.1.7 未通过符合性检查的；</w:t>
      </w:r>
    </w:p>
    <w:p w14:paraId="57998466">
      <w:pPr>
        <w:widowControl w:val="0"/>
        <w:spacing w:before="156"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21.1.8 不符合招标文件中规定的其他实</w:t>
      </w:r>
      <w:r>
        <w:rPr>
          <w:rFonts w:ascii="微软雅黑" w:hAnsi="微软雅黑" w:eastAsia="微软雅黑" w:cs="微软雅黑"/>
          <w:color w:val="auto"/>
          <w:spacing w:val="-4"/>
          <w:sz w:val="24"/>
          <w:szCs w:val="24"/>
          <w:highlight w:val="none"/>
          <w:lang w:eastAsia="zh-CN"/>
        </w:rPr>
        <w:t>质性要求和条件的；</w:t>
      </w:r>
    </w:p>
    <w:p w14:paraId="57998467">
      <w:pPr>
        <w:widowControl w:val="0"/>
        <w:spacing w:before="158"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21.1.9 其他法律、法规及本招标文件规定的属无效投标的</w:t>
      </w:r>
      <w:r>
        <w:rPr>
          <w:rFonts w:ascii="微软雅黑" w:hAnsi="微软雅黑" w:eastAsia="微软雅黑" w:cs="微软雅黑"/>
          <w:color w:val="auto"/>
          <w:spacing w:val="-4"/>
          <w:sz w:val="24"/>
          <w:szCs w:val="24"/>
          <w:highlight w:val="none"/>
          <w:lang w:eastAsia="zh-CN"/>
        </w:rPr>
        <w:t>情形。</w:t>
      </w:r>
    </w:p>
    <w:p w14:paraId="57998468">
      <w:pPr>
        <w:widowControl w:val="0"/>
        <w:spacing w:before="156" w:line="201"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8"/>
          <w:sz w:val="24"/>
          <w:szCs w:val="24"/>
          <w:highlight w:val="none"/>
          <w:lang w:eastAsia="zh-CN"/>
        </w:rPr>
        <w:t>21.2 废标条款：</w:t>
      </w:r>
    </w:p>
    <w:p w14:paraId="57998469">
      <w:pPr>
        <w:widowControl w:val="0"/>
        <w:spacing w:before="155" w:line="246" w:lineRule="auto"/>
        <w:ind w:left="36" w:right="29" w:firstLine="480"/>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21.2.1 符合专业条件的供应商或者对招标文件作实质响应的供应商不足三</w:t>
      </w:r>
      <w:r>
        <w:rPr>
          <w:rFonts w:ascii="微软雅黑" w:hAnsi="微软雅黑" w:eastAsia="微软雅黑" w:cs="微软雅黑"/>
          <w:color w:val="auto"/>
          <w:spacing w:val="6"/>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家的；</w:t>
      </w:r>
    </w:p>
    <w:p w14:paraId="5799846A">
      <w:pPr>
        <w:widowControl w:val="0"/>
        <w:spacing w:before="156"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21.2.2 出现影响采购公正的违法、违规行为的；</w:t>
      </w:r>
    </w:p>
    <w:p w14:paraId="5799846B">
      <w:pPr>
        <w:widowControl w:val="0"/>
        <w:spacing w:line="200" w:lineRule="auto"/>
        <w:rPr>
          <w:rFonts w:hint="eastAsia" w:ascii="微软雅黑" w:hAnsi="微软雅黑" w:eastAsia="微软雅黑" w:cs="微软雅黑"/>
          <w:color w:val="auto"/>
          <w:sz w:val="24"/>
          <w:szCs w:val="24"/>
          <w:highlight w:val="none"/>
          <w:lang w:eastAsia="zh-CN"/>
        </w:rPr>
        <w:sectPr>
          <w:footerReference r:id="rId13" w:type="default"/>
          <w:pgSz w:w="11907" w:h="16840"/>
          <w:pgMar w:top="1094" w:right="1786" w:bottom="1235" w:left="1786" w:header="1080" w:footer="1064" w:gutter="0"/>
          <w:cols w:space="720" w:num="1"/>
        </w:sectPr>
      </w:pPr>
    </w:p>
    <w:p w14:paraId="5799846C">
      <w:pPr>
        <w:pStyle w:val="2"/>
        <w:widowControl w:val="0"/>
        <w:spacing w:line="459" w:lineRule="auto"/>
        <w:rPr>
          <w:color w:val="auto"/>
          <w:highlight w:val="none"/>
          <w:lang w:eastAsia="zh-CN"/>
        </w:rPr>
      </w:pPr>
    </w:p>
    <w:p w14:paraId="5799846D">
      <w:pPr>
        <w:widowControl w:val="0"/>
        <w:spacing w:before="103"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21.2.3 投标供应商的报价均超过预算，</w:t>
      </w:r>
      <w:r>
        <w:rPr>
          <w:rFonts w:ascii="微软雅黑" w:hAnsi="微软雅黑" w:eastAsia="微软雅黑" w:cs="微软雅黑"/>
          <w:color w:val="auto"/>
          <w:spacing w:val="-4"/>
          <w:sz w:val="24"/>
          <w:szCs w:val="24"/>
          <w:highlight w:val="none"/>
          <w:lang w:eastAsia="zh-CN"/>
        </w:rPr>
        <w:t>采购人不能支付的；</w:t>
      </w:r>
    </w:p>
    <w:p w14:paraId="5799846E">
      <w:pPr>
        <w:widowControl w:val="0"/>
        <w:spacing w:before="158"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6"/>
          <w:sz w:val="24"/>
          <w:szCs w:val="24"/>
          <w:highlight w:val="none"/>
          <w:lang w:eastAsia="zh-CN"/>
        </w:rPr>
        <w:t>21.2.4</w:t>
      </w:r>
      <w:r>
        <w:rPr>
          <w:rFonts w:ascii="微软雅黑" w:hAnsi="微软雅黑" w:eastAsia="微软雅黑" w:cs="微软雅黑"/>
          <w:color w:val="auto"/>
          <w:spacing w:val="21"/>
          <w:sz w:val="24"/>
          <w:szCs w:val="24"/>
          <w:highlight w:val="none"/>
          <w:lang w:eastAsia="zh-CN"/>
        </w:rPr>
        <w:t xml:space="preserve"> </w:t>
      </w:r>
      <w:r>
        <w:rPr>
          <w:rFonts w:ascii="微软雅黑" w:hAnsi="微软雅黑" w:eastAsia="微软雅黑" w:cs="微软雅黑"/>
          <w:color w:val="auto"/>
          <w:spacing w:val="-6"/>
          <w:sz w:val="24"/>
          <w:szCs w:val="24"/>
          <w:highlight w:val="none"/>
          <w:lang w:eastAsia="zh-CN"/>
        </w:rPr>
        <w:t>因重大变故，采购任务取消的；</w:t>
      </w:r>
    </w:p>
    <w:p w14:paraId="5799846F">
      <w:pPr>
        <w:widowControl w:val="0"/>
        <w:spacing w:before="155" w:line="200" w:lineRule="auto"/>
        <w:jc w:val="right"/>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21.2.5 评标委员会认定招标文件存在歧义、重大缺陷导致评审工作无</w:t>
      </w:r>
      <w:r>
        <w:rPr>
          <w:rFonts w:ascii="微软雅黑" w:hAnsi="微软雅黑" w:eastAsia="微软雅黑" w:cs="微软雅黑"/>
          <w:color w:val="auto"/>
          <w:spacing w:val="-6"/>
          <w:sz w:val="24"/>
          <w:szCs w:val="24"/>
          <w:highlight w:val="none"/>
          <w:lang w:eastAsia="zh-CN"/>
        </w:rPr>
        <w:t>法进行。</w:t>
      </w:r>
    </w:p>
    <w:p w14:paraId="57998470">
      <w:pPr>
        <w:pStyle w:val="2"/>
        <w:widowControl w:val="0"/>
        <w:spacing w:line="357" w:lineRule="auto"/>
        <w:rPr>
          <w:color w:val="auto"/>
          <w:highlight w:val="none"/>
          <w:lang w:eastAsia="zh-CN"/>
        </w:rPr>
      </w:pPr>
    </w:p>
    <w:p w14:paraId="57998471">
      <w:pPr>
        <w:widowControl w:val="0"/>
        <w:spacing w:before="107" w:line="207" w:lineRule="auto"/>
        <w:ind w:left="3656"/>
        <w:outlineLvl w:val="2"/>
        <w:rPr>
          <w:rFonts w:hint="eastAsia" w:ascii="微软雅黑" w:hAnsi="微软雅黑" w:eastAsia="微软雅黑" w:cs="微软雅黑"/>
          <w:color w:val="auto"/>
          <w:sz w:val="25"/>
          <w:szCs w:val="25"/>
          <w:highlight w:val="none"/>
          <w:lang w:eastAsia="zh-CN"/>
        </w:rPr>
      </w:pPr>
      <w:r>
        <w:rPr>
          <w:rFonts w:ascii="微软雅黑" w:hAnsi="微软雅黑" w:eastAsia="微软雅黑" w:cs="微软雅黑"/>
          <w:b/>
          <w:bCs/>
          <w:color w:val="auto"/>
          <w:spacing w:val="-1"/>
          <w:sz w:val="25"/>
          <w:szCs w:val="25"/>
          <w:highlight w:val="none"/>
          <w:lang w:eastAsia="zh-CN"/>
        </w:rPr>
        <w:t>五</w:t>
      </w:r>
      <w:r>
        <w:rPr>
          <w:rFonts w:ascii="微软雅黑" w:hAnsi="微软雅黑" w:eastAsia="微软雅黑" w:cs="微软雅黑"/>
          <w:b/>
          <w:bCs/>
          <w:color w:val="auto"/>
          <w:spacing w:val="-42"/>
          <w:sz w:val="25"/>
          <w:szCs w:val="25"/>
          <w:highlight w:val="none"/>
          <w:lang w:eastAsia="zh-CN"/>
        </w:rPr>
        <w:t xml:space="preserve"> </w:t>
      </w:r>
      <w:r>
        <w:rPr>
          <w:rFonts w:ascii="微软雅黑" w:hAnsi="微软雅黑" w:eastAsia="微软雅黑" w:cs="微软雅黑"/>
          <w:b/>
          <w:bCs/>
          <w:color w:val="auto"/>
          <w:spacing w:val="-1"/>
          <w:sz w:val="25"/>
          <w:szCs w:val="25"/>
          <w:highlight w:val="none"/>
          <w:lang w:eastAsia="zh-CN"/>
        </w:rPr>
        <w:t>、定标</w:t>
      </w:r>
    </w:p>
    <w:p w14:paraId="57998472">
      <w:pPr>
        <w:widowControl w:val="0"/>
        <w:spacing w:before="311" w:line="201"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9"/>
          <w:sz w:val="24"/>
          <w:szCs w:val="24"/>
          <w:highlight w:val="none"/>
          <w:lang w:eastAsia="zh-CN"/>
        </w:rPr>
        <w:t>22</w:t>
      </w:r>
      <w:r>
        <w:rPr>
          <w:rFonts w:ascii="微软雅黑" w:hAnsi="微软雅黑" w:eastAsia="微软雅黑" w:cs="微软雅黑"/>
          <w:color w:val="auto"/>
          <w:spacing w:val="-41"/>
          <w:sz w:val="24"/>
          <w:szCs w:val="24"/>
          <w:highlight w:val="none"/>
          <w:lang w:eastAsia="zh-CN"/>
        </w:rPr>
        <w:t xml:space="preserve"> </w:t>
      </w:r>
      <w:r>
        <w:rPr>
          <w:rFonts w:ascii="微软雅黑" w:hAnsi="微软雅黑" w:eastAsia="微软雅黑" w:cs="微软雅黑"/>
          <w:color w:val="auto"/>
          <w:spacing w:val="-9"/>
          <w:sz w:val="24"/>
          <w:szCs w:val="24"/>
          <w:highlight w:val="none"/>
          <w:lang w:eastAsia="zh-CN"/>
        </w:rPr>
        <w:t>、确定中标单位</w:t>
      </w:r>
    </w:p>
    <w:p w14:paraId="57998473">
      <w:pPr>
        <w:widowControl w:val="0"/>
        <w:spacing w:before="180"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22.1 评委会根据本招标文件规定评分办法与评分标准评出中标人。</w:t>
      </w:r>
    </w:p>
    <w:p w14:paraId="57998474">
      <w:pPr>
        <w:widowControl w:val="0"/>
        <w:spacing w:before="175" w:line="253" w:lineRule="auto"/>
        <w:ind w:left="39" w:right="205" w:firstLine="477"/>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22.2 采购人将在“南通市通州区人民政府网站</w:t>
      </w:r>
      <w:r>
        <w:rPr>
          <w:rFonts w:ascii="微软雅黑" w:hAnsi="微软雅黑" w:eastAsia="微软雅黑" w:cs="微软雅黑"/>
          <w:color w:val="auto"/>
          <w:spacing w:val="-44"/>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”发布中标公告</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，公告期限</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7"/>
          <w:sz w:val="24"/>
          <w:szCs w:val="24"/>
          <w:highlight w:val="none"/>
          <w:lang w:eastAsia="zh-CN"/>
        </w:rPr>
        <w:t>为 1 个工作日。</w:t>
      </w:r>
    </w:p>
    <w:p w14:paraId="57998475">
      <w:pPr>
        <w:widowControl w:val="0"/>
        <w:spacing w:before="178" w:line="252" w:lineRule="auto"/>
        <w:ind w:left="40" w:right="208" w:firstLine="47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22.3 若有充分证据证明，</w:t>
      </w:r>
      <w:r>
        <w:rPr>
          <w:rFonts w:ascii="微软雅黑" w:hAnsi="微软雅黑" w:eastAsia="微软雅黑" w:cs="微软雅黑"/>
          <w:color w:val="auto"/>
          <w:spacing w:val="-43"/>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中标人出现</w:t>
      </w:r>
      <w:r>
        <w:rPr>
          <w:rFonts w:ascii="微软雅黑" w:hAnsi="微软雅黑" w:eastAsia="微软雅黑" w:cs="微软雅黑"/>
          <w:color w:val="auto"/>
          <w:spacing w:val="-3"/>
          <w:sz w:val="24"/>
          <w:szCs w:val="24"/>
          <w:highlight w:val="none"/>
          <w:lang w:eastAsia="zh-CN"/>
        </w:rPr>
        <w:t>下列情况之一的</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，一经查实</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，将被取</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消中标资格：</w:t>
      </w:r>
    </w:p>
    <w:p w14:paraId="57998476">
      <w:pPr>
        <w:widowControl w:val="0"/>
        <w:spacing w:before="180"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6"/>
          <w:sz w:val="24"/>
          <w:szCs w:val="24"/>
          <w:highlight w:val="none"/>
          <w:lang w:eastAsia="zh-CN"/>
        </w:rPr>
        <w:t>22.3.1 提供虚假材料谋取中标的；</w:t>
      </w:r>
    </w:p>
    <w:p w14:paraId="57998477">
      <w:pPr>
        <w:widowControl w:val="0"/>
        <w:spacing w:before="177"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22.3.2</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向采购人行贿或者提供其他不正当利益的；</w:t>
      </w:r>
    </w:p>
    <w:p w14:paraId="57998478">
      <w:pPr>
        <w:widowControl w:val="0"/>
        <w:spacing w:before="181" w:line="200" w:lineRule="auto"/>
        <w:jc w:val="right"/>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22.3.3 恶意竞争，投标总报价明显低于其</w:t>
      </w:r>
      <w:r>
        <w:rPr>
          <w:rFonts w:ascii="微软雅黑" w:hAnsi="微软雅黑" w:eastAsia="微软雅黑" w:cs="微软雅黑"/>
          <w:color w:val="auto"/>
          <w:spacing w:val="-6"/>
          <w:sz w:val="24"/>
          <w:szCs w:val="24"/>
          <w:highlight w:val="none"/>
          <w:lang w:eastAsia="zh-CN"/>
        </w:rPr>
        <w:t>自身合理成本且又无法提供证明的；</w:t>
      </w:r>
    </w:p>
    <w:p w14:paraId="57998479">
      <w:pPr>
        <w:widowControl w:val="0"/>
        <w:spacing w:before="177"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22.3.4 属于本文件规定的无效条件，但在评标过程中又未被评委会发现的；</w:t>
      </w:r>
    </w:p>
    <w:p w14:paraId="5799847A">
      <w:pPr>
        <w:widowControl w:val="0"/>
        <w:spacing w:before="180"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22.3.5 与采购人或者其他供应商恶意串</w:t>
      </w:r>
      <w:r>
        <w:rPr>
          <w:rFonts w:ascii="微软雅黑" w:hAnsi="微软雅黑" w:eastAsia="微软雅黑" w:cs="微软雅黑"/>
          <w:color w:val="auto"/>
          <w:spacing w:val="-5"/>
          <w:sz w:val="24"/>
          <w:szCs w:val="24"/>
          <w:highlight w:val="none"/>
          <w:lang w:eastAsia="zh-CN"/>
        </w:rPr>
        <w:t>通的；</w:t>
      </w:r>
    </w:p>
    <w:p w14:paraId="5799847B">
      <w:pPr>
        <w:widowControl w:val="0"/>
        <w:spacing w:before="178"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22.3.6 采取不正当手段诋毁、排挤其他供应商的；</w:t>
      </w:r>
    </w:p>
    <w:p w14:paraId="5799847C">
      <w:pPr>
        <w:widowControl w:val="0"/>
        <w:spacing w:before="176" w:line="201"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22.3.7 不符合法律、法规的规定的。</w:t>
      </w:r>
    </w:p>
    <w:p w14:paraId="5799847D">
      <w:pPr>
        <w:widowControl w:val="0"/>
        <w:spacing w:before="179"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22.4.有下列情形之一的，视为投标供应商串通投标，其投</w:t>
      </w:r>
      <w:r>
        <w:rPr>
          <w:rFonts w:ascii="微软雅黑" w:hAnsi="微软雅黑" w:eastAsia="微软雅黑" w:cs="微软雅黑"/>
          <w:color w:val="auto"/>
          <w:spacing w:val="-3"/>
          <w:sz w:val="24"/>
          <w:szCs w:val="24"/>
          <w:highlight w:val="none"/>
          <w:lang w:eastAsia="zh-CN"/>
        </w:rPr>
        <w:t>标无效：</w:t>
      </w:r>
    </w:p>
    <w:p w14:paraId="5799847E">
      <w:pPr>
        <w:widowControl w:val="0"/>
        <w:spacing w:before="178"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22.4.1 不同投标供应商的投标文件由同一单位或</w:t>
      </w:r>
      <w:r>
        <w:rPr>
          <w:rFonts w:ascii="微软雅黑" w:hAnsi="微软雅黑" w:eastAsia="微软雅黑" w:cs="微软雅黑"/>
          <w:color w:val="auto"/>
          <w:spacing w:val="-4"/>
          <w:sz w:val="24"/>
          <w:szCs w:val="24"/>
          <w:highlight w:val="none"/>
          <w:lang w:eastAsia="zh-CN"/>
        </w:rPr>
        <w:t>者个人编制；</w:t>
      </w:r>
    </w:p>
    <w:p w14:paraId="5799847F">
      <w:pPr>
        <w:widowControl w:val="0"/>
        <w:spacing w:before="178"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22.4.2 不同投标供应商委托同一单位或者个人办</w:t>
      </w:r>
      <w:r>
        <w:rPr>
          <w:rFonts w:ascii="微软雅黑" w:hAnsi="微软雅黑" w:eastAsia="微软雅黑" w:cs="微软雅黑"/>
          <w:color w:val="auto"/>
          <w:spacing w:val="-4"/>
          <w:sz w:val="24"/>
          <w:szCs w:val="24"/>
          <w:highlight w:val="none"/>
          <w:lang w:eastAsia="zh-CN"/>
        </w:rPr>
        <w:t>理投标事宜；</w:t>
      </w:r>
    </w:p>
    <w:p w14:paraId="57998480">
      <w:pPr>
        <w:widowControl w:val="0"/>
        <w:spacing w:before="179"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22.4.3 不同投标供应商的投标文件载明的项目管理成员或者联系人员为同</w:t>
      </w:r>
    </w:p>
    <w:p w14:paraId="57998481">
      <w:pPr>
        <w:widowControl w:val="0"/>
        <w:spacing w:line="200" w:lineRule="auto"/>
        <w:rPr>
          <w:rFonts w:hint="eastAsia" w:ascii="微软雅黑" w:hAnsi="微软雅黑" w:eastAsia="微软雅黑" w:cs="微软雅黑"/>
          <w:color w:val="auto"/>
          <w:sz w:val="24"/>
          <w:szCs w:val="24"/>
          <w:highlight w:val="none"/>
          <w:lang w:eastAsia="zh-CN"/>
        </w:rPr>
        <w:sectPr>
          <w:headerReference r:id="rId14" w:type="default"/>
          <w:footerReference r:id="rId15" w:type="default"/>
          <w:pgSz w:w="11907" w:h="16840"/>
          <w:pgMar w:top="1094" w:right="1607" w:bottom="1237" w:left="1786" w:header="1080" w:footer="1064" w:gutter="0"/>
          <w:cols w:space="720" w:num="1"/>
        </w:sectPr>
      </w:pPr>
    </w:p>
    <w:p w14:paraId="57998482">
      <w:pPr>
        <w:pStyle w:val="2"/>
        <w:widowControl w:val="0"/>
        <w:spacing w:line="316" w:lineRule="auto"/>
        <w:rPr>
          <w:color w:val="auto"/>
          <w:highlight w:val="none"/>
          <w:lang w:eastAsia="zh-CN"/>
        </w:rPr>
      </w:pPr>
    </w:p>
    <w:p w14:paraId="57998483">
      <w:pPr>
        <w:widowControl w:val="0"/>
        <w:spacing w:before="103" w:line="200" w:lineRule="auto"/>
        <w:ind w:left="3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一人；</w:t>
      </w:r>
    </w:p>
    <w:p w14:paraId="57998484">
      <w:pPr>
        <w:widowControl w:val="0"/>
        <w:spacing w:before="177"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22.4.4 不同投标供应商的投标文件异常一致或者投标报价呈规律性差异；</w:t>
      </w:r>
    </w:p>
    <w:p w14:paraId="57998485">
      <w:pPr>
        <w:widowControl w:val="0"/>
        <w:spacing w:before="177"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22.4.5 不同投标供应商的投标文件相互</w:t>
      </w:r>
      <w:r>
        <w:rPr>
          <w:rFonts w:ascii="微软雅黑" w:hAnsi="微软雅黑" w:eastAsia="微软雅黑" w:cs="微软雅黑"/>
          <w:color w:val="auto"/>
          <w:spacing w:val="-5"/>
          <w:sz w:val="24"/>
          <w:szCs w:val="24"/>
          <w:highlight w:val="none"/>
          <w:lang w:eastAsia="zh-CN"/>
        </w:rPr>
        <w:t>混装；</w:t>
      </w:r>
    </w:p>
    <w:p w14:paraId="57998486">
      <w:pPr>
        <w:widowControl w:val="0"/>
        <w:spacing w:before="179"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2"/>
          <w:sz w:val="24"/>
          <w:szCs w:val="24"/>
          <w:highlight w:val="none"/>
          <w:lang w:eastAsia="zh-CN"/>
        </w:rPr>
        <w:t>23</w:t>
      </w:r>
      <w:r>
        <w:rPr>
          <w:rFonts w:ascii="微软雅黑" w:hAnsi="微软雅黑" w:eastAsia="微软雅黑" w:cs="微软雅黑"/>
          <w:color w:val="auto"/>
          <w:spacing w:val="-38"/>
          <w:sz w:val="24"/>
          <w:szCs w:val="24"/>
          <w:highlight w:val="none"/>
          <w:lang w:eastAsia="zh-CN"/>
        </w:rPr>
        <w:t xml:space="preserve"> </w:t>
      </w:r>
      <w:r>
        <w:rPr>
          <w:rFonts w:ascii="微软雅黑" w:hAnsi="微软雅黑" w:eastAsia="微软雅黑" w:cs="微软雅黑"/>
          <w:color w:val="auto"/>
          <w:spacing w:val="-12"/>
          <w:sz w:val="24"/>
          <w:szCs w:val="24"/>
          <w:highlight w:val="none"/>
          <w:lang w:eastAsia="zh-CN"/>
        </w:rPr>
        <w:t>、质疑处理</w:t>
      </w:r>
    </w:p>
    <w:p w14:paraId="57998487">
      <w:pPr>
        <w:widowControl w:val="0"/>
        <w:spacing w:before="176" w:line="270" w:lineRule="auto"/>
        <w:ind w:left="32" w:right="28" w:firstLine="484"/>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23.1 供应商对采购活动事项有疑问的，应当按照7.1 条规定的时间前向采购</w:t>
      </w:r>
      <w:r>
        <w:rPr>
          <w:rFonts w:ascii="微软雅黑" w:hAnsi="微软雅黑" w:eastAsia="微软雅黑" w:cs="微软雅黑"/>
          <w:color w:val="auto"/>
          <w:spacing w:val="18"/>
          <w:w w:val="101"/>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人提出询问，采购人将按照 7.1 条规定的时间</w:t>
      </w:r>
      <w:r>
        <w:rPr>
          <w:rFonts w:ascii="微软雅黑" w:hAnsi="微软雅黑" w:eastAsia="微软雅黑" w:cs="微软雅黑"/>
          <w:color w:val="auto"/>
          <w:spacing w:val="-4"/>
          <w:sz w:val="24"/>
          <w:szCs w:val="24"/>
          <w:highlight w:val="none"/>
          <w:lang w:eastAsia="zh-CN"/>
        </w:rPr>
        <w:t>前对供应商依法提出的询问作出答</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复。</w:t>
      </w:r>
    </w:p>
    <w:p w14:paraId="57998488">
      <w:pPr>
        <w:widowControl w:val="0"/>
        <w:spacing w:before="177" w:line="278" w:lineRule="auto"/>
        <w:ind w:left="32" w:right="26" w:firstLine="484"/>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23.2 投标供应商认为采购文件使自己的权益受到损害的，可</w:t>
      </w:r>
      <w:r>
        <w:rPr>
          <w:rFonts w:ascii="微软雅黑" w:hAnsi="微软雅黑" w:eastAsia="微软雅黑" w:cs="微软雅黑"/>
          <w:color w:val="auto"/>
          <w:spacing w:val="-6"/>
          <w:sz w:val="24"/>
          <w:szCs w:val="24"/>
          <w:highlight w:val="none"/>
          <w:lang w:eastAsia="zh-CN"/>
        </w:rPr>
        <w:t>以按照 7.2 条规</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定的时间前，</w:t>
      </w:r>
      <w:r>
        <w:rPr>
          <w:rFonts w:ascii="微软雅黑" w:hAnsi="微软雅黑" w:eastAsia="微软雅黑" w:cs="微软雅黑"/>
          <w:color w:val="auto"/>
          <w:spacing w:val="-49"/>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以书面形式向采购人提出质疑</w:t>
      </w:r>
      <w:r>
        <w:rPr>
          <w:rFonts w:ascii="微软雅黑" w:hAnsi="微软雅黑" w:eastAsia="微软雅黑" w:cs="微软雅黑"/>
          <w:color w:val="auto"/>
          <w:spacing w:val="-39"/>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。采购人将在收</w:t>
      </w:r>
      <w:r>
        <w:rPr>
          <w:rFonts w:ascii="微软雅黑" w:hAnsi="微软雅黑" w:eastAsia="微软雅黑" w:cs="微软雅黑"/>
          <w:color w:val="auto"/>
          <w:spacing w:val="1"/>
          <w:sz w:val="24"/>
          <w:szCs w:val="24"/>
          <w:highlight w:val="none"/>
          <w:lang w:eastAsia="zh-CN"/>
        </w:rPr>
        <w:t>到投标供应商的书</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面质疑后3</w:t>
      </w:r>
      <w:r>
        <w:rPr>
          <w:rFonts w:ascii="微软雅黑" w:hAnsi="微软雅黑" w:eastAsia="微软雅黑" w:cs="微软雅黑"/>
          <w:color w:val="auto"/>
          <w:spacing w:val="47"/>
          <w:w w:val="101"/>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日内对投标供应商依法提出的质疑作出答复，</w:t>
      </w:r>
      <w:r>
        <w:rPr>
          <w:rFonts w:ascii="微软雅黑" w:hAnsi="微软雅黑" w:eastAsia="微软雅黑" w:cs="微软雅黑"/>
          <w:color w:val="auto"/>
          <w:spacing w:val="2"/>
          <w:sz w:val="24"/>
          <w:szCs w:val="24"/>
          <w:highlight w:val="none"/>
          <w:lang w:eastAsia="zh-CN"/>
        </w:rPr>
        <w:t>并将通知质疑投标供</w:t>
      </w:r>
      <w:r>
        <w:rPr>
          <w:rFonts w:ascii="微软雅黑" w:hAnsi="微软雅黑" w:eastAsia="微软雅黑" w:cs="微软雅黑"/>
          <w:color w:val="auto"/>
          <w:sz w:val="24"/>
          <w:szCs w:val="24"/>
          <w:highlight w:val="none"/>
          <w:lang w:eastAsia="zh-CN"/>
        </w:rPr>
        <w:t xml:space="preserve"> 应商和其他有关投标供应商，但答复内容涉及商业秘</w:t>
      </w:r>
      <w:r>
        <w:rPr>
          <w:rFonts w:ascii="微软雅黑" w:hAnsi="微软雅黑" w:eastAsia="微软雅黑" w:cs="微软雅黑"/>
          <w:color w:val="auto"/>
          <w:spacing w:val="-1"/>
          <w:sz w:val="24"/>
          <w:szCs w:val="24"/>
          <w:highlight w:val="none"/>
          <w:lang w:eastAsia="zh-CN"/>
        </w:rPr>
        <w:t>密的除外。</w:t>
      </w:r>
    </w:p>
    <w:p w14:paraId="57998489">
      <w:pPr>
        <w:widowControl w:val="0"/>
        <w:spacing w:before="177"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23.3 对采购过程提出质疑的</w:t>
      </w:r>
      <w:r>
        <w:rPr>
          <w:rFonts w:ascii="微软雅黑" w:hAnsi="微软雅黑" w:eastAsia="微软雅黑" w:cs="微软雅黑"/>
          <w:color w:val="auto"/>
          <w:spacing w:val="-29"/>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，为各采购程序</w:t>
      </w:r>
      <w:r>
        <w:rPr>
          <w:rFonts w:ascii="微软雅黑" w:hAnsi="微软雅黑" w:eastAsia="微软雅黑" w:cs="微软雅黑"/>
          <w:color w:val="auto"/>
          <w:spacing w:val="-5"/>
          <w:sz w:val="24"/>
          <w:szCs w:val="24"/>
          <w:highlight w:val="none"/>
          <w:lang w:eastAsia="zh-CN"/>
        </w:rPr>
        <w:t>环节结束之日；</w:t>
      </w:r>
    </w:p>
    <w:p w14:paraId="5799848A">
      <w:pPr>
        <w:widowControl w:val="0"/>
        <w:spacing w:before="181" w:line="253" w:lineRule="auto"/>
        <w:ind w:left="35" w:right="29" w:firstLine="488"/>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23.4 对中标或者成交结果提出质疑的</w:t>
      </w:r>
      <w:r>
        <w:rPr>
          <w:rFonts w:ascii="微软雅黑" w:hAnsi="微软雅黑" w:eastAsia="微软雅黑" w:cs="微软雅黑"/>
          <w:color w:val="auto"/>
          <w:spacing w:val="-7"/>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，为中标或者成交结果公告期限届满</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之日。</w:t>
      </w:r>
    </w:p>
    <w:p w14:paraId="5799848B">
      <w:pPr>
        <w:widowControl w:val="0"/>
        <w:spacing w:before="173" w:line="268" w:lineRule="auto"/>
        <w:ind w:left="32" w:right="26" w:firstLine="484"/>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23.5 质疑必须以参加投标供应商法定代表人或授权代表（投标文件中所确</w:t>
      </w:r>
      <w:r>
        <w:rPr>
          <w:rFonts w:ascii="微软雅黑" w:hAnsi="微软雅黑" w:eastAsia="微软雅黑" w:cs="微软雅黑"/>
          <w:color w:val="auto"/>
          <w:spacing w:val="2"/>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定的）原件送达的方式提交</w:t>
      </w:r>
      <w:r>
        <w:rPr>
          <w:rFonts w:ascii="微软雅黑" w:hAnsi="微软雅黑" w:eastAsia="微软雅黑" w:cs="微软雅黑"/>
          <w:color w:val="auto"/>
          <w:spacing w:val="-22"/>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，未按上述要求提交的质疑函（含传真</w:t>
      </w:r>
      <w:r>
        <w:rPr>
          <w:rFonts w:ascii="微软雅黑" w:hAnsi="微软雅黑" w:eastAsia="微软雅黑" w:cs="微软雅黑"/>
          <w:color w:val="auto"/>
          <w:spacing w:val="-40"/>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、电子邮件</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等）采购人有权不予受理。</w:t>
      </w:r>
    </w:p>
    <w:p w14:paraId="5799848C">
      <w:pPr>
        <w:widowControl w:val="0"/>
        <w:spacing w:before="188" w:line="252" w:lineRule="auto"/>
        <w:ind w:left="34" w:right="29" w:firstLine="481"/>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23.6 未参加投标活动的供应商或在投标活动中自身权益未受到损害的供应</w:t>
      </w:r>
      <w:r>
        <w:rPr>
          <w:rFonts w:ascii="微软雅黑" w:hAnsi="微软雅黑" w:eastAsia="微软雅黑" w:cs="微软雅黑"/>
          <w:color w:val="auto"/>
          <w:spacing w:val="2"/>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商所提出的质疑不予受理。</w:t>
      </w:r>
    </w:p>
    <w:p w14:paraId="5799848D">
      <w:pPr>
        <w:widowControl w:val="0"/>
        <w:spacing w:before="178" w:line="201"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23.7 质疑函应当包括下列内容：</w:t>
      </w:r>
    </w:p>
    <w:p w14:paraId="5799848E">
      <w:pPr>
        <w:widowControl w:val="0"/>
        <w:spacing w:before="177"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23.4.1 质疑投标供应商的名称、地址、邮编、联系人、联系电话；</w:t>
      </w:r>
    </w:p>
    <w:p w14:paraId="5799848F">
      <w:pPr>
        <w:widowControl w:val="0"/>
        <w:spacing w:before="179"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23.4.2 具体的质疑事项及明确的请求；</w:t>
      </w:r>
    </w:p>
    <w:p w14:paraId="57998490">
      <w:pPr>
        <w:widowControl w:val="0"/>
        <w:spacing w:before="178"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23.4.3 认为自己合法权益受到损害或可能受到损害的相关证据材料；</w:t>
      </w:r>
    </w:p>
    <w:p w14:paraId="57998491">
      <w:pPr>
        <w:widowControl w:val="0"/>
        <w:spacing w:before="178"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7"/>
          <w:sz w:val="24"/>
          <w:szCs w:val="24"/>
          <w:highlight w:val="none"/>
          <w:lang w:eastAsia="zh-CN"/>
        </w:rPr>
        <w:t>23.4.4 提起质疑的日期；</w:t>
      </w:r>
    </w:p>
    <w:p w14:paraId="57998492">
      <w:pPr>
        <w:widowControl w:val="0"/>
        <w:spacing w:before="179" w:line="252" w:lineRule="auto"/>
        <w:ind w:left="31" w:right="28" w:firstLine="48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23.4.5 质疑函应当署名：质疑人为自然人的</w:t>
      </w:r>
      <w:r>
        <w:rPr>
          <w:rFonts w:ascii="微软雅黑" w:hAnsi="微软雅黑" w:eastAsia="微软雅黑" w:cs="微软雅黑"/>
          <w:color w:val="auto"/>
          <w:spacing w:val="-5"/>
          <w:sz w:val="24"/>
          <w:szCs w:val="24"/>
          <w:highlight w:val="none"/>
          <w:lang w:eastAsia="zh-CN"/>
        </w:rPr>
        <w:t>，应当由本人签字并附有效身份</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证明</w:t>
      </w:r>
      <w:r>
        <w:rPr>
          <w:rFonts w:ascii="微软雅黑" w:hAnsi="微软雅黑" w:eastAsia="微软雅黑" w:cs="微软雅黑"/>
          <w:color w:val="auto"/>
          <w:spacing w:val="-28"/>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；质疑人为法人或其他组织的，应当由法定代表人签字并加盖单位公章。</w:t>
      </w:r>
    </w:p>
    <w:p w14:paraId="57998493">
      <w:pPr>
        <w:widowControl w:val="0"/>
        <w:spacing w:line="252" w:lineRule="auto"/>
        <w:rPr>
          <w:rFonts w:hint="eastAsia" w:ascii="微软雅黑" w:hAnsi="微软雅黑" w:eastAsia="微软雅黑" w:cs="微软雅黑"/>
          <w:color w:val="auto"/>
          <w:sz w:val="24"/>
          <w:szCs w:val="24"/>
          <w:highlight w:val="none"/>
          <w:lang w:eastAsia="zh-CN"/>
        </w:rPr>
        <w:sectPr>
          <w:headerReference r:id="rId16" w:type="default"/>
          <w:footerReference r:id="rId17" w:type="default"/>
          <w:pgSz w:w="11907" w:h="16840"/>
          <w:pgMar w:top="1094" w:right="1786" w:bottom="1237" w:left="1786" w:header="1080" w:footer="1064" w:gutter="0"/>
          <w:cols w:space="720" w:num="1"/>
        </w:sectPr>
      </w:pPr>
    </w:p>
    <w:p w14:paraId="57998494">
      <w:pPr>
        <w:pStyle w:val="2"/>
        <w:widowControl w:val="0"/>
        <w:spacing w:line="314" w:lineRule="auto"/>
        <w:rPr>
          <w:color w:val="auto"/>
          <w:highlight w:val="none"/>
          <w:lang w:eastAsia="zh-CN"/>
        </w:rPr>
      </w:pPr>
    </w:p>
    <w:p w14:paraId="57998495">
      <w:pPr>
        <w:widowControl w:val="0"/>
        <w:spacing w:before="103" w:line="304" w:lineRule="auto"/>
        <w:ind w:left="33" w:right="132" w:firstLine="1"/>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质疑人委托代理质疑的</w:t>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，应当向采购人提交授权委托</w:t>
      </w:r>
      <w:r>
        <w:rPr>
          <w:rFonts w:ascii="微软雅黑" w:hAnsi="微软雅黑" w:eastAsia="微软雅黑" w:cs="微软雅黑"/>
          <w:color w:val="auto"/>
          <w:sz w:val="24"/>
          <w:szCs w:val="24"/>
          <w:highlight w:val="none"/>
          <w:lang w:eastAsia="zh-CN"/>
        </w:rPr>
        <w:t>书</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，并载明委托代理的具 </w:t>
      </w:r>
      <w:r>
        <w:rPr>
          <w:rFonts w:ascii="微软雅黑" w:hAnsi="微软雅黑" w:eastAsia="微软雅黑" w:cs="微软雅黑"/>
          <w:color w:val="auto"/>
          <w:spacing w:val="-1"/>
          <w:sz w:val="24"/>
          <w:szCs w:val="24"/>
          <w:highlight w:val="none"/>
          <w:lang w:eastAsia="zh-CN"/>
        </w:rPr>
        <w:t>体权限和事项。</w:t>
      </w:r>
    </w:p>
    <w:p w14:paraId="57998496">
      <w:pPr>
        <w:widowControl w:val="0"/>
        <w:spacing w:before="2" w:line="252" w:lineRule="auto"/>
        <w:ind w:left="33" w:right="134" w:firstLine="482"/>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23.9 采购人收到质疑函后</w:t>
      </w:r>
      <w:r>
        <w:rPr>
          <w:rFonts w:ascii="微软雅黑" w:hAnsi="微软雅黑" w:eastAsia="微软雅黑" w:cs="微软雅黑"/>
          <w:color w:val="auto"/>
          <w:spacing w:val="-12"/>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，将对质疑的形式和内容进行审查</w:t>
      </w:r>
      <w:r>
        <w:rPr>
          <w:rFonts w:ascii="微软雅黑" w:hAnsi="微软雅黑" w:eastAsia="微软雅黑" w:cs="微软雅黑"/>
          <w:color w:val="auto"/>
          <w:spacing w:val="-23"/>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，如质疑函内</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容、格式不符合规定，采购人将告知质疑人进行补正。</w:t>
      </w:r>
    </w:p>
    <w:p w14:paraId="57998497">
      <w:pPr>
        <w:widowControl w:val="0"/>
        <w:spacing w:before="176" w:line="252" w:lineRule="auto"/>
        <w:ind w:left="36" w:right="134" w:firstLine="480"/>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23.10 质疑人应当在法定质疑期限内进行补正并重新提交质疑函，拒不补正</w:t>
      </w:r>
      <w:r>
        <w:rPr>
          <w:rFonts w:ascii="微软雅黑" w:hAnsi="微软雅黑" w:eastAsia="微软雅黑" w:cs="微软雅黑"/>
          <w:color w:val="auto"/>
          <w:spacing w:val="4"/>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或者在法定期限内未重新提交质疑函的</w:t>
      </w:r>
      <w:r>
        <w:rPr>
          <w:rFonts w:ascii="微软雅黑" w:hAnsi="微软雅黑" w:eastAsia="微软雅黑" w:cs="微软雅黑"/>
          <w:color w:val="auto"/>
          <w:spacing w:val="-13"/>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，为无效质疑，采购人有权不予受理。</w:t>
      </w:r>
    </w:p>
    <w:p w14:paraId="57998498">
      <w:pPr>
        <w:widowControl w:val="0"/>
        <w:spacing w:before="180" w:line="269" w:lineRule="auto"/>
        <w:ind w:left="32" w:right="132" w:firstLine="484"/>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23.11对于内容、格式符合规定的质疑函，采购人应当在收到投标供应商的</w:t>
      </w:r>
      <w:r>
        <w:rPr>
          <w:rFonts w:ascii="微软雅黑" w:hAnsi="微软雅黑" w:eastAsia="微软雅黑" w:cs="微软雅黑"/>
          <w:color w:val="auto"/>
          <w:spacing w:val="2"/>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书面质疑后七个工作日内作出答复，并以书面形式通知质疑供应商和其他有关</w:t>
      </w:r>
      <w:r>
        <w:rPr>
          <w:rFonts w:ascii="微软雅黑" w:hAnsi="微软雅黑" w:eastAsia="微软雅黑" w:cs="微软雅黑"/>
          <w:color w:val="auto"/>
          <w:spacing w:val="12"/>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供应商，但答复的内容不得涉及商业秘密。</w:t>
      </w:r>
    </w:p>
    <w:p w14:paraId="57998499">
      <w:pPr>
        <w:widowControl w:val="0"/>
        <w:spacing w:before="179" w:line="278" w:lineRule="auto"/>
        <w:ind w:left="32" w:firstLine="484"/>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6"/>
          <w:sz w:val="24"/>
          <w:szCs w:val="24"/>
          <w:highlight w:val="none"/>
          <w:lang w:eastAsia="zh-CN"/>
        </w:rPr>
        <w:t>23.12 供应商提出书面质疑必须有理、有据，不得恶意质疑或提交虚假质疑。</w:t>
      </w:r>
      <w:r>
        <w:rPr>
          <w:rFonts w:ascii="微软雅黑" w:hAnsi="微软雅黑" w:eastAsia="微软雅黑" w:cs="微软雅黑"/>
          <w:color w:val="auto"/>
          <w:spacing w:val="13"/>
          <w:sz w:val="24"/>
          <w:szCs w:val="24"/>
          <w:highlight w:val="none"/>
          <w:lang w:eastAsia="zh-CN"/>
        </w:rPr>
        <w:t xml:space="preserve"> </w:t>
      </w:r>
      <w:r>
        <w:rPr>
          <w:rFonts w:ascii="微软雅黑" w:hAnsi="微软雅黑" w:eastAsia="微软雅黑" w:cs="微软雅黑"/>
          <w:color w:val="auto"/>
          <w:sz w:val="24"/>
          <w:szCs w:val="24"/>
          <w:highlight w:val="none"/>
          <w:lang w:eastAsia="zh-CN"/>
        </w:rPr>
        <w:t>否则，一经查实，采购人有权依据《江苏省政府采购供应商监督管理暂行办法》</w:t>
      </w:r>
      <w:r>
        <w:rPr>
          <w:rFonts w:ascii="微软雅黑" w:hAnsi="微软雅黑" w:eastAsia="微软雅黑" w:cs="微软雅黑"/>
          <w:color w:val="auto"/>
          <w:spacing w:val="7"/>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的规定</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，扣减其诚信记录分</w:t>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，并报请政府采购监管部</w:t>
      </w:r>
      <w:r>
        <w:rPr>
          <w:rFonts w:ascii="微软雅黑" w:hAnsi="微软雅黑" w:eastAsia="微软雅黑" w:cs="微软雅黑"/>
          <w:color w:val="auto"/>
          <w:sz w:val="24"/>
          <w:szCs w:val="24"/>
          <w:highlight w:val="none"/>
          <w:lang w:eastAsia="zh-CN"/>
        </w:rPr>
        <w:t xml:space="preserve">门对该投标供应商进行相   </w:t>
      </w:r>
      <w:r>
        <w:rPr>
          <w:rFonts w:ascii="微软雅黑" w:hAnsi="微软雅黑" w:eastAsia="微软雅黑" w:cs="微软雅黑"/>
          <w:color w:val="auto"/>
          <w:spacing w:val="-1"/>
          <w:sz w:val="24"/>
          <w:szCs w:val="24"/>
          <w:highlight w:val="none"/>
          <w:lang w:eastAsia="zh-CN"/>
        </w:rPr>
        <w:t>应的行政处罚。</w:t>
      </w:r>
    </w:p>
    <w:p w14:paraId="5799849A">
      <w:pPr>
        <w:widowControl w:val="0"/>
        <w:spacing w:before="177" w:line="201"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0"/>
          <w:sz w:val="24"/>
          <w:szCs w:val="24"/>
          <w:highlight w:val="none"/>
          <w:lang w:eastAsia="zh-CN"/>
        </w:rPr>
        <w:t>24</w:t>
      </w:r>
      <w:r>
        <w:rPr>
          <w:rFonts w:ascii="微软雅黑" w:hAnsi="微软雅黑" w:eastAsia="微软雅黑" w:cs="微软雅黑"/>
          <w:color w:val="auto"/>
          <w:spacing w:val="-42"/>
          <w:sz w:val="24"/>
          <w:szCs w:val="24"/>
          <w:highlight w:val="none"/>
          <w:lang w:eastAsia="zh-CN"/>
        </w:rPr>
        <w:t xml:space="preserve"> </w:t>
      </w:r>
      <w:r>
        <w:rPr>
          <w:rFonts w:ascii="微软雅黑" w:hAnsi="微软雅黑" w:eastAsia="微软雅黑" w:cs="微软雅黑"/>
          <w:color w:val="auto"/>
          <w:spacing w:val="-10"/>
          <w:sz w:val="24"/>
          <w:szCs w:val="24"/>
          <w:highlight w:val="none"/>
          <w:lang w:eastAsia="zh-CN"/>
        </w:rPr>
        <w:t>、中标通知书</w:t>
      </w:r>
    </w:p>
    <w:p w14:paraId="5799849B">
      <w:pPr>
        <w:widowControl w:val="0"/>
        <w:spacing w:before="179" w:line="200" w:lineRule="auto"/>
        <w:ind w:left="51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24.l</w:t>
      </w:r>
      <w:r>
        <w:rPr>
          <w:rFonts w:ascii="微软雅黑" w:hAnsi="微软雅黑" w:eastAsia="微软雅黑" w:cs="微软雅黑"/>
          <w:color w:val="auto"/>
          <w:spacing w:val="31"/>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中标结果确定后，采购人将向中标供应商发出中标通知书。</w:t>
      </w:r>
    </w:p>
    <w:p w14:paraId="5799849C">
      <w:pPr>
        <w:widowControl w:val="0"/>
        <w:spacing w:before="179" w:line="310" w:lineRule="auto"/>
        <w:ind w:left="33" w:right="132" w:firstLine="482"/>
        <w:jc w:val="both"/>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24.2</w:t>
      </w:r>
      <w:r>
        <w:rPr>
          <w:rFonts w:ascii="微软雅黑" w:hAnsi="微软雅黑" w:eastAsia="微软雅黑" w:cs="微软雅黑"/>
          <w:color w:val="auto"/>
          <w:spacing w:val="40"/>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中标通知书将是合同的一个组成部分</w:t>
      </w:r>
      <w:r>
        <w:rPr>
          <w:rFonts w:ascii="微软雅黑" w:hAnsi="微软雅黑" w:eastAsia="微软雅黑" w:cs="微软雅黑"/>
          <w:color w:val="auto"/>
          <w:spacing w:val="-40"/>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。对采购人和中标供应商均具有</w:t>
      </w:r>
      <w:r>
        <w:rPr>
          <w:rFonts w:ascii="微软雅黑" w:hAnsi="微软雅黑" w:eastAsia="微软雅黑" w:cs="微软雅黑"/>
          <w:color w:val="auto"/>
          <w:sz w:val="24"/>
          <w:szCs w:val="24"/>
          <w:highlight w:val="none"/>
          <w:lang w:eastAsia="zh-CN"/>
        </w:rPr>
        <w:t xml:space="preserve"> 法律效力</w:t>
      </w:r>
      <w:r>
        <w:rPr>
          <w:rFonts w:ascii="微软雅黑" w:hAnsi="微软雅黑" w:eastAsia="微软雅黑" w:cs="微软雅黑"/>
          <w:color w:val="auto"/>
          <w:spacing w:val="-41"/>
          <w:sz w:val="24"/>
          <w:szCs w:val="24"/>
          <w:highlight w:val="none"/>
          <w:lang w:eastAsia="zh-CN"/>
        </w:rPr>
        <w:t xml:space="preserve"> </w:t>
      </w:r>
      <w:r>
        <w:rPr>
          <w:rFonts w:ascii="微软雅黑" w:hAnsi="微软雅黑" w:eastAsia="微软雅黑" w:cs="微软雅黑"/>
          <w:color w:val="auto"/>
          <w:sz w:val="24"/>
          <w:szCs w:val="24"/>
          <w:highlight w:val="none"/>
          <w:lang w:eastAsia="zh-CN"/>
        </w:rPr>
        <w:t>。中标通知书发出后</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z w:val="24"/>
          <w:szCs w:val="24"/>
          <w:highlight w:val="none"/>
          <w:lang w:eastAsia="zh-CN"/>
        </w:rPr>
        <w:t>，采购人改变中标结果的</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z w:val="24"/>
          <w:szCs w:val="24"/>
          <w:highlight w:val="none"/>
          <w:lang w:eastAsia="zh-CN"/>
        </w:rPr>
        <w:t>，</w:t>
      </w:r>
      <w:r>
        <w:rPr>
          <w:rFonts w:ascii="微软雅黑" w:hAnsi="微软雅黑" w:eastAsia="微软雅黑" w:cs="微软雅黑"/>
          <w:color w:val="auto"/>
          <w:spacing w:val="-1"/>
          <w:sz w:val="24"/>
          <w:szCs w:val="24"/>
          <w:highlight w:val="none"/>
          <w:lang w:eastAsia="zh-CN"/>
        </w:rPr>
        <w:t>或者中标供应商放弃</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中标项目的，应当依法承担法律责任。</w:t>
      </w:r>
    </w:p>
    <w:p w14:paraId="5799849D">
      <w:pPr>
        <w:widowControl w:val="0"/>
        <w:spacing w:before="90" w:line="206" w:lineRule="auto"/>
        <w:ind w:left="2867"/>
        <w:outlineLvl w:val="2"/>
        <w:rPr>
          <w:rFonts w:hint="eastAsia" w:ascii="微软雅黑" w:hAnsi="微软雅黑" w:eastAsia="微软雅黑" w:cs="微软雅黑"/>
          <w:color w:val="auto"/>
          <w:sz w:val="25"/>
          <w:szCs w:val="25"/>
          <w:highlight w:val="none"/>
          <w:lang w:eastAsia="zh-CN"/>
        </w:rPr>
      </w:pPr>
      <w:r>
        <w:rPr>
          <w:rFonts w:ascii="微软雅黑" w:hAnsi="微软雅黑" w:eastAsia="微软雅黑" w:cs="微软雅黑"/>
          <w:b/>
          <w:bCs/>
          <w:color w:val="auto"/>
          <w:spacing w:val="7"/>
          <w:sz w:val="25"/>
          <w:szCs w:val="25"/>
          <w:highlight w:val="none"/>
          <w:lang w:eastAsia="zh-CN"/>
        </w:rPr>
        <w:t>六</w:t>
      </w:r>
      <w:r>
        <w:rPr>
          <w:rFonts w:ascii="微软雅黑" w:hAnsi="微软雅黑" w:eastAsia="微软雅黑" w:cs="微软雅黑"/>
          <w:b/>
          <w:bCs/>
          <w:color w:val="auto"/>
          <w:spacing w:val="-43"/>
          <w:sz w:val="25"/>
          <w:szCs w:val="25"/>
          <w:highlight w:val="none"/>
          <w:lang w:eastAsia="zh-CN"/>
        </w:rPr>
        <w:t xml:space="preserve"> </w:t>
      </w:r>
      <w:r>
        <w:rPr>
          <w:rFonts w:ascii="微软雅黑" w:hAnsi="微软雅黑" w:eastAsia="微软雅黑" w:cs="微软雅黑"/>
          <w:b/>
          <w:bCs/>
          <w:color w:val="auto"/>
          <w:spacing w:val="7"/>
          <w:sz w:val="25"/>
          <w:szCs w:val="25"/>
          <w:highlight w:val="none"/>
          <w:lang w:eastAsia="zh-CN"/>
        </w:rPr>
        <w:t>、合同签订相关事项</w:t>
      </w:r>
    </w:p>
    <w:p w14:paraId="5799849E">
      <w:pPr>
        <w:pStyle w:val="2"/>
        <w:widowControl w:val="0"/>
        <w:spacing w:line="356" w:lineRule="auto"/>
        <w:rPr>
          <w:color w:val="auto"/>
          <w:highlight w:val="none"/>
          <w:lang w:eastAsia="zh-CN"/>
        </w:rPr>
      </w:pPr>
    </w:p>
    <w:p w14:paraId="5799849F">
      <w:pPr>
        <w:spacing w:before="92" w:line="222" w:lineRule="auto"/>
        <w:ind w:left="587"/>
        <w:outlineLvl w:val="3"/>
        <w:rPr>
          <w:rFonts w:hint="eastAsia"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25、签订合同</w:t>
      </w:r>
    </w:p>
    <w:p w14:paraId="579984A0">
      <w:pPr>
        <w:spacing w:before="152" w:line="312" w:lineRule="auto"/>
        <w:ind w:left="22" w:right="80" w:firstLine="483"/>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25.l</w:t>
      </w:r>
      <w:r>
        <w:rPr>
          <w:rFonts w:ascii="宋体" w:hAnsi="宋体" w:eastAsia="宋体" w:cs="宋体"/>
          <w:color w:val="auto"/>
          <w:spacing w:val="-28"/>
          <w:sz w:val="24"/>
          <w:szCs w:val="24"/>
          <w:highlight w:val="none"/>
          <w:lang w:eastAsia="zh-CN"/>
        </w:rPr>
        <w:t xml:space="preserve"> </w:t>
      </w:r>
      <w:r>
        <w:rPr>
          <w:rFonts w:ascii="宋体" w:hAnsi="宋体" w:eastAsia="宋体" w:cs="宋体"/>
          <w:color w:val="auto"/>
          <w:spacing w:val="-2"/>
          <w:sz w:val="24"/>
          <w:szCs w:val="24"/>
          <w:highlight w:val="none"/>
          <w:lang w:eastAsia="zh-CN"/>
        </w:rPr>
        <w:t>中标人应按中标通知书规定的时间、地点,按照招</w:t>
      </w:r>
      <w:r>
        <w:rPr>
          <w:rFonts w:ascii="宋体" w:hAnsi="宋体" w:eastAsia="宋体" w:cs="宋体"/>
          <w:color w:val="auto"/>
          <w:spacing w:val="-3"/>
          <w:sz w:val="24"/>
          <w:szCs w:val="24"/>
          <w:highlight w:val="none"/>
          <w:lang w:eastAsia="zh-CN"/>
        </w:rPr>
        <w:t>标文件确定的事项与</w:t>
      </w:r>
      <w:r>
        <w:rPr>
          <w:rFonts w:ascii="宋体" w:hAnsi="宋体" w:eastAsia="宋体" w:cs="宋体"/>
          <w:color w:val="auto"/>
          <w:sz w:val="24"/>
          <w:szCs w:val="24"/>
          <w:highlight w:val="none"/>
          <w:lang w:eastAsia="zh-CN"/>
        </w:rPr>
        <w:t xml:space="preserve"> 采购人签订政府采购合同，且不得迟于中标通知</w:t>
      </w:r>
      <w:r>
        <w:rPr>
          <w:rFonts w:ascii="宋体" w:hAnsi="宋体" w:eastAsia="宋体" w:cs="宋体"/>
          <w:color w:val="auto"/>
          <w:spacing w:val="-1"/>
          <w:sz w:val="24"/>
          <w:szCs w:val="24"/>
          <w:highlight w:val="none"/>
          <w:lang w:eastAsia="zh-CN"/>
        </w:rPr>
        <w:t>书发出之日起</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pacing w:val="-1"/>
          <w:sz w:val="24"/>
          <w:szCs w:val="24"/>
          <w:highlight w:val="none"/>
          <w:lang w:eastAsia="zh-CN"/>
        </w:rPr>
        <w:t>30</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pacing w:val="-1"/>
          <w:sz w:val="24"/>
          <w:szCs w:val="24"/>
          <w:highlight w:val="none"/>
          <w:lang w:eastAsia="zh-CN"/>
        </w:rPr>
        <w:t>天内，否则履</w:t>
      </w:r>
      <w:r>
        <w:rPr>
          <w:rFonts w:ascii="宋体" w:hAnsi="宋体" w:eastAsia="宋体" w:cs="宋体"/>
          <w:color w:val="auto"/>
          <w:sz w:val="24"/>
          <w:szCs w:val="24"/>
          <w:highlight w:val="none"/>
          <w:lang w:eastAsia="zh-CN"/>
        </w:rPr>
        <w:t xml:space="preserve"> 约保证金将不予退还，由此给采购人造成损失的，中标</w:t>
      </w:r>
      <w:r>
        <w:rPr>
          <w:rFonts w:ascii="宋体" w:hAnsi="宋体" w:eastAsia="宋体" w:cs="宋体"/>
          <w:color w:val="auto"/>
          <w:spacing w:val="-1"/>
          <w:sz w:val="24"/>
          <w:szCs w:val="24"/>
          <w:highlight w:val="none"/>
          <w:lang w:eastAsia="zh-CN"/>
        </w:rPr>
        <w:t>人还应承担赔偿责任。</w:t>
      </w:r>
    </w:p>
    <w:p w14:paraId="579984A1">
      <w:pPr>
        <w:spacing w:before="185" w:line="288" w:lineRule="auto"/>
        <w:ind w:left="24" w:right="82" w:firstLine="481"/>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25.2 招标文件、中标人的投标文件及招标过程中有关澄清、承诺文件均应</w:t>
      </w:r>
      <w:r>
        <w:rPr>
          <w:rFonts w:ascii="宋体" w:hAnsi="宋体" w:eastAsia="宋体" w:cs="宋体"/>
          <w:color w:val="auto"/>
          <w:spacing w:val="10"/>
          <w:sz w:val="24"/>
          <w:szCs w:val="24"/>
          <w:highlight w:val="none"/>
          <w:lang w:eastAsia="zh-CN"/>
        </w:rPr>
        <w:t xml:space="preserve"> </w:t>
      </w:r>
      <w:r>
        <w:rPr>
          <w:rFonts w:ascii="宋体" w:hAnsi="宋体" w:eastAsia="宋体" w:cs="宋体"/>
          <w:color w:val="auto"/>
          <w:spacing w:val="-2"/>
          <w:sz w:val="24"/>
          <w:szCs w:val="24"/>
          <w:highlight w:val="none"/>
          <w:lang w:eastAsia="zh-CN"/>
        </w:rPr>
        <w:t>作为合同附件。</w:t>
      </w:r>
    </w:p>
    <w:p w14:paraId="579984A2">
      <w:pPr>
        <w:spacing w:before="184" w:line="324" w:lineRule="auto"/>
        <w:ind w:left="23" w:right="80" w:firstLine="602"/>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25.3 签订合同后，</w:t>
      </w:r>
      <w:r>
        <w:rPr>
          <w:rFonts w:ascii="宋体" w:hAnsi="宋体" w:eastAsia="宋体" w:cs="宋体"/>
          <w:color w:val="auto"/>
          <w:spacing w:val="-3"/>
          <w:sz w:val="24"/>
          <w:szCs w:val="24"/>
          <w:highlight w:val="none"/>
          <w:u w:val="single"/>
          <w:lang w:eastAsia="zh-CN"/>
        </w:rPr>
        <w:t>中标人不得将货物、服务及其他相关服务进行转包</w:t>
      </w:r>
      <w:r>
        <w:rPr>
          <w:rFonts w:ascii="宋体" w:hAnsi="宋体" w:eastAsia="宋体" w:cs="宋体"/>
          <w:color w:val="auto"/>
          <w:spacing w:val="-4"/>
          <w:sz w:val="24"/>
          <w:szCs w:val="24"/>
          <w:highlight w:val="none"/>
          <w:lang w:eastAsia="zh-CN"/>
        </w:rPr>
        <w:t>。未</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经采购人同意，中标人也不得采用分包的形式履行合同，否则采购人有权终止合</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3"/>
          <w:sz w:val="24"/>
          <w:szCs w:val="24"/>
          <w:highlight w:val="none"/>
          <w:lang w:eastAsia="zh-CN"/>
        </w:rPr>
        <w:t>同，中标人的履约保证金将不予退还。转包或分包造成采购人损失的，中标人应</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2"/>
          <w:sz w:val="24"/>
          <w:szCs w:val="24"/>
          <w:highlight w:val="none"/>
          <w:lang w:eastAsia="zh-CN"/>
        </w:rPr>
        <w:t>承担相应赔偿责任。</w:t>
      </w:r>
    </w:p>
    <w:p w14:paraId="579984A3">
      <w:pPr>
        <w:spacing w:before="317" w:line="221" w:lineRule="auto"/>
        <w:ind w:left="587"/>
        <w:outlineLvl w:val="3"/>
        <w:rPr>
          <w:rFonts w:hint="eastAsia"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26、履约保证金</w:t>
      </w:r>
    </w:p>
    <w:p w14:paraId="579984A4">
      <w:pPr>
        <w:spacing w:before="233" w:line="362" w:lineRule="auto"/>
        <w:ind w:left="25" w:right="82" w:firstLine="480"/>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26.1</w:t>
      </w:r>
      <w:r>
        <w:rPr>
          <w:rFonts w:ascii="宋体" w:hAnsi="宋体" w:eastAsia="宋体" w:cs="宋体"/>
          <w:color w:val="auto"/>
          <w:spacing w:val="-15"/>
          <w:sz w:val="24"/>
          <w:szCs w:val="24"/>
          <w:highlight w:val="none"/>
          <w:lang w:eastAsia="zh-CN"/>
        </w:rPr>
        <w:t xml:space="preserve"> </w:t>
      </w:r>
      <w:r>
        <w:rPr>
          <w:rFonts w:ascii="宋体" w:hAnsi="宋体" w:eastAsia="宋体" w:cs="宋体"/>
          <w:b/>
          <w:bCs/>
          <w:color w:val="auto"/>
          <w:spacing w:val="-1"/>
          <w:sz w:val="24"/>
          <w:szCs w:val="24"/>
          <w:highlight w:val="none"/>
          <w:lang w:eastAsia="zh-CN"/>
        </w:rPr>
        <w:t>中标人在收到中标通知书后，应向采购人缴纳中标价</w:t>
      </w:r>
      <w:r>
        <w:rPr>
          <w:rFonts w:ascii="宋体" w:hAnsi="宋体" w:eastAsia="宋体" w:cs="宋体"/>
          <w:color w:val="auto"/>
          <w:spacing w:val="-28"/>
          <w:sz w:val="24"/>
          <w:szCs w:val="24"/>
          <w:highlight w:val="none"/>
          <w:lang w:eastAsia="zh-CN"/>
        </w:rPr>
        <w:t xml:space="preserve"> </w:t>
      </w:r>
      <w:r>
        <w:rPr>
          <w:rFonts w:ascii="宋体" w:hAnsi="宋体" w:eastAsia="宋体" w:cs="宋体"/>
          <w:b/>
          <w:bCs/>
          <w:color w:val="auto"/>
          <w:spacing w:val="-1"/>
          <w:sz w:val="24"/>
          <w:szCs w:val="24"/>
          <w:highlight w:val="none"/>
          <w:lang w:eastAsia="zh-CN"/>
        </w:rPr>
        <w:t>10%的履约保证</w:t>
      </w:r>
      <w:r>
        <w:rPr>
          <w:rFonts w:ascii="宋体" w:hAnsi="宋体" w:eastAsia="宋体" w:cs="宋体"/>
          <w:color w:val="auto"/>
          <w:sz w:val="24"/>
          <w:szCs w:val="24"/>
          <w:highlight w:val="none"/>
          <w:lang w:eastAsia="zh-CN"/>
        </w:rPr>
        <w:t xml:space="preserve"> </w:t>
      </w:r>
      <w:r>
        <w:rPr>
          <w:rFonts w:ascii="宋体" w:hAnsi="宋体" w:eastAsia="宋体" w:cs="宋体"/>
          <w:b/>
          <w:bCs/>
          <w:color w:val="auto"/>
          <w:spacing w:val="1"/>
          <w:sz w:val="24"/>
          <w:szCs w:val="24"/>
          <w:highlight w:val="none"/>
          <w:lang w:eastAsia="zh-CN"/>
        </w:rPr>
        <w:t>金，履约保证金的形式：银行转账或银行履约保函。履约保证金用以约束供应</w:t>
      </w:r>
    </w:p>
    <w:p w14:paraId="579984A5">
      <w:pPr>
        <w:spacing w:before="122" w:line="360" w:lineRule="auto"/>
        <w:ind w:left="23" w:right="56" w:firstLine="4"/>
        <w:jc w:val="both"/>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商在合同履行中的行为，弥补合同执行中由于自身行为可能给采购人带来的各</w:t>
      </w:r>
      <w:r>
        <w:rPr>
          <w:rFonts w:ascii="宋体" w:hAnsi="宋体" w:eastAsia="宋体" w:cs="宋体"/>
          <w:color w:val="auto"/>
          <w:spacing w:val="9"/>
          <w:sz w:val="24"/>
          <w:szCs w:val="24"/>
          <w:highlight w:val="none"/>
          <w:lang w:eastAsia="zh-CN"/>
        </w:rPr>
        <w:t xml:space="preserve"> </w:t>
      </w:r>
      <w:r>
        <w:rPr>
          <w:rFonts w:ascii="宋体" w:hAnsi="宋体" w:eastAsia="宋体" w:cs="宋体"/>
          <w:b/>
          <w:bCs/>
          <w:color w:val="auto"/>
          <w:spacing w:val="1"/>
          <w:sz w:val="24"/>
          <w:szCs w:val="24"/>
          <w:highlight w:val="none"/>
          <w:lang w:eastAsia="zh-CN"/>
        </w:rPr>
        <w:t>种损失。如果中标人未缴纳，采购人有权取消本次采购中标决定，其投标保证</w:t>
      </w:r>
      <w:r>
        <w:rPr>
          <w:rFonts w:ascii="宋体" w:hAnsi="宋体" w:eastAsia="宋体" w:cs="宋体"/>
          <w:color w:val="auto"/>
          <w:spacing w:val="13"/>
          <w:sz w:val="24"/>
          <w:szCs w:val="24"/>
          <w:highlight w:val="none"/>
          <w:lang w:eastAsia="zh-CN"/>
        </w:rPr>
        <w:t xml:space="preserve"> </w:t>
      </w:r>
      <w:r>
        <w:rPr>
          <w:rFonts w:ascii="宋体" w:hAnsi="宋体" w:eastAsia="宋体" w:cs="宋体"/>
          <w:b/>
          <w:bCs/>
          <w:color w:val="auto"/>
          <w:spacing w:val="-4"/>
          <w:sz w:val="24"/>
          <w:szCs w:val="24"/>
          <w:highlight w:val="none"/>
          <w:lang w:eastAsia="zh-CN"/>
        </w:rPr>
        <w:t>金不予退还。</w:t>
      </w:r>
    </w:p>
    <w:p w14:paraId="579984A6">
      <w:pPr>
        <w:spacing w:line="360" w:lineRule="auto"/>
        <w:ind w:left="28" w:right="116" w:firstLine="479"/>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履约保证金缴纳，全称：</w:t>
      </w:r>
      <w:r>
        <w:rPr>
          <w:rFonts w:hint="eastAsia" w:ascii="宋体" w:hAnsi="宋体" w:eastAsia="宋体" w:cs="宋体"/>
          <w:b/>
          <w:bCs/>
          <w:color w:val="auto"/>
          <w:sz w:val="24"/>
          <w:szCs w:val="24"/>
          <w:highlight w:val="none"/>
          <w:lang w:eastAsia="zh-CN"/>
        </w:rPr>
        <w:t>南通市通州区财政局</w:t>
      </w:r>
      <w:r>
        <w:rPr>
          <w:rFonts w:ascii="宋体" w:hAnsi="宋体" w:eastAsia="宋体" w:cs="宋体"/>
          <w:b/>
          <w:bCs/>
          <w:color w:val="auto"/>
          <w:spacing w:val="-1"/>
          <w:sz w:val="24"/>
          <w:szCs w:val="24"/>
          <w:highlight w:val="none"/>
          <w:lang w:eastAsia="zh-CN"/>
        </w:rPr>
        <w:t>，账号：</w:t>
      </w:r>
      <w:r>
        <w:rPr>
          <w:rFonts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1111425709000085561</w:t>
      </w:r>
      <w:r>
        <w:rPr>
          <w:rFonts w:ascii="宋体" w:hAnsi="宋体" w:eastAsia="宋体" w:cs="宋体"/>
          <w:color w:val="auto"/>
          <w:spacing w:val="-2"/>
          <w:sz w:val="24"/>
          <w:szCs w:val="24"/>
          <w:highlight w:val="none"/>
          <w:lang w:eastAsia="zh-CN"/>
        </w:rPr>
        <w:t xml:space="preserve">  </w:t>
      </w:r>
      <w:r>
        <w:rPr>
          <w:rFonts w:ascii="宋体" w:hAnsi="宋体" w:eastAsia="宋体" w:cs="宋体"/>
          <w:b/>
          <w:bCs/>
          <w:color w:val="auto"/>
          <w:spacing w:val="-2"/>
          <w:sz w:val="24"/>
          <w:szCs w:val="24"/>
          <w:highlight w:val="none"/>
          <w:lang w:eastAsia="zh-CN"/>
        </w:rPr>
        <w:t>开户银行：</w:t>
      </w:r>
      <w:r>
        <w:rPr>
          <w:rFonts w:hint="eastAsia" w:ascii="宋体" w:hAnsi="宋体" w:eastAsia="宋体" w:cs="宋体"/>
          <w:b/>
          <w:bCs/>
          <w:color w:val="auto"/>
          <w:spacing w:val="-2"/>
          <w:sz w:val="24"/>
          <w:szCs w:val="24"/>
          <w:highlight w:val="none"/>
          <w:lang w:eastAsia="zh-CN"/>
        </w:rPr>
        <w:t>中国工商银行股份有限公司南通城中支行</w:t>
      </w:r>
      <w:r>
        <w:rPr>
          <w:rFonts w:ascii="宋体" w:hAnsi="宋体" w:eastAsia="宋体" w:cs="宋体"/>
          <w:b/>
          <w:bCs/>
          <w:color w:val="auto"/>
          <w:spacing w:val="-2"/>
          <w:sz w:val="24"/>
          <w:szCs w:val="24"/>
          <w:highlight w:val="none"/>
          <w:lang w:eastAsia="zh-CN"/>
        </w:rPr>
        <w:t>。</w:t>
      </w:r>
    </w:p>
    <w:p w14:paraId="579984A7">
      <w:pPr>
        <w:spacing w:before="1" w:line="361" w:lineRule="auto"/>
        <w:ind w:left="22" w:firstLine="483"/>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26.2</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2"/>
          <w:sz w:val="24"/>
          <w:szCs w:val="24"/>
          <w:highlight w:val="none"/>
          <w:lang w:eastAsia="zh-CN"/>
        </w:rPr>
        <w:t>履约保证金的退还：合同履行结束</w:t>
      </w:r>
      <w:r>
        <w:rPr>
          <w:rFonts w:hint="eastAsia" w:ascii="宋体" w:hAnsi="宋体" w:eastAsia="宋体" w:cs="宋体"/>
          <w:color w:val="auto"/>
          <w:spacing w:val="2"/>
          <w:sz w:val="24"/>
          <w:szCs w:val="24"/>
          <w:highlight w:val="none"/>
          <w:lang w:eastAsia="zh-CN"/>
        </w:rPr>
        <w:t>并通过验收后</w:t>
      </w:r>
      <w:r>
        <w:rPr>
          <w:rFonts w:ascii="宋体" w:hAnsi="宋体" w:eastAsia="宋体" w:cs="宋体"/>
          <w:color w:val="auto"/>
          <w:spacing w:val="2"/>
          <w:sz w:val="24"/>
          <w:szCs w:val="24"/>
          <w:highlight w:val="none"/>
          <w:lang w:eastAsia="zh-CN"/>
        </w:rPr>
        <w:t>，</w:t>
      </w:r>
      <w:r>
        <w:rPr>
          <w:rFonts w:ascii="宋体" w:hAnsi="宋体" w:eastAsia="宋体" w:cs="宋体"/>
          <w:color w:val="auto"/>
          <w:spacing w:val="1"/>
          <w:sz w:val="24"/>
          <w:szCs w:val="24"/>
          <w:highlight w:val="none"/>
          <w:lang w:eastAsia="zh-CN"/>
        </w:rPr>
        <w:t>采购人退</w:t>
      </w:r>
      <w:r>
        <w:rPr>
          <w:rFonts w:ascii="宋体" w:hAnsi="宋体" w:eastAsia="宋体" w:cs="宋体"/>
          <w:color w:val="auto"/>
          <w:spacing w:val="-1"/>
          <w:sz w:val="24"/>
          <w:szCs w:val="24"/>
          <w:highlight w:val="none"/>
          <w:lang w:eastAsia="zh-CN"/>
        </w:rPr>
        <w:t>还</w:t>
      </w:r>
      <w:r>
        <w:rPr>
          <w:rFonts w:hint="eastAsia" w:ascii="宋体" w:hAnsi="宋体" w:eastAsia="宋体" w:cs="宋体"/>
          <w:color w:val="auto"/>
          <w:spacing w:val="-1"/>
          <w:sz w:val="24"/>
          <w:szCs w:val="24"/>
          <w:highlight w:val="none"/>
          <w:lang w:eastAsia="zh-CN"/>
        </w:rPr>
        <w:t>中标人的</w:t>
      </w:r>
      <w:r>
        <w:rPr>
          <w:rFonts w:ascii="宋体" w:hAnsi="宋体" w:eastAsia="宋体" w:cs="宋体"/>
          <w:color w:val="auto"/>
          <w:spacing w:val="-1"/>
          <w:sz w:val="24"/>
          <w:szCs w:val="24"/>
          <w:highlight w:val="none"/>
          <w:lang w:eastAsia="zh-CN"/>
        </w:rPr>
        <w:t>履约保证金</w:t>
      </w:r>
      <w:r>
        <w:rPr>
          <w:rFonts w:ascii="宋体" w:hAnsi="宋体" w:eastAsia="宋体" w:cs="宋体"/>
          <w:color w:val="auto"/>
          <w:spacing w:val="-2"/>
          <w:sz w:val="24"/>
          <w:szCs w:val="24"/>
          <w:highlight w:val="none"/>
          <w:lang w:eastAsia="zh-CN"/>
        </w:rPr>
        <w:t>。</w:t>
      </w:r>
    </w:p>
    <w:p w14:paraId="579984A8">
      <w:pPr>
        <w:spacing w:line="361" w:lineRule="auto"/>
        <w:rPr>
          <w:rFonts w:hint="eastAsia" w:ascii="宋体" w:hAnsi="宋体" w:eastAsia="宋体" w:cs="宋体"/>
          <w:color w:val="auto"/>
          <w:sz w:val="24"/>
          <w:szCs w:val="24"/>
          <w:highlight w:val="none"/>
          <w:lang w:eastAsia="zh-CN"/>
        </w:rPr>
        <w:sectPr>
          <w:footerReference r:id="rId18" w:type="default"/>
          <w:pgSz w:w="11906" w:h="16839"/>
          <w:pgMar w:top="1431" w:right="1745" w:bottom="1156" w:left="1785" w:header="0" w:footer="994" w:gutter="0"/>
          <w:cols w:space="720" w:num="1"/>
        </w:sectPr>
      </w:pPr>
    </w:p>
    <w:p w14:paraId="579984A9">
      <w:pPr>
        <w:widowControl w:val="0"/>
        <w:spacing w:before="184" w:line="203" w:lineRule="auto"/>
        <w:ind w:left="1963"/>
        <w:rPr>
          <w:rFonts w:hint="eastAsia" w:ascii="微软雅黑" w:hAnsi="微软雅黑" w:eastAsia="微软雅黑" w:cs="微软雅黑"/>
          <w:color w:val="auto"/>
          <w:sz w:val="43"/>
          <w:szCs w:val="43"/>
          <w:highlight w:val="none"/>
          <w:lang w:eastAsia="zh-CN"/>
        </w:rPr>
      </w:pPr>
      <w:r>
        <w:rPr>
          <w:rFonts w:ascii="微软雅黑" w:hAnsi="微软雅黑" w:eastAsia="微软雅黑" w:cs="微软雅黑"/>
          <w:b/>
          <w:bCs/>
          <w:color w:val="auto"/>
          <w:spacing w:val="10"/>
          <w:sz w:val="43"/>
          <w:szCs w:val="43"/>
          <w:highlight w:val="none"/>
          <w:lang w:eastAsia="zh-CN"/>
        </w:rPr>
        <w:t>第三章合同条款及格式</w:t>
      </w:r>
    </w:p>
    <w:p w14:paraId="579984AA">
      <w:pPr>
        <w:spacing w:before="182" w:line="360" w:lineRule="auto"/>
        <w:ind w:left="24" w:right="13" w:firstLine="49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（本合同为参考合同，发包人可根据项目实际情况，在不改变实质性条款及</w:t>
      </w:r>
      <w:r>
        <w:rPr>
          <w:rFonts w:ascii="宋体" w:hAnsi="宋体" w:eastAsia="宋体" w:cs="宋体"/>
          <w:color w:val="auto"/>
          <w:spacing w:val="16"/>
          <w:sz w:val="24"/>
          <w:szCs w:val="24"/>
          <w:highlight w:val="none"/>
          <w:lang w:eastAsia="zh-CN"/>
        </w:rPr>
        <w:t xml:space="preserve"> </w:t>
      </w:r>
      <w:r>
        <w:rPr>
          <w:rFonts w:ascii="宋体" w:hAnsi="宋体" w:eastAsia="宋体" w:cs="宋体"/>
          <w:color w:val="auto"/>
          <w:spacing w:val="-1"/>
          <w:sz w:val="24"/>
          <w:szCs w:val="24"/>
          <w:highlight w:val="none"/>
          <w:lang w:eastAsia="zh-CN"/>
        </w:rPr>
        <w:t>招标文件精神的基础上作适当修改。）</w:t>
      </w:r>
    </w:p>
    <w:p w14:paraId="579984AB">
      <w:pPr>
        <w:spacing w:before="1" w:line="220" w:lineRule="auto"/>
        <w:ind w:left="502"/>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委托方（甲方</w:t>
      </w:r>
      <w:r>
        <w:rPr>
          <w:rFonts w:ascii="宋体" w:hAnsi="宋体" w:eastAsia="宋体" w:cs="宋体"/>
          <w:b/>
          <w:bCs/>
          <w:color w:val="auto"/>
          <w:spacing w:val="-1"/>
          <w:sz w:val="24"/>
          <w:szCs w:val="24"/>
          <w:highlight w:val="none"/>
          <w:lang w:eastAsia="zh-CN"/>
        </w:rPr>
        <w:t>）：</w:t>
      </w:r>
    </w:p>
    <w:p w14:paraId="579984AC">
      <w:pPr>
        <w:spacing w:before="181" w:line="219" w:lineRule="auto"/>
        <w:ind w:left="503"/>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承揽方（乙方</w:t>
      </w:r>
      <w:r>
        <w:rPr>
          <w:rFonts w:ascii="宋体" w:hAnsi="宋体" w:eastAsia="宋体" w:cs="宋体"/>
          <w:b/>
          <w:bCs/>
          <w:color w:val="auto"/>
          <w:spacing w:val="-1"/>
          <w:sz w:val="24"/>
          <w:szCs w:val="24"/>
          <w:highlight w:val="none"/>
          <w:lang w:eastAsia="zh-CN"/>
        </w:rPr>
        <w:t>）：</w:t>
      </w:r>
    </w:p>
    <w:p w14:paraId="579984AD">
      <w:pPr>
        <w:spacing w:before="182" w:line="360" w:lineRule="auto"/>
        <w:ind w:left="26" w:right="13" w:firstLine="47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根据《中华人民共和国民法典》和有关法律法规，就</w:t>
      </w:r>
      <w:r>
        <w:rPr>
          <w:rFonts w:hint="eastAsia" w:ascii="宋体" w:hAnsi="宋体" w:eastAsia="宋体" w:cs="宋体"/>
          <w:b/>
          <w:bCs/>
          <w:color w:val="auto"/>
          <w:spacing w:val="-4"/>
          <w:sz w:val="24"/>
          <w:szCs w:val="24"/>
          <w:highlight w:val="none"/>
          <w:u w:val="single"/>
          <w:lang w:eastAsia="zh-CN"/>
        </w:rPr>
        <w:t>通州区市场监督管理局企业创新能力指导项目</w:t>
      </w:r>
      <w:r>
        <w:rPr>
          <w:rFonts w:ascii="宋体" w:hAnsi="宋体" w:eastAsia="宋体" w:cs="宋体"/>
          <w:color w:val="auto"/>
          <w:spacing w:val="-2"/>
          <w:sz w:val="24"/>
          <w:szCs w:val="24"/>
          <w:highlight w:val="none"/>
          <w:lang w:eastAsia="zh-CN"/>
        </w:rPr>
        <w:t>，经双方协商一致签订本合同。</w:t>
      </w:r>
    </w:p>
    <w:p w14:paraId="579984AE">
      <w:pPr>
        <w:spacing w:before="1" w:line="218" w:lineRule="auto"/>
        <w:ind w:left="507"/>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一、本合同由合同文本和下列文件组成：</w:t>
      </w:r>
    </w:p>
    <w:p w14:paraId="579984AF">
      <w:pPr>
        <w:spacing w:before="184" w:line="219" w:lineRule="auto"/>
        <w:ind w:left="522"/>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pacing w:val="-10"/>
          <w:sz w:val="24"/>
          <w:szCs w:val="24"/>
          <w:highlight w:val="none"/>
          <w:lang w:eastAsia="zh-CN"/>
        </w:rPr>
        <w:t>1</w:t>
      </w:r>
      <w:r>
        <w:rPr>
          <w:rFonts w:ascii="Times New Roman" w:hAnsi="Times New Roman" w:eastAsia="Times New Roman" w:cs="Times New Roman"/>
          <w:color w:val="auto"/>
          <w:spacing w:val="-30"/>
          <w:sz w:val="24"/>
          <w:szCs w:val="24"/>
          <w:highlight w:val="none"/>
          <w:lang w:eastAsia="zh-CN"/>
        </w:rPr>
        <w:t xml:space="preserve"> </w:t>
      </w:r>
      <w:r>
        <w:rPr>
          <w:rFonts w:ascii="宋体" w:hAnsi="宋体" w:eastAsia="宋体" w:cs="宋体"/>
          <w:color w:val="auto"/>
          <w:spacing w:val="-10"/>
          <w:sz w:val="24"/>
          <w:szCs w:val="24"/>
          <w:highlight w:val="none"/>
          <w:lang w:eastAsia="zh-CN"/>
        </w:rPr>
        <w:t>、招标文件</w:t>
      </w:r>
    </w:p>
    <w:p w14:paraId="579984B0">
      <w:pPr>
        <w:spacing w:before="183" w:line="218" w:lineRule="auto"/>
        <w:ind w:left="499"/>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pacing w:val="-6"/>
          <w:sz w:val="24"/>
          <w:szCs w:val="24"/>
          <w:highlight w:val="none"/>
          <w:lang w:eastAsia="zh-CN"/>
        </w:rPr>
        <w:t>2</w:t>
      </w:r>
      <w:r>
        <w:rPr>
          <w:rFonts w:ascii="Times New Roman" w:hAnsi="Times New Roman" w:eastAsia="Times New Roman" w:cs="Times New Roman"/>
          <w:color w:val="auto"/>
          <w:spacing w:val="-31"/>
          <w:sz w:val="24"/>
          <w:szCs w:val="24"/>
          <w:highlight w:val="none"/>
          <w:lang w:eastAsia="zh-CN"/>
        </w:rPr>
        <w:t xml:space="preserve"> </w:t>
      </w:r>
      <w:r>
        <w:rPr>
          <w:rFonts w:ascii="宋体" w:hAnsi="宋体" w:eastAsia="宋体" w:cs="宋体"/>
          <w:color w:val="auto"/>
          <w:spacing w:val="-6"/>
          <w:sz w:val="24"/>
          <w:szCs w:val="24"/>
          <w:highlight w:val="none"/>
          <w:lang w:eastAsia="zh-CN"/>
        </w:rPr>
        <w:t>、报价文件</w:t>
      </w:r>
    </w:p>
    <w:p w14:paraId="579984B1">
      <w:pPr>
        <w:spacing w:before="184" w:line="219" w:lineRule="auto"/>
        <w:ind w:left="503"/>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pacing w:val="-4"/>
          <w:sz w:val="24"/>
          <w:szCs w:val="24"/>
          <w:highlight w:val="none"/>
          <w:lang w:eastAsia="zh-CN"/>
        </w:rPr>
        <w:t>3</w:t>
      </w:r>
      <w:r>
        <w:rPr>
          <w:rFonts w:ascii="Times New Roman" w:hAnsi="Times New Roman" w:eastAsia="Times New Roman" w:cs="Times New Roman"/>
          <w:color w:val="auto"/>
          <w:spacing w:val="-27"/>
          <w:sz w:val="24"/>
          <w:szCs w:val="24"/>
          <w:highlight w:val="none"/>
          <w:lang w:eastAsia="zh-CN"/>
        </w:rPr>
        <w:t xml:space="preserve"> </w:t>
      </w:r>
      <w:r>
        <w:rPr>
          <w:rFonts w:ascii="宋体" w:hAnsi="宋体" w:eastAsia="宋体" w:cs="宋体"/>
          <w:color w:val="auto"/>
          <w:spacing w:val="-4"/>
          <w:sz w:val="24"/>
          <w:szCs w:val="24"/>
          <w:highlight w:val="none"/>
          <w:lang w:eastAsia="zh-CN"/>
        </w:rPr>
        <w:t>、中标（成交）通知书</w:t>
      </w:r>
    </w:p>
    <w:p w14:paraId="579984B2">
      <w:pPr>
        <w:spacing w:before="183" w:line="219" w:lineRule="auto"/>
        <w:ind w:left="497"/>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pacing w:val="-5"/>
          <w:sz w:val="24"/>
          <w:szCs w:val="24"/>
          <w:highlight w:val="none"/>
          <w:lang w:eastAsia="zh-CN"/>
        </w:rPr>
        <w:t>4</w:t>
      </w:r>
      <w:r>
        <w:rPr>
          <w:rFonts w:ascii="Times New Roman" w:hAnsi="Times New Roman" w:eastAsia="Times New Roman" w:cs="Times New Roman"/>
          <w:color w:val="auto"/>
          <w:spacing w:val="-30"/>
          <w:sz w:val="24"/>
          <w:szCs w:val="24"/>
          <w:highlight w:val="none"/>
          <w:lang w:eastAsia="zh-CN"/>
        </w:rPr>
        <w:t xml:space="preserve"> </w:t>
      </w:r>
      <w:r>
        <w:rPr>
          <w:rFonts w:ascii="宋体" w:hAnsi="宋体" w:eastAsia="宋体" w:cs="宋体"/>
          <w:color w:val="auto"/>
          <w:spacing w:val="-5"/>
          <w:sz w:val="24"/>
          <w:szCs w:val="24"/>
          <w:highlight w:val="none"/>
          <w:lang w:eastAsia="zh-CN"/>
        </w:rPr>
        <w:t>、本合同附件</w:t>
      </w:r>
    </w:p>
    <w:p w14:paraId="579984B3">
      <w:pPr>
        <w:spacing w:before="184" w:line="219" w:lineRule="auto"/>
        <w:ind w:left="507"/>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二、服务内容：</w:t>
      </w:r>
    </w:p>
    <w:p w14:paraId="579984B4">
      <w:pPr>
        <w:spacing w:before="183" w:line="360" w:lineRule="auto"/>
        <w:ind w:left="22" w:right="13" w:firstLine="48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通州区市场监督管理局企业创新能力指导项目</w:t>
      </w:r>
      <w:r>
        <w:rPr>
          <w:rFonts w:ascii="宋体" w:hAnsi="宋体" w:eastAsia="宋体" w:cs="宋体"/>
          <w:color w:val="auto"/>
          <w:spacing w:val="-3"/>
          <w:sz w:val="24"/>
          <w:szCs w:val="24"/>
          <w:highlight w:val="none"/>
          <w:lang w:eastAsia="zh-CN"/>
        </w:rPr>
        <w:t>，按照区市场监督管</w:t>
      </w:r>
      <w:r>
        <w:rPr>
          <w:rFonts w:ascii="宋体" w:hAnsi="宋体" w:eastAsia="宋体" w:cs="宋体"/>
          <w:color w:val="auto"/>
          <w:spacing w:val="-4"/>
          <w:sz w:val="24"/>
          <w:szCs w:val="24"/>
          <w:highlight w:val="none"/>
          <w:lang w:eastAsia="zh-CN"/>
        </w:rPr>
        <w:t>理局统一部署，对</w:t>
      </w:r>
      <w:r>
        <w:rPr>
          <w:rFonts w:ascii="宋体" w:hAnsi="宋体" w:eastAsia="宋体" w:cs="宋体"/>
          <w:color w:val="auto"/>
          <w:spacing w:val="-3"/>
          <w:sz w:val="24"/>
          <w:szCs w:val="24"/>
          <w:highlight w:val="none"/>
          <w:lang w:eastAsia="zh-CN"/>
        </w:rPr>
        <w:t>辖区内重点企业开展创新能力指导服务，针对企业咨询的研发相关问题或研</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3"/>
          <w:sz w:val="24"/>
          <w:szCs w:val="24"/>
          <w:highlight w:val="none"/>
          <w:lang w:eastAsia="zh-CN"/>
        </w:rPr>
        <w:t>发方案等提供具体指导意见，对重点企业的创新成果（</w:t>
      </w:r>
      <w:r>
        <w:rPr>
          <w:rFonts w:ascii="宋体" w:hAnsi="宋体" w:eastAsia="宋体" w:cs="宋体"/>
          <w:color w:val="auto"/>
          <w:spacing w:val="2"/>
          <w:sz w:val="24"/>
          <w:szCs w:val="24"/>
          <w:highlight w:val="none"/>
          <w:lang w:eastAsia="zh-CN"/>
        </w:rPr>
        <w:t>技术方案</w:t>
      </w:r>
      <w:r>
        <w:rPr>
          <w:rFonts w:ascii="宋体" w:hAnsi="宋体" w:eastAsia="宋体" w:cs="宋体"/>
          <w:color w:val="auto"/>
          <w:spacing w:val="-15"/>
          <w:sz w:val="24"/>
          <w:szCs w:val="24"/>
          <w:highlight w:val="none"/>
          <w:lang w:eastAsia="zh-CN"/>
        </w:rPr>
        <w:t>）（</w:t>
      </w:r>
      <w:r>
        <w:rPr>
          <w:rFonts w:ascii="宋体" w:hAnsi="宋体" w:eastAsia="宋体" w:cs="宋体"/>
          <w:color w:val="auto"/>
          <w:spacing w:val="2"/>
          <w:sz w:val="24"/>
          <w:szCs w:val="24"/>
          <w:highlight w:val="none"/>
          <w:lang w:eastAsia="zh-CN"/>
        </w:rPr>
        <w:t>不少于</w:t>
      </w:r>
      <w:r>
        <w:rPr>
          <w:rFonts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44"/>
          <w:sz w:val="24"/>
          <w:szCs w:val="24"/>
          <w:highlight w:val="none"/>
          <w:lang w:eastAsia="zh-CN"/>
        </w:rPr>
        <w:t>25</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件）进行分析，分析创新成果的问题和不足，提出指导意见。</w:t>
      </w:r>
    </w:p>
    <w:p w14:paraId="579984B5">
      <w:pPr>
        <w:spacing w:before="1" w:line="219" w:lineRule="auto"/>
        <w:ind w:left="503"/>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三、服务质量要求：</w:t>
      </w:r>
    </w:p>
    <w:p w14:paraId="579984B6">
      <w:pPr>
        <w:spacing w:before="183" w:line="219" w:lineRule="auto"/>
        <w:ind w:left="504"/>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合格</w:t>
      </w:r>
    </w:p>
    <w:p w14:paraId="579984B7">
      <w:pPr>
        <w:spacing w:before="183" w:line="219" w:lineRule="auto"/>
        <w:ind w:left="526"/>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四、服务期限：</w:t>
      </w:r>
      <w:r>
        <w:rPr>
          <w:rFonts w:ascii="Times New Roman" w:hAnsi="Times New Roman" w:eastAsia="Times New Roman" w:cs="Times New Roman"/>
          <w:b/>
          <w:bCs/>
          <w:color w:val="auto"/>
          <w:spacing w:val="-6"/>
          <w:sz w:val="24"/>
          <w:szCs w:val="24"/>
          <w:highlight w:val="none"/>
          <w:lang w:eastAsia="zh-CN"/>
        </w:rPr>
        <w:t xml:space="preserve">2025 </w:t>
      </w:r>
      <w:r>
        <w:rPr>
          <w:rFonts w:ascii="宋体" w:hAnsi="宋体" w:eastAsia="宋体" w:cs="宋体"/>
          <w:b/>
          <w:bCs/>
          <w:color w:val="auto"/>
          <w:spacing w:val="-6"/>
          <w:sz w:val="24"/>
          <w:szCs w:val="24"/>
          <w:highlight w:val="none"/>
          <w:lang w:eastAsia="zh-CN"/>
        </w:rPr>
        <w:t>年</w:t>
      </w:r>
      <w:r>
        <w:rPr>
          <w:rFonts w:ascii="宋体" w:hAnsi="宋体" w:eastAsia="宋体" w:cs="宋体"/>
          <w:color w:val="auto"/>
          <w:spacing w:val="-35"/>
          <w:sz w:val="24"/>
          <w:szCs w:val="24"/>
          <w:highlight w:val="none"/>
          <w:lang w:eastAsia="zh-CN"/>
        </w:rPr>
        <w:t xml:space="preserve"> </w:t>
      </w:r>
      <w:r>
        <w:rPr>
          <w:rFonts w:ascii="Times New Roman" w:hAnsi="Times New Roman" w:eastAsia="Times New Roman" w:cs="Times New Roman"/>
          <w:b/>
          <w:bCs/>
          <w:color w:val="auto"/>
          <w:spacing w:val="-6"/>
          <w:sz w:val="24"/>
          <w:szCs w:val="24"/>
          <w:highlight w:val="none"/>
          <w:lang w:eastAsia="zh-CN"/>
        </w:rPr>
        <w:t xml:space="preserve">11 </w:t>
      </w:r>
      <w:r>
        <w:rPr>
          <w:rFonts w:ascii="宋体" w:hAnsi="宋体" w:eastAsia="宋体" w:cs="宋体"/>
          <w:b/>
          <w:bCs/>
          <w:color w:val="auto"/>
          <w:spacing w:val="-6"/>
          <w:sz w:val="24"/>
          <w:szCs w:val="24"/>
          <w:highlight w:val="none"/>
          <w:lang w:eastAsia="zh-CN"/>
        </w:rPr>
        <w:t>月</w:t>
      </w:r>
      <w:r>
        <w:rPr>
          <w:rFonts w:ascii="宋体" w:hAnsi="宋体" w:eastAsia="宋体" w:cs="宋体"/>
          <w:color w:val="auto"/>
          <w:spacing w:val="-54"/>
          <w:sz w:val="24"/>
          <w:szCs w:val="24"/>
          <w:highlight w:val="none"/>
          <w:lang w:eastAsia="zh-CN"/>
        </w:rPr>
        <w:t xml:space="preserve"> </w:t>
      </w:r>
      <w:r>
        <w:rPr>
          <w:rFonts w:ascii="Times New Roman" w:hAnsi="Times New Roman" w:eastAsia="Times New Roman" w:cs="Times New Roman"/>
          <w:b/>
          <w:bCs/>
          <w:color w:val="auto"/>
          <w:spacing w:val="-6"/>
          <w:sz w:val="24"/>
          <w:szCs w:val="24"/>
          <w:highlight w:val="none"/>
          <w:lang w:eastAsia="zh-CN"/>
        </w:rPr>
        <w:t xml:space="preserve">30  </w:t>
      </w:r>
      <w:r>
        <w:rPr>
          <w:rFonts w:ascii="宋体" w:hAnsi="宋体" w:eastAsia="宋体" w:cs="宋体"/>
          <w:b/>
          <w:bCs/>
          <w:color w:val="auto"/>
          <w:spacing w:val="-6"/>
          <w:sz w:val="24"/>
          <w:szCs w:val="24"/>
          <w:highlight w:val="none"/>
          <w:lang w:eastAsia="zh-CN"/>
        </w:rPr>
        <w:t>日之前完成。</w:t>
      </w:r>
    </w:p>
    <w:p w14:paraId="579984B8">
      <w:pPr>
        <w:spacing w:before="184" w:line="219" w:lineRule="auto"/>
        <w:ind w:left="507"/>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五、合同金额及支付</w:t>
      </w:r>
    </w:p>
    <w:p w14:paraId="579984B9">
      <w:pPr>
        <w:spacing w:before="105" w:line="230" w:lineRule="auto"/>
        <w:ind w:left="22" w:right="11" w:firstLine="18"/>
        <w:rPr>
          <w:rFonts w:hint="eastAsia" w:ascii="宋体" w:hAnsi="宋体" w:eastAsia="宋体" w:cs="宋体"/>
          <w:color w:val="auto"/>
          <w:sz w:val="24"/>
          <w:szCs w:val="24"/>
          <w:highlight w:val="none"/>
          <w:lang w:eastAsia="zh-CN"/>
        </w:rPr>
      </w:pPr>
      <w:r>
        <w:rPr>
          <w:rFonts w:ascii="宋体" w:hAnsi="宋体" w:eastAsia="宋体" w:cs="宋体"/>
          <w:color w:val="auto"/>
          <w:spacing w:val="-16"/>
          <w:sz w:val="24"/>
          <w:szCs w:val="24"/>
          <w:highlight w:val="none"/>
          <w:lang w:eastAsia="zh-CN"/>
        </w:rPr>
        <w:t>1、本合同服务费用为：人民币</w:t>
      </w:r>
      <w:r>
        <w:rPr>
          <w:rFonts w:ascii="宋体" w:hAnsi="宋体" w:eastAsia="宋体" w:cs="宋体"/>
          <w:color w:val="auto"/>
          <w:spacing w:val="-16"/>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16"/>
          <w:sz w:val="24"/>
          <w:szCs w:val="24"/>
          <w:highlight w:val="none"/>
          <w:lang w:eastAsia="zh-CN"/>
        </w:rPr>
        <w:t>元整（</w:t>
      </w:r>
      <w:r>
        <w:rPr>
          <w:rFonts w:ascii="宋体" w:hAnsi="宋体" w:eastAsia="宋体" w:cs="宋体"/>
          <w:color w:val="auto"/>
          <w:spacing w:val="-16"/>
          <w:sz w:val="24"/>
          <w:szCs w:val="24"/>
          <w:highlight w:val="none"/>
          <w:u w:val="single"/>
          <w:lang w:eastAsia="zh-CN"/>
        </w:rPr>
        <w:t xml:space="preserve">       </w:t>
      </w:r>
      <w:r>
        <w:rPr>
          <w:rFonts w:ascii="宋体" w:hAnsi="宋体" w:eastAsia="宋体" w:cs="宋体"/>
          <w:color w:val="auto"/>
          <w:spacing w:val="-90"/>
          <w:sz w:val="24"/>
          <w:szCs w:val="24"/>
          <w:highlight w:val="none"/>
          <w:lang w:eastAsia="zh-CN"/>
        </w:rPr>
        <w:t xml:space="preserve"> </w:t>
      </w:r>
      <w:r>
        <w:rPr>
          <w:rFonts w:ascii="宋体" w:hAnsi="宋体" w:eastAsia="宋体" w:cs="宋体"/>
          <w:color w:val="auto"/>
          <w:spacing w:val="-16"/>
          <w:sz w:val="24"/>
          <w:szCs w:val="24"/>
          <w:highlight w:val="none"/>
          <w:lang w:eastAsia="zh-CN"/>
        </w:rPr>
        <w:t>圆整）。</w:t>
      </w:r>
    </w:p>
    <w:p w14:paraId="579984BA">
      <w:pPr>
        <w:spacing w:before="103" w:line="325" w:lineRule="auto"/>
        <w:ind w:left="22" w:right="16" w:firstLine="3"/>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2、支付方式：</w:t>
      </w:r>
      <w:r>
        <w:rPr>
          <w:rFonts w:ascii="宋体" w:hAnsi="宋体" w:eastAsia="宋体" w:cs="宋体"/>
          <w:b/>
          <w:bCs/>
          <w:color w:val="auto"/>
          <w:spacing w:val="-6"/>
          <w:sz w:val="24"/>
          <w:szCs w:val="24"/>
          <w:highlight w:val="none"/>
          <w:u w:val="single"/>
          <w:lang w:eastAsia="zh-CN"/>
        </w:rPr>
        <w:t>合同签订后付至合同价的</w:t>
      </w:r>
      <w:r>
        <w:rPr>
          <w:rFonts w:hint="eastAsia" w:ascii="宋体" w:hAnsi="宋体" w:eastAsia="宋体" w:cs="宋体"/>
          <w:b/>
          <w:bCs/>
          <w:color w:val="auto"/>
          <w:spacing w:val="-6"/>
          <w:sz w:val="24"/>
          <w:szCs w:val="24"/>
          <w:highlight w:val="none"/>
          <w:u w:val="single"/>
          <w:lang w:eastAsia="zh-CN"/>
        </w:rPr>
        <w:t xml:space="preserve"> 50% </w:t>
      </w:r>
      <w:r>
        <w:rPr>
          <w:rFonts w:ascii="宋体" w:hAnsi="宋体" w:eastAsia="宋体" w:cs="宋体"/>
          <w:b/>
          <w:bCs/>
          <w:color w:val="auto"/>
          <w:spacing w:val="-6"/>
          <w:sz w:val="24"/>
          <w:szCs w:val="24"/>
          <w:highlight w:val="none"/>
          <w:u w:val="single"/>
          <w:lang w:eastAsia="zh-CN"/>
        </w:rPr>
        <w:t>，</w:t>
      </w:r>
      <w:r>
        <w:rPr>
          <w:rFonts w:ascii="宋体" w:hAnsi="宋体" w:eastAsia="宋体" w:cs="宋体"/>
          <w:b/>
          <w:bCs/>
          <w:color w:val="auto"/>
          <w:spacing w:val="-2"/>
          <w:sz w:val="24"/>
          <w:szCs w:val="24"/>
          <w:highlight w:val="none"/>
          <w:u w:val="single"/>
          <w:lang w:eastAsia="zh-CN"/>
        </w:rPr>
        <w:t>剩余余款于</w:t>
      </w:r>
      <w:r>
        <w:rPr>
          <w:rFonts w:ascii="宋体" w:hAnsi="宋体" w:eastAsia="宋体" w:cs="宋体"/>
          <w:b/>
          <w:bCs/>
          <w:color w:val="auto"/>
          <w:spacing w:val="-3"/>
          <w:sz w:val="24"/>
          <w:szCs w:val="24"/>
          <w:highlight w:val="none"/>
          <w:u w:val="single"/>
          <w:lang w:eastAsia="zh-CN"/>
        </w:rPr>
        <w:t>项目全部完成且验</w:t>
      </w:r>
      <w:r>
        <w:rPr>
          <w:rFonts w:ascii="宋体" w:hAnsi="宋体" w:eastAsia="宋体" w:cs="宋体"/>
          <w:b/>
          <w:bCs/>
          <w:color w:val="auto"/>
          <w:spacing w:val="1"/>
          <w:sz w:val="24"/>
          <w:szCs w:val="24"/>
          <w:highlight w:val="none"/>
          <w:u w:val="single"/>
          <w:lang w:eastAsia="zh-CN"/>
        </w:rPr>
        <w:t>收合格后付清。每次支付前乙方需提供由税务部门开具的正式税务发票，否则</w:t>
      </w:r>
      <w:r>
        <w:rPr>
          <w:rFonts w:ascii="宋体" w:hAnsi="宋体" w:eastAsia="宋体" w:cs="宋体"/>
          <w:b/>
          <w:bCs/>
          <w:color w:val="auto"/>
          <w:spacing w:val="-1"/>
          <w:sz w:val="24"/>
          <w:szCs w:val="24"/>
          <w:highlight w:val="none"/>
          <w:u w:val="single"/>
          <w:lang w:eastAsia="zh-CN"/>
        </w:rPr>
        <w:t>甲方有权拒付且不承担任何违约责任。</w:t>
      </w:r>
    </w:p>
    <w:p w14:paraId="579984BB">
      <w:pPr>
        <w:spacing w:before="183" w:line="361" w:lineRule="auto"/>
        <w:ind w:left="24" w:right="13" w:firstLine="506"/>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以上合同价为完成本项目全部服务所发生的费用，在合同实施期间只要本项</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目服务范围和工作要求不变，合同价不随国家政策或法规、标准及市场因素的变</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化而进行调整，也不因实际服务周期的延长或缩短而调整。</w:t>
      </w:r>
    </w:p>
    <w:p w14:paraId="579984BC">
      <w:pPr>
        <w:spacing w:before="122" w:line="218" w:lineRule="auto"/>
        <w:ind w:left="503"/>
        <w:outlineLvl w:val="1"/>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pacing w:val="-4"/>
          <w:sz w:val="24"/>
          <w:szCs w:val="24"/>
          <w:highlight w:val="none"/>
          <w:lang w:eastAsia="zh-CN"/>
        </w:rPr>
        <w:t>3</w:t>
      </w:r>
      <w:r>
        <w:rPr>
          <w:rFonts w:ascii="Times New Roman" w:hAnsi="Times New Roman" w:eastAsia="Times New Roman" w:cs="Times New Roman"/>
          <w:color w:val="auto"/>
          <w:spacing w:val="-20"/>
          <w:sz w:val="24"/>
          <w:szCs w:val="24"/>
          <w:highlight w:val="none"/>
          <w:lang w:eastAsia="zh-CN"/>
        </w:rPr>
        <w:t xml:space="preserve"> </w:t>
      </w:r>
      <w:r>
        <w:rPr>
          <w:rFonts w:ascii="宋体" w:hAnsi="宋体" w:eastAsia="宋体" w:cs="宋体"/>
          <w:color w:val="auto"/>
          <w:spacing w:val="-4"/>
          <w:sz w:val="24"/>
          <w:szCs w:val="24"/>
          <w:highlight w:val="none"/>
          <w:lang w:eastAsia="zh-CN"/>
        </w:rPr>
        <w:t>、履约保证金为中标价的</w:t>
      </w:r>
      <w:r>
        <w:rPr>
          <w:rFonts w:ascii="宋体" w:hAnsi="宋体" w:eastAsia="宋体" w:cs="宋体"/>
          <w:color w:val="auto"/>
          <w:spacing w:val="-32"/>
          <w:sz w:val="24"/>
          <w:szCs w:val="24"/>
          <w:highlight w:val="none"/>
          <w:lang w:eastAsia="zh-CN"/>
        </w:rPr>
        <w:t xml:space="preserve"> </w:t>
      </w:r>
      <w:r>
        <w:rPr>
          <w:rFonts w:ascii="Times New Roman" w:hAnsi="Times New Roman" w:eastAsia="Times New Roman" w:cs="Times New Roman"/>
          <w:color w:val="auto"/>
          <w:spacing w:val="-4"/>
          <w:sz w:val="24"/>
          <w:szCs w:val="24"/>
          <w:highlight w:val="none"/>
          <w:lang w:eastAsia="zh-CN"/>
        </w:rPr>
        <w:t>10%</w:t>
      </w:r>
      <w:r>
        <w:rPr>
          <w:rFonts w:ascii="Times New Roman" w:hAnsi="Times New Roman" w:eastAsia="Times New Roman" w:cs="Times New Roman"/>
          <w:color w:val="auto"/>
          <w:spacing w:val="-32"/>
          <w:sz w:val="24"/>
          <w:szCs w:val="24"/>
          <w:highlight w:val="none"/>
          <w:lang w:eastAsia="zh-CN"/>
        </w:rPr>
        <w:t xml:space="preserve"> </w:t>
      </w:r>
      <w:r>
        <w:rPr>
          <w:rFonts w:ascii="宋体" w:hAnsi="宋体" w:eastAsia="宋体" w:cs="宋体"/>
          <w:color w:val="auto"/>
          <w:spacing w:val="-4"/>
          <w:sz w:val="24"/>
          <w:szCs w:val="24"/>
          <w:highlight w:val="none"/>
          <w:lang w:eastAsia="zh-CN"/>
        </w:rPr>
        <w:t>，待合同履行结束后退还。</w:t>
      </w:r>
    </w:p>
    <w:p w14:paraId="579984BD">
      <w:pPr>
        <w:spacing w:before="185" w:line="219" w:lineRule="auto"/>
        <w:ind w:left="625"/>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六、甲方权利义务</w:t>
      </w:r>
    </w:p>
    <w:p w14:paraId="579984BE">
      <w:pPr>
        <w:spacing w:before="182" w:line="313" w:lineRule="auto"/>
        <w:ind w:left="22" w:right="61" w:firstLine="49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1、甲方应根据乙方要求，及时、全面、客观、合法地提供乙方</w:t>
      </w:r>
      <w:r>
        <w:rPr>
          <w:rFonts w:ascii="宋体" w:hAnsi="宋体" w:eastAsia="宋体" w:cs="宋体"/>
          <w:color w:val="auto"/>
          <w:spacing w:val="-1"/>
          <w:sz w:val="24"/>
          <w:szCs w:val="24"/>
          <w:highlight w:val="none"/>
          <w:lang w:eastAsia="zh-CN"/>
        </w:rPr>
        <w:t>所必需的文</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件、资料、信息，并如实陈述全部相关事实，协助乙方开展工作并保证自身所提</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z w:val="24"/>
          <w:szCs w:val="24"/>
          <w:highlight w:val="none"/>
          <w:lang w:eastAsia="zh-CN"/>
        </w:rPr>
        <w:t>供的文件、资料和涉及的其他相关事实或陈述等的真实</w:t>
      </w:r>
      <w:r>
        <w:rPr>
          <w:rFonts w:ascii="宋体" w:hAnsi="宋体" w:eastAsia="宋体" w:cs="宋体"/>
          <w:color w:val="auto"/>
          <w:spacing w:val="-1"/>
          <w:sz w:val="24"/>
          <w:szCs w:val="24"/>
          <w:highlight w:val="none"/>
          <w:lang w:eastAsia="zh-CN"/>
        </w:rPr>
        <w:t>、完整、合法、客观。</w:t>
      </w:r>
    </w:p>
    <w:p w14:paraId="579984BF">
      <w:pPr>
        <w:spacing w:before="183" w:line="290" w:lineRule="auto"/>
        <w:ind w:left="69" w:right="63" w:firstLine="43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2、在合同履行过程中，甲方有权督促乙方完成项目有关工作，有权获知项</w:t>
      </w:r>
      <w:r>
        <w:rPr>
          <w:rFonts w:ascii="宋体" w:hAnsi="宋体" w:eastAsia="宋体" w:cs="宋体"/>
          <w:color w:val="auto"/>
          <w:spacing w:val="10"/>
          <w:sz w:val="24"/>
          <w:szCs w:val="24"/>
          <w:highlight w:val="none"/>
          <w:lang w:eastAsia="zh-CN"/>
        </w:rPr>
        <w:t xml:space="preserve"> </w:t>
      </w:r>
      <w:r>
        <w:rPr>
          <w:rFonts w:ascii="宋体" w:hAnsi="宋体" w:eastAsia="宋体" w:cs="宋体"/>
          <w:color w:val="auto"/>
          <w:spacing w:val="-8"/>
          <w:sz w:val="24"/>
          <w:szCs w:val="24"/>
          <w:highlight w:val="none"/>
          <w:lang w:eastAsia="zh-CN"/>
        </w:rPr>
        <w:t>目的进展情况。</w:t>
      </w:r>
    </w:p>
    <w:p w14:paraId="579984C0">
      <w:pPr>
        <w:spacing w:before="181" w:line="290" w:lineRule="auto"/>
        <w:ind w:left="22" w:right="63" w:firstLine="48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3、为乙方处理甲方委托的事项提供必要的条件和便利，如必要的资料、文</w:t>
      </w:r>
      <w:r>
        <w:rPr>
          <w:rFonts w:ascii="宋体" w:hAnsi="宋体" w:eastAsia="宋体" w:cs="宋体"/>
          <w:color w:val="auto"/>
          <w:spacing w:val="8"/>
          <w:sz w:val="24"/>
          <w:szCs w:val="24"/>
          <w:highlight w:val="none"/>
          <w:lang w:eastAsia="zh-CN"/>
        </w:rPr>
        <w:t xml:space="preserve"> </w:t>
      </w:r>
      <w:r>
        <w:rPr>
          <w:rFonts w:ascii="宋体" w:hAnsi="宋体" w:eastAsia="宋体" w:cs="宋体"/>
          <w:color w:val="auto"/>
          <w:spacing w:val="-2"/>
          <w:sz w:val="24"/>
          <w:szCs w:val="24"/>
          <w:highlight w:val="none"/>
          <w:lang w:eastAsia="zh-CN"/>
        </w:rPr>
        <w:t>件等事项。</w:t>
      </w:r>
    </w:p>
    <w:p w14:paraId="579984C1">
      <w:pPr>
        <w:spacing w:before="183" w:line="290" w:lineRule="auto"/>
        <w:ind w:left="24" w:right="63" w:firstLine="47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4、对乙方提供的有关建议和方案，应及时反馈意见和做出决策，并对乙方</w:t>
      </w:r>
      <w:r>
        <w:rPr>
          <w:rFonts w:ascii="宋体" w:hAnsi="宋体" w:eastAsia="宋体" w:cs="宋体"/>
          <w:color w:val="auto"/>
          <w:spacing w:val="14"/>
          <w:sz w:val="24"/>
          <w:szCs w:val="24"/>
          <w:highlight w:val="none"/>
          <w:lang w:eastAsia="zh-CN"/>
        </w:rPr>
        <w:t xml:space="preserve"> </w:t>
      </w:r>
      <w:r>
        <w:rPr>
          <w:rFonts w:ascii="宋体" w:hAnsi="宋体" w:eastAsia="宋体" w:cs="宋体"/>
          <w:color w:val="auto"/>
          <w:spacing w:val="-1"/>
          <w:sz w:val="24"/>
          <w:szCs w:val="24"/>
          <w:highlight w:val="none"/>
          <w:lang w:eastAsia="zh-CN"/>
        </w:rPr>
        <w:t>提出的合理要求给予积极配合。</w:t>
      </w:r>
    </w:p>
    <w:p w14:paraId="579984C2">
      <w:pPr>
        <w:spacing w:before="181" w:line="290" w:lineRule="auto"/>
        <w:ind w:left="23" w:right="63" w:firstLine="484"/>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5、尊重乙方职业操守，不强求乙方提供有违职业操守的服务，不干扰乙方</w:t>
      </w:r>
      <w:r>
        <w:rPr>
          <w:rFonts w:ascii="宋体" w:hAnsi="宋体" w:eastAsia="宋体" w:cs="宋体"/>
          <w:color w:val="auto"/>
          <w:spacing w:val="8"/>
          <w:sz w:val="24"/>
          <w:szCs w:val="24"/>
          <w:highlight w:val="none"/>
          <w:lang w:eastAsia="zh-CN"/>
        </w:rPr>
        <w:t xml:space="preserve"> </w:t>
      </w:r>
      <w:r>
        <w:rPr>
          <w:rFonts w:ascii="宋体" w:hAnsi="宋体" w:eastAsia="宋体" w:cs="宋体"/>
          <w:color w:val="auto"/>
          <w:spacing w:val="-1"/>
          <w:sz w:val="24"/>
          <w:szCs w:val="24"/>
          <w:highlight w:val="none"/>
          <w:lang w:eastAsia="zh-CN"/>
        </w:rPr>
        <w:t>独立、客观做出关于业务的专业判断。</w:t>
      </w:r>
    </w:p>
    <w:p w14:paraId="579984C3">
      <w:pPr>
        <w:spacing w:before="183" w:line="289" w:lineRule="auto"/>
        <w:ind w:left="50" w:right="61" w:firstLine="454"/>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6、 合作过程中，甲方的联系地址或联系方式或联系人若发生变更</w:t>
      </w:r>
      <w:r>
        <w:rPr>
          <w:rFonts w:ascii="宋体" w:hAnsi="宋体" w:eastAsia="宋体" w:cs="宋体"/>
          <w:color w:val="auto"/>
          <w:spacing w:val="-4"/>
          <w:sz w:val="24"/>
          <w:szCs w:val="24"/>
          <w:highlight w:val="none"/>
          <w:lang w:eastAsia="zh-CN"/>
        </w:rPr>
        <w:t>，应及时</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以书面形式通知乙方。否则，因联系不畅产生的任何后果，</w:t>
      </w:r>
      <w:r>
        <w:rPr>
          <w:rFonts w:ascii="宋体" w:hAnsi="宋体" w:eastAsia="宋体" w:cs="宋体"/>
          <w:color w:val="auto"/>
          <w:spacing w:val="-2"/>
          <w:sz w:val="24"/>
          <w:szCs w:val="24"/>
          <w:highlight w:val="none"/>
          <w:lang w:eastAsia="zh-CN"/>
        </w:rPr>
        <w:t>由甲方承担。</w:t>
      </w:r>
    </w:p>
    <w:p w14:paraId="579984C4">
      <w:pPr>
        <w:spacing w:before="185" w:line="289" w:lineRule="auto"/>
        <w:ind w:left="23" w:right="63" w:firstLine="48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7、如因非甲方原因导致本项目执行遇到障碍的，甲方应与乙方尽快协商一</w:t>
      </w:r>
      <w:r>
        <w:rPr>
          <w:rFonts w:ascii="宋体" w:hAnsi="宋体" w:eastAsia="宋体" w:cs="宋体"/>
          <w:color w:val="auto"/>
          <w:spacing w:val="7"/>
          <w:sz w:val="24"/>
          <w:szCs w:val="24"/>
          <w:highlight w:val="none"/>
          <w:lang w:eastAsia="zh-CN"/>
        </w:rPr>
        <w:t xml:space="preserve"> </w:t>
      </w:r>
      <w:r>
        <w:rPr>
          <w:rFonts w:ascii="宋体" w:hAnsi="宋体" w:eastAsia="宋体" w:cs="宋体"/>
          <w:color w:val="auto"/>
          <w:spacing w:val="-1"/>
          <w:sz w:val="24"/>
          <w:szCs w:val="24"/>
          <w:highlight w:val="none"/>
          <w:lang w:eastAsia="zh-CN"/>
        </w:rPr>
        <w:t>致，确认最佳调整方案。</w:t>
      </w:r>
    </w:p>
    <w:p w14:paraId="579984C5">
      <w:pPr>
        <w:spacing w:before="183" w:line="219" w:lineRule="auto"/>
        <w:ind w:left="504"/>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8、甲方负责组织企业对于研发相关问题进行书面咨询。</w:t>
      </w:r>
    </w:p>
    <w:p w14:paraId="579984C6">
      <w:pPr>
        <w:spacing w:before="183" w:line="219" w:lineRule="auto"/>
        <w:ind w:left="503"/>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9</w:t>
      </w:r>
      <w:r>
        <w:rPr>
          <w:rFonts w:ascii="Times New Roman" w:hAnsi="Times New Roman" w:eastAsia="Times New Roman" w:cs="Times New Roman"/>
          <w:color w:val="auto"/>
          <w:spacing w:val="-34"/>
          <w:sz w:val="24"/>
          <w:szCs w:val="24"/>
          <w:highlight w:val="none"/>
          <w:lang w:eastAsia="zh-CN"/>
        </w:rPr>
        <w:t xml:space="preserve"> </w:t>
      </w:r>
      <w:r>
        <w:rPr>
          <w:rFonts w:ascii="宋体" w:hAnsi="宋体" w:eastAsia="宋体" w:cs="宋体"/>
          <w:color w:val="auto"/>
          <w:spacing w:val="-1"/>
          <w:sz w:val="24"/>
          <w:szCs w:val="24"/>
          <w:highlight w:val="none"/>
          <w:lang w:eastAsia="zh-CN"/>
        </w:rPr>
        <w:t>、甲方负责协调本区域内的企业创新研发问题的收集、</w:t>
      </w:r>
      <w:r>
        <w:rPr>
          <w:rFonts w:ascii="宋体" w:hAnsi="宋体" w:eastAsia="宋体" w:cs="宋体"/>
          <w:color w:val="auto"/>
          <w:spacing w:val="-2"/>
          <w:sz w:val="24"/>
          <w:szCs w:val="24"/>
          <w:highlight w:val="none"/>
          <w:lang w:eastAsia="zh-CN"/>
        </w:rPr>
        <w:t>整理和汇总。</w:t>
      </w:r>
    </w:p>
    <w:p w14:paraId="579984C7">
      <w:pPr>
        <w:spacing w:before="185" w:line="219" w:lineRule="auto"/>
        <w:ind w:left="502"/>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七、乙方权利义务</w:t>
      </w:r>
    </w:p>
    <w:p w14:paraId="579984C8">
      <w:pPr>
        <w:spacing w:before="183" w:line="289" w:lineRule="auto"/>
        <w:ind w:left="29" w:firstLine="492"/>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pacing w:val="-6"/>
          <w:sz w:val="24"/>
          <w:szCs w:val="24"/>
          <w:highlight w:val="none"/>
          <w:lang w:eastAsia="zh-CN"/>
        </w:rPr>
        <w:t>1</w:t>
      </w:r>
      <w:r>
        <w:rPr>
          <w:rFonts w:ascii="Times New Roman" w:hAnsi="Times New Roman" w:eastAsia="Times New Roman" w:cs="Times New Roman"/>
          <w:color w:val="auto"/>
          <w:spacing w:val="-34"/>
          <w:sz w:val="24"/>
          <w:szCs w:val="24"/>
          <w:highlight w:val="none"/>
          <w:lang w:eastAsia="zh-CN"/>
        </w:rPr>
        <w:t xml:space="preserve"> </w:t>
      </w:r>
      <w:r>
        <w:rPr>
          <w:rFonts w:ascii="宋体" w:hAnsi="宋体" w:eastAsia="宋体" w:cs="宋体"/>
          <w:color w:val="auto"/>
          <w:spacing w:val="-6"/>
          <w:sz w:val="24"/>
          <w:szCs w:val="24"/>
          <w:highlight w:val="none"/>
          <w:lang w:eastAsia="zh-CN"/>
        </w:rPr>
        <w:t>、乙方应在本协议履行过程中，勤勉尽责、保质保量完成甲方委托</w:t>
      </w:r>
      <w:r>
        <w:rPr>
          <w:rFonts w:ascii="宋体" w:hAnsi="宋体" w:eastAsia="宋体" w:cs="宋体"/>
          <w:color w:val="auto"/>
          <w:spacing w:val="-7"/>
          <w:sz w:val="24"/>
          <w:szCs w:val="24"/>
          <w:highlight w:val="none"/>
          <w:lang w:eastAsia="zh-CN"/>
        </w:rPr>
        <w:t>的事项，</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并依据客观情况做出独立、专业的判断，并遵守相关竞业限制的规定。</w:t>
      </w:r>
    </w:p>
    <w:p w14:paraId="579984C9">
      <w:pPr>
        <w:spacing w:before="184" w:line="219" w:lineRule="auto"/>
        <w:ind w:left="499"/>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pacing w:val="-2"/>
          <w:sz w:val="24"/>
          <w:szCs w:val="24"/>
          <w:highlight w:val="none"/>
          <w:lang w:eastAsia="zh-CN"/>
        </w:rPr>
        <w:t>2</w:t>
      </w:r>
      <w:r>
        <w:rPr>
          <w:rFonts w:ascii="Times New Roman" w:hAnsi="Times New Roman" w:eastAsia="Times New Roman" w:cs="Times New Roman"/>
          <w:color w:val="auto"/>
          <w:spacing w:val="-21"/>
          <w:sz w:val="24"/>
          <w:szCs w:val="24"/>
          <w:highlight w:val="none"/>
          <w:lang w:eastAsia="zh-CN"/>
        </w:rPr>
        <w:t xml:space="preserve"> </w:t>
      </w:r>
      <w:r>
        <w:rPr>
          <w:rFonts w:ascii="宋体" w:hAnsi="宋体" w:eastAsia="宋体" w:cs="宋体"/>
          <w:color w:val="auto"/>
          <w:spacing w:val="-2"/>
          <w:sz w:val="24"/>
          <w:szCs w:val="24"/>
          <w:highlight w:val="none"/>
          <w:lang w:eastAsia="zh-CN"/>
        </w:rPr>
        <w:t>、乙方应就甲方提供的资料、信息承担保密责任。</w:t>
      </w:r>
    </w:p>
    <w:p w14:paraId="579984CA">
      <w:pPr>
        <w:spacing w:before="185" w:line="290" w:lineRule="auto"/>
        <w:ind w:left="32" w:right="63" w:firstLine="471"/>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z w:val="24"/>
          <w:szCs w:val="24"/>
          <w:highlight w:val="none"/>
          <w:lang w:eastAsia="zh-CN"/>
        </w:rPr>
        <w:t>3</w:t>
      </w:r>
      <w:r>
        <w:rPr>
          <w:rFonts w:ascii="Times New Roman" w:hAnsi="Times New Roman" w:eastAsia="Times New Roman" w:cs="Times New Roman"/>
          <w:color w:val="auto"/>
          <w:spacing w:val="-33"/>
          <w:sz w:val="24"/>
          <w:szCs w:val="24"/>
          <w:highlight w:val="none"/>
          <w:lang w:eastAsia="zh-CN"/>
        </w:rPr>
        <w:t xml:space="preserve"> </w:t>
      </w:r>
      <w:r>
        <w:rPr>
          <w:rFonts w:ascii="宋体" w:hAnsi="宋体" w:eastAsia="宋体" w:cs="宋体"/>
          <w:color w:val="auto"/>
          <w:sz w:val="24"/>
          <w:szCs w:val="24"/>
          <w:highlight w:val="none"/>
          <w:lang w:eastAsia="zh-CN"/>
        </w:rPr>
        <w:t>、乙方仅接受并处理甲方指定人员委托的</w:t>
      </w:r>
      <w:r>
        <w:rPr>
          <w:rFonts w:ascii="宋体" w:hAnsi="宋体" w:eastAsia="宋体" w:cs="宋体"/>
          <w:color w:val="auto"/>
          <w:spacing w:val="-1"/>
          <w:sz w:val="24"/>
          <w:szCs w:val="24"/>
          <w:highlight w:val="none"/>
          <w:lang w:eastAsia="zh-CN"/>
        </w:rPr>
        <w:t>事项，不得随意接受甲方其他人</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4"/>
          <w:sz w:val="24"/>
          <w:szCs w:val="24"/>
          <w:highlight w:val="none"/>
          <w:lang w:eastAsia="zh-CN"/>
        </w:rPr>
        <w:t>员的委托。</w:t>
      </w:r>
    </w:p>
    <w:p w14:paraId="579984CB">
      <w:pPr>
        <w:spacing w:before="181" w:line="289" w:lineRule="auto"/>
        <w:ind w:left="50" w:right="63" w:firstLine="447"/>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z w:val="24"/>
          <w:szCs w:val="24"/>
          <w:highlight w:val="none"/>
          <w:lang w:eastAsia="zh-CN"/>
        </w:rPr>
        <w:t>4</w:t>
      </w:r>
      <w:r>
        <w:rPr>
          <w:rFonts w:ascii="Times New Roman" w:hAnsi="Times New Roman" w:eastAsia="Times New Roman" w:cs="Times New Roman"/>
          <w:color w:val="auto"/>
          <w:spacing w:val="-33"/>
          <w:sz w:val="24"/>
          <w:szCs w:val="24"/>
          <w:highlight w:val="none"/>
          <w:lang w:eastAsia="zh-CN"/>
        </w:rPr>
        <w:t xml:space="preserve"> </w:t>
      </w:r>
      <w:r>
        <w:rPr>
          <w:rFonts w:ascii="宋体" w:hAnsi="宋体" w:eastAsia="宋体" w:cs="宋体"/>
          <w:color w:val="auto"/>
          <w:sz w:val="24"/>
          <w:szCs w:val="24"/>
          <w:highlight w:val="none"/>
          <w:lang w:eastAsia="zh-CN"/>
        </w:rPr>
        <w:t>、合作过程中，乙方的联系地址或联系方式或联系人若</w:t>
      </w:r>
      <w:r>
        <w:rPr>
          <w:rFonts w:ascii="宋体" w:hAnsi="宋体" w:eastAsia="宋体" w:cs="宋体"/>
          <w:color w:val="auto"/>
          <w:spacing w:val="-1"/>
          <w:sz w:val="24"/>
          <w:szCs w:val="24"/>
          <w:highlight w:val="none"/>
          <w:lang w:eastAsia="zh-CN"/>
        </w:rPr>
        <w:t>发生变更，应及时</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以书面形式通知甲方。否则，因联系不畅产生的任何后果，</w:t>
      </w:r>
      <w:r>
        <w:rPr>
          <w:rFonts w:ascii="宋体" w:hAnsi="宋体" w:eastAsia="宋体" w:cs="宋体"/>
          <w:color w:val="auto"/>
          <w:spacing w:val="-2"/>
          <w:sz w:val="24"/>
          <w:szCs w:val="24"/>
          <w:highlight w:val="none"/>
          <w:lang w:eastAsia="zh-CN"/>
        </w:rPr>
        <w:t>由乙方承担。</w:t>
      </w:r>
    </w:p>
    <w:p w14:paraId="579984CC">
      <w:pPr>
        <w:spacing w:before="184" w:line="219" w:lineRule="auto"/>
        <w:ind w:left="505"/>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5</w:t>
      </w:r>
      <w:r>
        <w:rPr>
          <w:rFonts w:ascii="Times New Roman" w:hAnsi="Times New Roman" w:eastAsia="Times New Roman" w:cs="Times New Roman"/>
          <w:color w:val="auto"/>
          <w:spacing w:val="-34"/>
          <w:sz w:val="24"/>
          <w:szCs w:val="24"/>
          <w:highlight w:val="none"/>
          <w:lang w:eastAsia="zh-CN"/>
        </w:rPr>
        <w:t xml:space="preserve"> </w:t>
      </w:r>
      <w:r>
        <w:rPr>
          <w:rFonts w:ascii="宋体" w:hAnsi="宋体" w:eastAsia="宋体" w:cs="宋体"/>
          <w:color w:val="auto"/>
          <w:spacing w:val="-1"/>
          <w:sz w:val="24"/>
          <w:szCs w:val="24"/>
          <w:highlight w:val="none"/>
          <w:lang w:eastAsia="zh-CN"/>
        </w:rPr>
        <w:t>、未经甲方事先同意，乙方不得转让本协议项下权</w:t>
      </w:r>
      <w:r>
        <w:rPr>
          <w:rFonts w:ascii="宋体" w:hAnsi="宋体" w:eastAsia="宋体" w:cs="宋体"/>
          <w:color w:val="auto"/>
          <w:spacing w:val="-2"/>
          <w:sz w:val="24"/>
          <w:szCs w:val="24"/>
          <w:highlight w:val="none"/>
          <w:lang w:eastAsia="zh-CN"/>
        </w:rPr>
        <w:t>利义务给第三方。</w:t>
      </w:r>
    </w:p>
    <w:p w14:paraId="579984CD">
      <w:pPr>
        <w:spacing w:before="183" w:line="219" w:lineRule="auto"/>
        <w:ind w:left="504"/>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z w:val="24"/>
          <w:szCs w:val="24"/>
          <w:highlight w:val="none"/>
          <w:lang w:eastAsia="zh-CN"/>
        </w:rPr>
        <w:t>6</w:t>
      </w:r>
      <w:r>
        <w:rPr>
          <w:rFonts w:ascii="Times New Roman" w:hAnsi="Times New Roman" w:eastAsia="Times New Roman" w:cs="Times New Roman"/>
          <w:color w:val="auto"/>
          <w:spacing w:val="-34"/>
          <w:sz w:val="24"/>
          <w:szCs w:val="24"/>
          <w:highlight w:val="none"/>
          <w:lang w:eastAsia="zh-CN"/>
        </w:rPr>
        <w:t xml:space="preserve"> </w:t>
      </w:r>
      <w:r>
        <w:rPr>
          <w:rFonts w:ascii="宋体" w:hAnsi="宋体" w:eastAsia="宋体" w:cs="宋体"/>
          <w:color w:val="auto"/>
          <w:sz w:val="24"/>
          <w:szCs w:val="24"/>
          <w:highlight w:val="none"/>
          <w:lang w:eastAsia="zh-CN"/>
        </w:rPr>
        <w:t>、乙方应及时向甲方通报工作进展，对甲</w:t>
      </w:r>
      <w:r>
        <w:rPr>
          <w:rFonts w:ascii="宋体" w:hAnsi="宋体" w:eastAsia="宋体" w:cs="宋体"/>
          <w:color w:val="auto"/>
          <w:spacing w:val="-1"/>
          <w:sz w:val="24"/>
          <w:szCs w:val="24"/>
          <w:highlight w:val="none"/>
          <w:lang w:eastAsia="zh-CN"/>
        </w:rPr>
        <w:t>方提出的与本协议事项相关的要</w:t>
      </w:r>
    </w:p>
    <w:p w14:paraId="579984CE">
      <w:pPr>
        <w:spacing w:before="122" w:line="360" w:lineRule="auto"/>
        <w:ind w:left="24" w:right="45"/>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求、疑问，应当及时反馈。乙方基于本协议出具的报告应当真实、全面、客观、</w:t>
      </w:r>
      <w:r>
        <w:rPr>
          <w:rFonts w:ascii="宋体" w:hAnsi="宋体" w:eastAsia="宋体" w:cs="宋体"/>
          <w:color w:val="auto"/>
          <w:spacing w:val="17"/>
          <w:sz w:val="24"/>
          <w:szCs w:val="24"/>
          <w:highlight w:val="none"/>
          <w:lang w:eastAsia="zh-CN"/>
        </w:rPr>
        <w:t xml:space="preserve"> </w:t>
      </w:r>
      <w:r>
        <w:rPr>
          <w:rFonts w:ascii="宋体" w:hAnsi="宋体" w:eastAsia="宋体" w:cs="宋体"/>
          <w:color w:val="auto"/>
          <w:spacing w:val="-1"/>
          <w:sz w:val="24"/>
          <w:szCs w:val="24"/>
          <w:highlight w:val="none"/>
          <w:lang w:eastAsia="zh-CN"/>
        </w:rPr>
        <w:t>合法、完整、准确，不侵犯任何第三人的合法权益。</w:t>
      </w:r>
    </w:p>
    <w:p w14:paraId="579984CF">
      <w:pPr>
        <w:spacing w:before="2" w:line="359" w:lineRule="auto"/>
        <w:ind w:left="54" w:right="101" w:firstLine="448"/>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z w:val="24"/>
          <w:szCs w:val="24"/>
          <w:highlight w:val="none"/>
          <w:lang w:eastAsia="zh-CN"/>
        </w:rPr>
        <w:t>7</w:t>
      </w:r>
      <w:r>
        <w:rPr>
          <w:rFonts w:ascii="Times New Roman" w:hAnsi="Times New Roman" w:eastAsia="Times New Roman" w:cs="Times New Roman"/>
          <w:color w:val="auto"/>
          <w:spacing w:val="-33"/>
          <w:sz w:val="24"/>
          <w:szCs w:val="24"/>
          <w:highlight w:val="none"/>
          <w:lang w:eastAsia="zh-CN"/>
        </w:rPr>
        <w:t xml:space="preserve"> </w:t>
      </w:r>
      <w:r>
        <w:rPr>
          <w:rFonts w:ascii="宋体" w:hAnsi="宋体" w:eastAsia="宋体" w:cs="宋体"/>
          <w:color w:val="auto"/>
          <w:sz w:val="24"/>
          <w:szCs w:val="24"/>
          <w:highlight w:val="none"/>
          <w:lang w:eastAsia="zh-CN"/>
        </w:rPr>
        <w:t>、乙方保证在履行本协议的过程中以及本协</w:t>
      </w:r>
      <w:r>
        <w:rPr>
          <w:rFonts w:ascii="宋体" w:hAnsi="宋体" w:eastAsia="宋体" w:cs="宋体"/>
          <w:color w:val="auto"/>
          <w:spacing w:val="-1"/>
          <w:sz w:val="24"/>
          <w:szCs w:val="24"/>
          <w:highlight w:val="none"/>
          <w:lang w:eastAsia="zh-CN"/>
        </w:rPr>
        <w:t>议终止后不会以任何方式侵犯</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4"/>
          <w:sz w:val="24"/>
          <w:szCs w:val="24"/>
          <w:highlight w:val="none"/>
          <w:lang w:eastAsia="zh-CN"/>
        </w:rPr>
        <w:t>甲方知识产权等合法权益。</w:t>
      </w:r>
    </w:p>
    <w:p w14:paraId="579984D0">
      <w:pPr>
        <w:spacing w:line="219" w:lineRule="auto"/>
        <w:ind w:left="507"/>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八、知识产权：</w:t>
      </w:r>
    </w:p>
    <w:p w14:paraId="579984D1">
      <w:pPr>
        <w:spacing w:before="181" w:line="290" w:lineRule="auto"/>
        <w:ind w:left="25" w:right="101" w:firstLine="496"/>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1</w:t>
      </w:r>
      <w:r>
        <w:rPr>
          <w:rFonts w:ascii="Times New Roman" w:hAnsi="Times New Roman" w:eastAsia="Times New Roman" w:cs="Times New Roman"/>
          <w:color w:val="auto"/>
          <w:spacing w:val="-33"/>
          <w:sz w:val="24"/>
          <w:szCs w:val="24"/>
          <w:highlight w:val="none"/>
          <w:lang w:eastAsia="zh-CN"/>
        </w:rPr>
        <w:t xml:space="preserve"> </w:t>
      </w:r>
      <w:r>
        <w:rPr>
          <w:rFonts w:ascii="宋体" w:hAnsi="宋体" w:eastAsia="宋体" w:cs="宋体"/>
          <w:color w:val="auto"/>
          <w:spacing w:val="-1"/>
          <w:sz w:val="24"/>
          <w:szCs w:val="24"/>
          <w:highlight w:val="none"/>
          <w:lang w:eastAsia="zh-CN"/>
        </w:rPr>
        <w:t>、除本合同明确约定或甲方书面许可外，甲方提供的所有材料、信息不构</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成对乙方任何形式的转让、许可。</w:t>
      </w:r>
    </w:p>
    <w:p w14:paraId="579984D2">
      <w:pPr>
        <w:spacing w:before="182" w:line="325" w:lineRule="auto"/>
        <w:ind w:left="23" w:right="18" w:firstLine="475"/>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z w:val="24"/>
          <w:szCs w:val="24"/>
          <w:highlight w:val="none"/>
          <w:lang w:eastAsia="zh-CN"/>
        </w:rPr>
        <w:t>2</w:t>
      </w:r>
      <w:r>
        <w:rPr>
          <w:rFonts w:ascii="Times New Roman" w:hAnsi="Times New Roman" w:eastAsia="Times New Roman" w:cs="Times New Roman"/>
          <w:color w:val="auto"/>
          <w:spacing w:val="-34"/>
          <w:sz w:val="24"/>
          <w:szCs w:val="24"/>
          <w:highlight w:val="none"/>
          <w:lang w:eastAsia="zh-CN"/>
        </w:rPr>
        <w:t xml:space="preserve"> </w:t>
      </w:r>
      <w:r>
        <w:rPr>
          <w:rFonts w:ascii="宋体" w:hAnsi="宋体" w:eastAsia="宋体" w:cs="宋体"/>
          <w:color w:val="auto"/>
          <w:sz w:val="24"/>
          <w:szCs w:val="24"/>
          <w:highlight w:val="none"/>
          <w:lang w:eastAsia="zh-CN"/>
        </w:rPr>
        <w:t>、乙方为履行本合同向甲方提供的所有阶段性和最终</w:t>
      </w:r>
      <w:r>
        <w:rPr>
          <w:rFonts w:ascii="宋体" w:hAnsi="宋体" w:eastAsia="宋体" w:cs="宋体"/>
          <w:color w:val="auto"/>
          <w:spacing w:val="-1"/>
          <w:sz w:val="24"/>
          <w:szCs w:val="24"/>
          <w:highlight w:val="none"/>
          <w:lang w:eastAsia="zh-CN"/>
        </w:rPr>
        <w:t>成果（包括但不限于</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所有计划、报告、计算和</w:t>
      </w:r>
      <w:r>
        <w:rPr>
          <w:rFonts w:ascii="Times New Roman" w:hAnsi="Times New Roman" w:eastAsia="Times New Roman" w:cs="Times New Roman"/>
          <w:color w:val="auto"/>
          <w:spacing w:val="-3"/>
          <w:sz w:val="24"/>
          <w:szCs w:val="24"/>
          <w:highlight w:val="none"/>
          <w:lang w:eastAsia="zh-CN"/>
        </w:rPr>
        <w:t>/</w:t>
      </w:r>
      <w:r>
        <w:rPr>
          <w:rFonts w:ascii="宋体" w:hAnsi="宋体" w:eastAsia="宋体" w:cs="宋体"/>
          <w:color w:val="auto"/>
          <w:spacing w:val="-3"/>
          <w:sz w:val="24"/>
          <w:szCs w:val="24"/>
          <w:highlight w:val="none"/>
          <w:lang w:eastAsia="zh-CN"/>
        </w:rPr>
        <w:t>或其他文件）及因履行本合同所产生的其他相关成果。</w:t>
      </w:r>
      <w:r>
        <w:rPr>
          <w:rFonts w:ascii="宋体" w:hAnsi="宋体" w:eastAsia="宋体" w:cs="宋体"/>
          <w:color w:val="auto"/>
          <w:spacing w:val="17"/>
          <w:sz w:val="24"/>
          <w:szCs w:val="24"/>
          <w:highlight w:val="none"/>
          <w:lang w:eastAsia="zh-CN"/>
        </w:rPr>
        <w:t xml:space="preserve"> </w:t>
      </w:r>
      <w:r>
        <w:rPr>
          <w:rFonts w:ascii="宋体" w:hAnsi="宋体" w:eastAsia="宋体" w:cs="宋体"/>
          <w:color w:val="auto"/>
          <w:spacing w:val="-3"/>
          <w:sz w:val="24"/>
          <w:szCs w:val="24"/>
          <w:highlight w:val="none"/>
          <w:lang w:eastAsia="zh-CN"/>
        </w:rPr>
        <w:t>未经甲方同意，乙方不可将本项目的上述成果部分或全部的用于其他项目，不得</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2"/>
          <w:sz w:val="24"/>
          <w:szCs w:val="24"/>
          <w:highlight w:val="none"/>
          <w:lang w:eastAsia="zh-CN"/>
        </w:rPr>
        <w:t>泄漏给第三方。</w:t>
      </w:r>
    </w:p>
    <w:p w14:paraId="579984D3">
      <w:pPr>
        <w:spacing w:before="182" w:line="325" w:lineRule="auto"/>
        <w:ind w:left="22" w:right="99" w:firstLine="481"/>
        <w:rPr>
          <w:rFonts w:hint="eastAsia" w:ascii="宋体" w:hAnsi="宋体" w:eastAsia="宋体" w:cs="宋体"/>
          <w:color w:val="auto"/>
          <w:sz w:val="24"/>
          <w:szCs w:val="24"/>
          <w:highlight w:val="none"/>
          <w:lang w:eastAsia="zh-CN"/>
        </w:rPr>
      </w:pPr>
      <w:r>
        <w:rPr>
          <w:rFonts w:ascii="Times New Roman" w:hAnsi="Times New Roman" w:eastAsia="Times New Roman" w:cs="Times New Roman"/>
          <w:color w:val="auto"/>
          <w:sz w:val="24"/>
          <w:szCs w:val="24"/>
          <w:highlight w:val="none"/>
          <w:lang w:eastAsia="zh-CN"/>
        </w:rPr>
        <w:t>3</w:t>
      </w:r>
      <w:r>
        <w:rPr>
          <w:rFonts w:ascii="Times New Roman" w:hAnsi="Times New Roman" w:eastAsia="Times New Roman" w:cs="Times New Roman"/>
          <w:color w:val="auto"/>
          <w:spacing w:val="-33"/>
          <w:sz w:val="24"/>
          <w:szCs w:val="24"/>
          <w:highlight w:val="none"/>
          <w:lang w:eastAsia="zh-CN"/>
        </w:rPr>
        <w:t xml:space="preserve"> </w:t>
      </w:r>
      <w:r>
        <w:rPr>
          <w:rFonts w:ascii="宋体" w:hAnsi="宋体" w:eastAsia="宋体" w:cs="宋体"/>
          <w:color w:val="auto"/>
          <w:sz w:val="24"/>
          <w:szCs w:val="24"/>
          <w:highlight w:val="none"/>
          <w:lang w:eastAsia="zh-CN"/>
        </w:rPr>
        <w:t>、乙方应保证其向甲方提交的任何工作成</w:t>
      </w:r>
      <w:r>
        <w:rPr>
          <w:rFonts w:ascii="宋体" w:hAnsi="宋体" w:eastAsia="宋体" w:cs="宋体"/>
          <w:color w:val="auto"/>
          <w:spacing w:val="-1"/>
          <w:sz w:val="24"/>
          <w:szCs w:val="24"/>
          <w:highlight w:val="none"/>
          <w:lang w:eastAsia="zh-CN"/>
        </w:rPr>
        <w:t>果及其为实现该等成果所使用的</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必要方法不侵犯任何第三方的合法权益。甲方因乙方的工作成果被第三方指控侵</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3"/>
          <w:sz w:val="24"/>
          <w:szCs w:val="24"/>
          <w:highlight w:val="none"/>
          <w:lang w:eastAsia="zh-CN"/>
        </w:rPr>
        <w:t>权、提出权利主张的，乙方应当积极协助解决，免除甲方责任，并按照给甲方造</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rPr>
        <w:t>成损失的情况承担违约责任。</w:t>
      </w:r>
    </w:p>
    <w:p w14:paraId="579984D4">
      <w:pPr>
        <w:spacing w:before="184" w:line="219" w:lineRule="auto"/>
        <w:ind w:left="511"/>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九、数据的使用</w:t>
      </w:r>
    </w:p>
    <w:p w14:paraId="579984D5">
      <w:pPr>
        <w:spacing w:before="217" w:line="278" w:lineRule="auto"/>
        <w:ind w:left="29" w:firstLine="492"/>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1、乙方为执行项目获取甲方或相关第三方、相关公众的数据（统称“数据</w:t>
      </w:r>
      <w:r>
        <w:rPr>
          <w:rFonts w:ascii="宋体" w:hAnsi="宋体" w:eastAsia="宋体" w:cs="宋体"/>
          <w:color w:val="auto"/>
          <w:spacing w:val="-83"/>
          <w:sz w:val="24"/>
          <w:szCs w:val="24"/>
          <w:highlight w:val="none"/>
          <w:lang w:eastAsia="zh-CN"/>
        </w:rPr>
        <w:t xml:space="preserve"> </w:t>
      </w:r>
      <w:r>
        <w:rPr>
          <w:rFonts w:ascii="宋体" w:hAnsi="宋体" w:eastAsia="宋体" w:cs="宋体"/>
          <w:color w:val="auto"/>
          <w:spacing w:val="-12"/>
          <w:sz w:val="24"/>
          <w:szCs w:val="24"/>
          <w:highlight w:val="none"/>
          <w:lang w:eastAsia="zh-CN"/>
        </w:rPr>
        <w:t>”）</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并进行使用的，应仅限于本合同之目的。</w:t>
      </w:r>
    </w:p>
    <w:p w14:paraId="579984D6">
      <w:pPr>
        <w:spacing w:before="155" w:line="299" w:lineRule="auto"/>
        <w:ind w:left="22" w:right="99" w:firstLine="48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2、乙方对数据的使用不得违背现行有效的法律法规，不得侵犯第三方合法</w:t>
      </w:r>
      <w:r>
        <w:rPr>
          <w:rFonts w:ascii="宋体" w:hAnsi="宋体" w:eastAsia="宋体" w:cs="宋体"/>
          <w:color w:val="auto"/>
          <w:spacing w:val="10"/>
          <w:sz w:val="24"/>
          <w:szCs w:val="24"/>
          <w:highlight w:val="none"/>
          <w:lang w:eastAsia="zh-CN"/>
        </w:rPr>
        <w:t xml:space="preserve"> </w:t>
      </w:r>
      <w:r>
        <w:rPr>
          <w:rFonts w:ascii="宋体" w:hAnsi="宋体" w:eastAsia="宋体" w:cs="宋体"/>
          <w:color w:val="auto"/>
          <w:spacing w:val="-3"/>
          <w:sz w:val="24"/>
          <w:szCs w:val="24"/>
          <w:highlight w:val="none"/>
          <w:lang w:eastAsia="zh-CN"/>
        </w:rPr>
        <w:t>权益，因乙方收集、使用数据对第三方造成损害的，或导致第三方向甲方主张权</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rPr>
        <w:t>利的，乙方应承担相应赔偿责任并使甲方免受该等追索。</w:t>
      </w:r>
    </w:p>
    <w:p w14:paraId="579984D7">
      <w:pPr>
        <w:spacing w:before="154" w:line="279" w:lineRule="auto"/>
        <w:ind w:left="28" w:right="101"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3、应甲方要求，乙方须采取一切合理必要的措施，在规定期限内妥善保管</w:t>
      </w:r>
      <w:r>
        <w:rPr>
          <w:rFonts w:ascii="宋体" w:hAnsi="宋体" w:eastAsia="宋体" w:cs="宋体"/>
          <w:color w:val="auto"/>
          <w:spacing w:val="8"/>
          <w:sz w:val="24"/>
          <w:szCs w:val="24"/>
          <w:highlight w:val="none"/>
          <w:lang w:eastAsia="zh-CN"/>
        </w:rPr>
        <w:t xml:space="preserve"> </w:t>
      </w:r>
      <w:r>
        <w:rPr>
          <w:rFonts w:ascii="宋体" w:hAnsi="宋体" w:eastAsia="宋体" w:cs="宋体"/>
          <w:color w:val="auto"/>
          <w:spacing w:val="-2"/>
          <w:sz w:val="24"/>
          <w:szCs w:val="24"/>
          <w:highlight w:val="none"/>
          <w:lang w:eastAsia="zh-CN"/>
        </w:rPr>
        <w:t>与本项目相关的资料。</w:t>
      </w:r>
    </w:p>
    <w:p w14:paraId="579984D8">
      <w:pPr>
        <w:spacing w:before="155" w:line="220" w:lineRule="auto"/>
        <w:ind w:left="506"/>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十、保密</w:t>
      </w:r>
    </w:p>
    <w:p w14:paraId="579984D9">
      <w:pPr>
        <w:spacing w:before="153" w:line="299" w:lineRule="auto"/>
        <w:ind w:left="34" w:right="99" w:firstLine="486"/>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1、双方均不得向第三方披露或泄漏在履行本合同过程中得知的秘密信</w:t>
      </w:r>
      <w:r>
        <w:rPr>
          <w:rFonts w:ascii="宋体" w:hAnsi="宋体" w:eastAsia="宋体" w:cs="宋体"/>
          <w:color w:val="auto"/>
          <w:spacing w:val="-1"/>
          <w:sz w:val="24"/>
          <w:szCs w:val="24"/>
          <w:highlight w:val="none"/>
          <w:lang w:eastAsia="zh-CN"/>
        </w:rPr>
        <w:t>息，</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4"/>
          <w:sz w:val="24"/>
          <w:szCs w:val="24"/>
          <w:highlight w:val="none"/>
          <w:lang w:eastAsia="zh-CN"/>
        </w:rPr>
        <w:t>由于任何一方或其员工违反本条项下保守秘密信息</w:t>
      </w:r>
      <w:r>
        <w:rPr>
          <w:rFonts w:ascii="宋体" w:hAnsi="宋体" w:eastAsia="宋体" w:cs="宋体"/>
          <w:color w:val="auto"/>
          <w:spacing w:val="3"/>
          <w:sz w:val="24"/>
          <w:szCs w:val="24"/>
          <w:highlight w:val="none"/>
          <w:lang w:eastAsia="zh-CN"/>
        </w:rPr>
        <w:t>的义务而使另一方蒙受损害</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时，损害方承担向受损害方赔偿该损害的责任。</w:t>
      </w:r>
    </w:p>
    <w:p w14:paraId="579984DA">
      <w:pPr>
        <w:spacing w:before="153" w:line="299" w:lineRule="auto"/>
        <w:ind w:left="24" w:right="99" w:firstLine="481"/>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2、乙方对甲方提供的资料、信息（包括但不限于商业秘密、技术资料、图</w:t>
      </w:r>
      <w:r>
        <w:rPr>
          <w:rFonts w:ascii="宋体" w:hAnsi="宋体" w:eastAsia="宋体" w:cs="宋体"/>
          <w:color w:val="auto"/>
          <w:spacing w:val="10"/>
          <w:sz w:val="24"/>
          <w:szCs w:val="24"/>
          <w:highlight w:val="none"/>
          <w:lang w:eastAsia="zh-CN"/>
        </w:rPr>
        <w:t xml:space="preserve"> </w:t>
      </w:r>
      <w:r>
        <w:rPr>
          <w:rFonts w:ascii="宋体" w:hAnsi="宋体" w:eastAsia="宋体" w:cs="宋体"/>
          <w:color w:val="auto"/>
          <w:sz w:val="24"/>
          <w:szCs w:val="24"/>
          <w:highlight w:val="none"/>
          <w:lang w:eastAsia="zh-CN"/>
        </w:rPr>
        <w:t>纸、数据、以及与业务有关的客户的信息及其他信息等） 负保密责任。未经甲</w:t>
      </w:r>
      <w:r>
        <w:rPr>
          <w:rFonts w:ascii="宋体" w:hAnsi="宋体" w:eastAsia="宋体" w:cs="宋体"/>
          <w:color w:val="auto"/>
          <w:spacing w:val="15"/>
          <w:sz w:val="24"/>
          <w:szCs w:val="24"/>
          <w:highlight w:val="none"/>
          <w:lang w:eastAsia="zh-CN"/>
        </w:rPr>
        <w:t xml:space="preserve"> </w:t>
      </w:r>
      <w:r>
        <w:rPr>
          <w:rFonts w:ascii="宋体" w:hAnsi="宋体" w:eastAsia="宋体" w:cs="宋体"/>
          <w:color w:val="auto"/>
          <w:spacing w:val="-1"/>
          <w:sz w:val="24"/>
          <w:szCs w:val="24"/>
          <w:highlight w:val="none"/>
          <w:lang w:eastAsia="zh-CN"/>
        </w:rPr>
        <w:t>方书面同意，乙方不得以任何方式进行利用、</w:t>
      </w:r>
      <w:r>
        <w:rPr>
          <w:rFonts w:ascii="宋体" w:hAnsi="宋体" w:eastAsia="宋体" w:cs="宋体"/>
          <w:color w:val="auto"/>
          <w:spacing w:val="49"/>
          <w:sz w:val="24"/>
          <w:szCs w:val="24"/>
          <w:highlight w:val="none"/>
          <w:lang w:eastAsia="zh-CN"/>
        </w:rPr>
        <w:t xml:space="preserve"> </w:t>
      </w:r>
      <w:r>
        <w:rPr>
          <w:rFonts w:ascii="宋体" w:hAnsi="宋体" w:eastAsia="宋体" w:cs="宋体"/>
          <w:color w:val="auto"/>
          <w:spacing w:val="-1"/>
          <w:sz w:val="24"/>
          <w:szCs w:val="24"/>
          <w:highlight w:val="none"/>
          <w:lang w:eastAsia="zh-CN"/>
        </w:rPr>
        <w:t>向任何第三方披露或以其他方式</w:t>
      </w:r>
      <w:r>
        <w:rPr>
          <w:rFonts w:ascii="宋体" w:hAnsi="宋体" w:eastAsia="宋体" w:cs="宋体"/>
          <w:color w:val="auto"/>
          <w:sz w:val="24"/>
          <w:szCs w:val="24"/>
          <w:highlight w:val="none"/>
          <w:lang w:eastAsia="zh-CN"/>
        </w:rPr>
        <w:t>予以公开。如乙方未履行本合同约定的保密义务，将承担违约责任。本条约 定</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2"/>
          <w:sz w:val="24"/>
          <w:szCs w:val="24"/>
          <w:highlight w:val="none"/>
          <w:lang w:eastAsia="zh-CN"/>
        </w:rPr>
        <w:t>的保密义务不因本合同的无效、终止或被解除而终止。</w:t>
      </w:r>
    </w:p>
    <w:p w14:paraId="579984DB">
      <w:pPr>
        <w:spacing w:line="219" w:lineRule="auto"/>
        <w:ind w:left="506"/>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十一、</w:t>
      </w:r>
      <w:r>
        <w:rPr>
          <w:rFonts w:ascii="宋体" w:hAnsi="宋体" w:eastAsia="宋体" w:cs="宋体"/>
          <w:color w:val="auto"/>
          <w:spacing w:val="-3"/>
          <w:sz w:val="24"/>
          <w:szCs w:val="24"/>
          <w:highlight w:val="none"/>
          <w:lang w:eastAsia="zh-CN"/>
        </w:rPr>
        <w:t xml:space="preserve"> </w:t>
      </w:r>
      <w:r>
        <w:rPr>
          <w:rFonts w:ascii="宋体" w:hAnsi="宋体" w:eastAsia="宋体" w:cs="宋体"/>
          <w:b/>
          <w:bCs/>
          <w:color w:val="auto"/>
          <w:spacing w:val="-3"/>
          <w:sz w:val="24"/>
          <w:szCs w:val="24"/>
          <w:highlight w:val="none"/>
          <w:lang w:eastAsia="zh-CN"/>
        </w:rPr>
        <w:t>违约责任</w:t>
      </w:r>
    </w:p>
    <w:p w14:paraId="579984DC">
      <w:pPr>
        <w:spacing w:before="155" w:line="279" w:lineRule="auto"/>
        <w:ind w:left="25" w:right="74" w:firstLine="495"/>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1、如因乙方原因未能按照合同约定的时间和要求保质保量完成任务目标，</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pacing w:val="-2"/>
          <w:sz w:val="24"/>
          <w:szCs w:val="24"/>
          <w:highlight w:val="none"/>
          <w:lang w:eastAsia="zh-CN"/>
        </w:rPr>
        <w:t>后果由乙方负责。</w:t>
      </w:r>
    </w:p>
    <w:p w14:paraId="579984DD">
      <w:pPr>
        <w:spacing w:before="152" w:line="280" w:lineRule="auto"/>
        <w:ind w:left="22" w:right="16" w:firstLine="48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2、如因甲方履行合同约定的组织协调工作不到位、必要材料提供不到位等</w:t>
      </w:r>
      <w:r>
        <w:rPr>
          <w:rFonts w:ascii="宋体" w:hAnsi="宋体" w:eastAsia="宋体" w:cs="宋体"/>
          <w:color w:val="auto"/>
          <w:spacing w:val="10"/>
          <w:sz w:val="24"/>
          <w:szCs w:val="24"/>
          <w:highlight w:val="none"/>
          <w:lang w:eastAsia="zh-CN"/>
        </w:rPr>
        <w:t xml:space="preserve"> </w:t>
      </w:r>
      <w:r>
        <w:rPr>
          <w:rFonts w:ascii="宋体" w:hAnsi="宋体" w:eastAsia="宋体" w:cs="宋体"/>
          <w:color w:val="auto"/>
          <w:spacing w:val="-1"/>
          <w:sz w:val="24"/>
          <w:szCs w:val="24"/>
          <w:highlight w:val="none"/>
          <w:lang w:eastAsia="zh-CN"/>
        </w:rPr>
        <w:t>造成工作延误或项目质量问题，后果由甲方负责。</w:t>
      </w:r>
    </w:p>
    <w:p w14:paraId="579984DE">
      <w:pPr>
        <w:spacing w:before="153" w:line="279" w:lineRule="auto"/>
        <w:ind w:left="24" w:right="13" w:firstLine="48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3、甲、乙双方中任一方违反本合同约定，给对方造成经济损失的, 则守约</w:t>
      </w:r>
      <w:r>
        <w:rPr>
          <w:rFonts w:ascii="宋体" w:hAnsi="宋体" w:eastAsia="宋体" w:cs="宋体"/>
          <w:color w:val="auto"/>
          <w:spacing w:val="11"/>
          <w:sz w:val="24"/>
          <w:szCs w:val="24"/>
          <w:highlight w:val="none"/>
          <w:lang w:eastAsia="zh-CN"/>
        </w:rPr>
        <w:t xml:space="preserve"> </w:t>
      </w:r>
      <w:r>
        <w:rPr>
          <w:rFonts w:ascii="宋体" w:hAnsi="宋体" w:eastAsia="宋体" w:cs="宋体"/>
          <w:color w:val="auto"/>
          <w:spacing w:val="-1"/>
          <w:sz w:val="24"/>
          <w:szCs w:val="24"/>
          <w:highlight w:val="none"/>
          <w:lang w:eastAsia="zh-CN"/>
        </w:rPr>
        <w:t>方有权要求违约方赔偿相应的经济损失。</w:t>
      </w:r>
    </w:p>
    <w:p w14:paraId="579984DF">
      <w:pPr>
        <w:spacing w:before="157" w:line="219" w:lineRule="auto"/>
        <w:ind w:left="504"/>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十二、不可抗力条款</w:t>
      </w:r>
    </w:p>
    <w:p w14:paraId="579984E0">
      <w:pPr>
        <w:spacing w:before="154" w:line="339" w:lineRule="auto"/>
        <w:ind w:left="27" w:right="13" w:firstLine="49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因不可抗力致使一方不能及时或完全履行合同的，应及时通知另一方，双方</w:t>
      </w:r>
      <w:r>
        <w:rPr>
          <w:rFonts w:ascii="宋体" w:hAnsi="宋体" w:eastAsia="宋体" w:cs="宋体"/>
          <w:color w:val="auto"/>
          <w:spacing w:val="9"/>
          <w:sz w:val="24"/>
          <w:szCs w:val="24"/>
          <w:highlight w:val="none"/>
          <w:lang w:eastAsia="zh-CN"/>
        </w:rPr>
        <w:t xml:space="preserve"> </w:t>
      </w:r>
      <w:r>
        <w:rPr>
          <w:rFonts w:ascii="宋体" w:hAnsi="宋体" w:eastAsia="宋体" w:cs="宋体"/>
          <w:color w:val="auto"/>
          <w:spacing w:val="-2"/>
          <w:sz w:val="24"/>
          <w:szCs w:val="24"/>
          <w:highlight w:val="none"/>
          <w:lang w:eastAsia="zh-CN"/>
        </w:rPr>
        <w:t>互不承担责任，并在</w:t>
      </w:r>
      <w:r>
        <w:rPr>
          <w:rFonts w:ascii="宋体" w:hAnsi="宋体" w:eastAsia="宋体" w:cs="宋体"/>
          <w:color w:val="auto"/>
          <w:spacing w:val="-19"/>
          <w:sz w:val="24"/>
          <w:szCs w:val="24"/>
          <w:highlight w:val="none"/>
          <w:lang w:eastAsia="zh-CN"/>
        </w:rPr>
        <w:t xml:space="preserve"> </w:t>
      </w:r>
      <w:r>
        <w:rPr>
          <w:rFonts w:ascii="Times New Roman" w:hAnsi="Times New Roman" w:eastAsia="Times New Roman" w:cs="Times New Roman"/>
          <w:color w:val="auto"/>
          <w:spacing w:val="-2"/>
          <w:sz w:val="24"/>
          <w:szCs w:val="24"/>
          <w:highlight w:val="none"/>
          <w:lang w:eastAsia="zh-CN"/>
        </w:rPr>
        <w:t xml:space="preserve">15 </w:t>
      </w:r>
      <w:r>
        <w:rPr>
          <w:rFonts w:ascii="宋体" w:hAnsi="宋体" w:eastAsia="宋体" w:cs="宋体"/>
          <w:color w:val="auto"/>
          <w:spacing w:val="-2"/>
          <w:sz w:val="24"/>
          <w:szCs w:val="24"/>
          <w:highlight w:val="none"/>
          <w:lang w:eastAsia="zh-CN"/>
        </w:rPr>
        <w:t>天内提供有关不可抗力的相应证明。</w:t>
      </w:r>
    </w:p>
    <w:p w14:paraId="579984E1">
      <w:pPr>
        <w:spacing w:line="219" w:lineRule="auto"/>
        <w:ind w:left="504"/>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合同未履行部分是否继续履行、如何履行等</w:t>
      </w:r>
      <w:r>
        <w:rPr>
          <w:rFonts w:ascii="宋体" w:hAnsi="宋体" w:eastAsia="宋体" w:cs="宋体"/>
          <w:color w:val="auto"/>
          <w:spacing w:val="-1"/>
          <w:sz w:val="24"/>
          <w:szCs w:val="24"/>
          <w:highlight w:val="none"/>
          <w:lang w:eastAsia="zh-CN"/>
        </w:rPr>
        <w:t>问题，可由三方协商解决。</w:t>
      </w:r>
    </w:p>
    <w:p w14:paraId="579984E2">
      <w:pPr>
        <w:spacing w:before="155" w:line="278" w:lineRule="auto"/>
        <w:ind w:left="24" w:right="13" w:firstLine="480"/>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十三、争议的解决方式：</w:t>
      </w:r>
      <w:r>
        <w:rPr>
          <w:rFonts w:ascii="宋体" w:hAnsi="宋体" w:eastAsia="宋体" w:cs="宋体"/>
          <w:color w:val="auto"/>
          <w:spacing w:val="-4"/>
          <w:sz w:val="24"/>
          <w:szCs w:val="24"/>
          <w:highlight w:val="none"/>
          <w:lang w:eastAsia="zh-CN"/>
        </w:rPr>
        <w:t>本合同在履行合同过程中产生的争议由双方当事人</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协商解决，协商不成时可向交货地人民法院起诉。</w:t>
      </w:r>
    </w:p>
    <w:p w14:paraId="579984E3">
      <w:pPr>
        <w:spacing w:before="157" w:line="220" w:lineRule="auto"/>
        <w:ind w:left="504"/>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十四、其他</w:t>
      </w:r>
    </w:p>
    <w:p w14:paraId="579984E4">
      <w:pPr>
        <w:spacing w:before="153" w:line="339" w:lineRule="auto"/>
        <w:ind w:left="24" w:right="13"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合同未尽事宜，经双方协商可签订补充协议，所签订的补充协</w:t>
      </w:r>
      <w:r>
        <w:rPr>
          <w:rFonts w:ascii="宋体" w:hAnsi="宋体" w:eastAsia="宋体" w:cs="宋体"/>
          <w:color w:val="auto"/>
          <w:spacing w:val="-4"/>
          <w:sz w:val="24"/>
          <w:szCs w:val="24"/>
          <w:highlight w:val="none"/>
          <w:lang w:eastAsia="zh-CN"/>
        </w:rPr>
        <w:t>议与本合同具</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有同等的法律效力。</w:t>
      </w:r>
    </w:p>
    <w:p w14:paraId="579984E5">
      <w:pPr>
        <w:spacing w:line="220" w:lineRule="auto"/>
        <w:ind w:left="504"/>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十五、合同生效</w:t>
      </w:r>
    </w:p>
    <w:p w14:paraId="579984E6">
      <w:pPr>
        <w:spacing w:before="152" w:line="339" w:lineRule="auto"/>
        <w:ind w:left="24" w:right="13"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本合同经甲方、乙方签字盖章后生，合同签订的内容不能超出</w:t>
      </w:r>
      <w:r>
        <w:rPr>
          <w:rFonts w:ascii="宋体" w:hAnsi="宋体" w:eastAsia="宋体" w:cs="宋体"/>
          <w:color w:val="auto"/>
          <w:spacing w:val="-4"/>
          <w:sz w:val="24"/>
          <w:szCs w:val="24"/>
          <w:highlight w:val="none"/>
          <w:lang w:eastAsia="zh-CN"/>
        </w:rPr>
        <w:t>招标文件和投</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标文件的实质性内容。</w:t>
      </w:r>
    </w:p>
    <w:p w14:paraId="579984E7">
      <w:pPr>
        <w:spacing w:before="1" w:line="219" w:lineRule="auto"/>
        <w:ind w:left="533"/>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十六、合同的组成部分</w:t>
      </w:r>
    </w:p>
    <w:p w14:paraId="579984E8">
      <w:pPr>
        <w:spacing w:before="153" w:line="339" w:lineRule="auto"/>
        <w:ind w:left="23" w:right="16" w:firstLine="50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本合同条款、中标通知书、招标文件、投标文件及投标人在开标时的书面</w:t>
      </w:r>
      <w:r>
        <w:rPr>
          <w:rFonts w:ascii="宋体" w:hAnsi="宋体" w:eastAsia="宋体" w:cs="宋体"/>
          <w:color w:val="auto"/>
          <w:spacing w:val="7"/>
          <w:sz w:val="24"/>
          <w:szCs w:val="24"/>
          <w:highlight w:val="none"/>
          <w:lang w:eastAsia="zh-CN"/>
        </w:rPr>
        <w:t xml:space="preserve"> </w:t>
      </w:r>
      <w:r>
        <w:rPr>
          <w:rFonts w:ascii="宋体" w:hAnsi="宋体" w:eastAsia="宋体" w:cs="宋体"/>
          <w:color w:val="auto"/>
          <w:spacing w:val="-1"/>
          <w:sz w:val="24"/>
          <w:szCs w:val="24"/>
          <w:highlight w:val="none"/>
          <w:lang w:eastAsia="zh-CN"/>
        </w:rPr>
        <w:t>承诺（如有）等构成合同的组成部分。</w:t>
      </w:r>
    </w:p>
    <w:p w14:paraId="579984E9">
      <w:pPr>
        <w:spacing w:before="1" w:line="218" w:lineRule="auto"/>
        <w:ind w:left="653"/>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本合同正本一式伍份，甲方执壹份，乙方执壹份，分送相关部门。</w:t>
      </w:r>
    </w:p>
    <w:p w14:paraId="579984EA">
      <w:pPr>
        <w:pStyle w:val="2"/>
        <w:spacing w:line="256" w:lineRule="auto"/>
        <w:rPr>
          <w:color w:val="auto"/>
          <w:highlight w:val="none"/>
          <w:lang w:eastAsia="zh-CN"/>
        </w:rPr>
      </w:pPr>
    </w:p>
    <w:p w14:paraId="579984EB">
      <w:pPr>
        <w:pStyle w:val="2"/>
        <w:spacing w:line="256" w:lineRule="auto"/>
        <w:rPr>
          <w:color w:val="auto"/>
          <w:highlight w:val="none"/>
          <w:lang w:eastAsia="zh-CN"/>
        </w:rPr>
      </w:pPr>
    </w:p>
    <w:p w14:paraId="579984EC">
      <w:pPr>
        <w:spacing w:before="78" w:line="219" w:lineRule="auto"/>
        <w:ind w:left="534"/>
        <w:rPr>
          <w:rFonts w:hint="eastAsia" w:ascii="宋体" w:hAnsi="宋体" w:eastAsia="宋体" w:cs="宋体"/>
          <w:color w:val="auto"/>
          <w:sz w:val="24"/>
          <w:szCs w:val="24"/>
          <w:highlight w:val="none"/>
        </w:rPr>
      </w:pPr>
      <w:r>
        <w:rPr>
          <w:rFonts w:ascii="宋体" w:hAnsi="宋体" w:eastAsia="宋体" w:cs="宋体"/>
          <w:color w:val="auto"/>
          <w:spacing w:val="3"/>
          <w:sz w:val="24"/>
          <w:szCs w:val="24"/>
          <w:highlight w:val="none"/>
        </w:rPr>
        <w:t>甲</w:t>
      </w:r>
      <w:r>
        <w:rPr>
          <w:rFonts w:ascii="宋体" w:hAnsi="宋体" w:eastAsia="宋体" w:cs="宋体"/>
          <w:color w:val="auto"/>
          <w:spacing w:val="2"/>
          <w:sz w:val="24"/>
          <w:szCs w:val="24"/>
          <w:highlight w:val="none"/>
        </w:rPr>
        <w:t xml:space="preserve">      </w:t>
      </w:r>
      <w:r>
        <w:rPr>
          <w:rFonts w:ascii="宋体" w:hAnsi="宋体" w:eastAsia="宋体" w:cs="宋体"/>
          <w:color w:val="auto"/>
          <w:spacing w:val="3"/>
          <w:sz w:val="24"/>
          <w:szCs w:val="24"/>
          <w:highlight w:val="none"/>
        </w:rPr>
        <w:t>方</w:t>
      </w:r>
      <w:r>
        <w:rPr>
          <w:rFonts w:ascii="宋体" w:hAnsi="宋体" w:eastAsia="宋体" w:cs="宋体"/>
          <w:color w:val="auto"/>
          <w:spacing w:val="-32"/>
          <w:sz w:val="24"/>
          <w:szCs w:val="24"/>
          <w:highlight w:val="none"/>
        </w:rPr>
        <w:t>：（</w:t>
      </w:r>
      <w:r>
        <w:rPr>
          <w:rFonts w:ascii="宋体" w:hAnsi="宋体" w:eastAsia="宋体" w:cs="宋体"/>
          <w:color w:val="auto"/>
          <w:spacing w:val="3"/>
          <w:sz w:val="24"/>
          <w:szCs w:val="24"/>
          <w:highlight w:val="none"/>
        </w:rPr>
        <w:t>公章）</w:t>
      </w:r>
      <w:r>
        <w:rPr>
          <w:rFonts w:ascii="宋体" w:hAnsi="宋体" w:eastAsia="宋体" w:cs="宋体"/>
          <w:color w:val="auto"/>
          <w:spacing w:val="1"/>
          <w:sz w:val="24"/>
          <w:szCs w:val="24"/>
          <w:highlight w:val="none"/>
        </w:rPr>
        <w:t xml:space="preserve">                 </w:t>
      </w:r>
      <w:r>
        <w:rPr>
          <w:rFonts w:ascii="宋体" w:hAnsi="宋体" w:eastAsia="宋体" w:cs="宋体"/>
          <w:color w:val="auto"/>
          <w:spacing w:val="3"/>
          <w:sz w:val="24"/>
          <w:szCs w:val="24"/>
          <w:highlight w:val="none"/>
        </w:rPr>
        <w:t>乙</w:t>
      </w:r>
      <w:r>
        <w:rPr>
          <w:rFonts w:ascii="宋体" w:hAnsi="宋体" w:eastAsia="宋体" w:cs="宋体"/>
          <w:color w:val="auto"/>
          <w:spacing w:val="4"/>
          <w:sz w:val="24"/>
          <w:szCs w:val="24"/>
          <w:highlight w:val="none"/>
        </w:rPr>
        <w:t xml:space="preserve">      </w:t>
      </w:r>
      <w:r>
        <w:rPr>
          <w:rFonts w:ascii="宋体" w:hAnsi="宋体" w:eastAsia="宋体" w:cs="宋体"/>
          <w:color w:val="auto"/>
          <w:spacing w:val="3"/>
          <w:sz w:val="24"/>
          <w:szCs w:val="24"/>
          <w:highlight w:val="none"/>
        </w:rPr>
        <w:t>方</w:t>
      </w:r>
      <w:r>
        <w:rPr>
          <w:rFonts w:ascii="宋体" w:hAnsi="宋体" w:eastAsia="宋体" w:cs="宋体"/>
          <w:color w:val="auto"/>
          <w:spacing w:val="-32"/>
          <w:sz w:val="24"/>
          <w:szCs w:val="24"/>
          <w:highlight w:val="none"/>
        </w:rPr>
        <w:t>：（</w:t>
      </w:r>
      <w:r>
        <w:rPr>
          <w:rFonts w:ascii="宋体" w:hAnsi="宋体" w:eastAsia="宋体" w:cs="宋体"/>
          <w:color w:val="auto"/>
          <w:spacing w:val="3"/>
          <w:sz w:val="24"/>
          <w:szCs w:val="24"/>
          <w:highlight w:val="none"/>
        </w:rPr>
        <w:t>公章）</w:t>
      </w:r>
    </w:p>
    <w:p w14:paraId="579984ED">
      <w:pPr>
        <w:spacing w:before="158" w:line="219"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8"/>
          <w:sz w:val="24"/>
          <w:szCs w:val="24"/>
          <w:highlight w:val="none"/>
          <w:lang w:eastAsia="zh-CN"/>
        </w:rPr>
        <w:t>授权代表签字</w:t>
      </w:r>
      <w:r>
        <w:rPr>
          <w:rFonts w:ascii="宋体" w:hAnsi="宋体" w:eastAsia="宋体" w:cs="宋体"/>
          <w:color w:val="auto"/>
          <w:spacing w:val="-18"/>
          <w:sz w:val="24"/>
          <w:szCs w:val="24"/>
          <w:highlight w:val="none"/>
          <w:lang w:eastAsia="zh-CN"/>
        </w:rPr>
        <w:t>：</w:t>
      </w:r>
      <w:r>
        <w:rPr>
          <w:rFonts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       授权代表签字</w:t>
      </w:r>
      <w:r>
        <w:rPr>
          <w:rFonts w:ascii="宋体" w:hAnsi="宋体" w:eastAsia="宋体" w:cs="宋体"/>
          <w:color w:val="auto"/>
          <w:spacing w:val="-18"/>
          <w:sz w:val="24"/>
          <w:szCs w:val="24"/>
          <w:highlight w:val="none"/>
          <w:lang w:eastAsia="zh-CN"/>
        </w:rPr>
        <w:t>：</w:t>
      </w:r>
    </w:p>
    <w:p w14:paraId="579984EE">
      <w:pPr>
        <w:pStyle w:val="2"/>
        <w:spacing w:line="306" w:lineRule="auto"/>
        <w:rPr>
          <w:color w:val="auto"/>
          <w:highlight w:val="none"/>
          <w:lang w:eastAsia="zh-CN"/>
        </w:rPr>
      </w:pPr>
    </w:p>
    <w:p w14:paraId="579984EF">
      <w:pPr>
        <w:pStyle w:val="2"/>
        <w:spacing w:line="306" w:lineRule="auto"/>
        <w:rPr>
          <w:color w:val="auto"/>
          <w:highlight w:val="none"/>
          <w:lang w:eastAsia="zh-CN"/>
        </w:rPr>
      </w:pPr>
    </w:p>
    <w:p w14:paraId="579984F0">
      <w:pPr>
        <w:pStyle w:val="2"/>
        <w:spacing w:line="306" w:lineRule="auto"/>
        <w:rPr>
          <w:color w:val="auto"/>
          <w:highlight w:val="none"/>
          <w:lang w:eastAsia="zh-CN"/>
        </w:rPr>
      </w:pPr>
    </w:p>
    <w:p w14:paraId="579984F1">
      <w:pPr>
        <w:spacing w:before="78" w:line="219" w:lineRule="auto"/>
        <w:ind w:left="23"/>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注：招标人保留对合同进一步完善的权利。</w:t>
      </w:r>
    </w:p>
    <w:p w14:paraId="579984F2">
      <w:pPr>
        <w:spacing w:line="219" w:lineRule="auto"/>
        <w:rPr>
          <w:rFonts w:hint="eastAsia" w:ascii="宋体" w:hAnsi="宋体" w:eastAsia="宋体" w:cs="宋体"/>
          <w:color w:val="auto"/>
          <w:sz w:val="24"/>
          <w:szCs w:val="24"/>
          <w:highlight w:val="none"/>
          <w:lang w:eastAsia="zh-CN"/>
        </w:rPr>
        <w:sectPr>
          <w:footerReference r:id="rId19" w:type="default"/>
          <w:pgSz w:w="11906" w:h="16839"/>
          <w:pgMar w:top="1431" w:right="1785" w:bottom="1156" w:left="1785" w:header="0" w:footer="994" w:gutter="0"/>
          <w:cols w:space="720" w:num="1"/>
        </w:sectPr>
      </w:pPr>
    </w:p>
    <w:p w14:paraId="579984F3">
      <w:pPr>
        <w:widowControl w:val="0"/>
        <w:spacing w:before="184" w:line="204" w:lineRule="auto"/>
        <w:ind w:left="1731"/>
        <w:outlineLvl w:val="0"/>
        <w:rPr>
          <w:rFonts w:hint="eastAsia" w:ascii="微软雅黑" w:hAnsi="微软雅黑" w:eastAsia="微软雅黑" w:cs="微软雅黑"/>
          <w:color w:val="auto"/>
          <w:sz w:val="43"/>
          <w:szCs w:val="43"/>
          <w:highlight w:val="none"/>
          <w:lang w:eastAsia="zh-CN"/>
        </w:rPr>
      </w:pPr>
      <w:r>
        <w:rPr>
          <w:rFonts w:ascii="微软雅黑" w:hAnsi="微软雅黑" w:eastAsia="微软雅黑" w:cs="微软雅黑"/>
          <w:color w:val="auto"/>
          <w:spacing w:val="9"/>
          <w:sz w:val="43"/>
          <w:szCs w:val="43"/>
          <w:highlight w:val="none"/>
          <w:lang w:eastAsia="zh-CN"/>
        </w:rPr>
        <w:t>第五章</w:t>
      </w:r>
      <w:r>
        <w:rPr>
          <w:rFonts w:ascii="微软雅黑" w:hAnsi="微软雅黑" w:eastAsia="微软雅黑" w:cs="微软雅黑"/>
          <w:color w:val="auto"/>
          <w:spacing w:val="99"/>
          <w:sz w:val="43"/>
          <w:szCs w:val="43"/>
          <w:highlight w:val="none"/>
          <w:lang w:eastAsia="zh-CN"/>
        </w:rPr>
        <w:t xml:space="preserve"> </w:t>
      </w:r>
      <w:r>
        <w:rPr>
          <w:rFonts w:ascii="微软雅黑" w:hAnsi="微软雅黑" w:eastAsia="微软雅黑" w:cs="微软雅黑"/>
          <w:color w:val="auto"/>
          <w:spacing w:val="9"/>
          <w:sz w:val="43"/>
          <w:szCs w:val="43"/>
          <w:highlight w:val="none"/>
          <w:lang w:eastAsia="zh-CN"/>
        </w:rPr>
        <w:t>评标方法与评标标准</w:t>
      </w:r>
    </w:p>
    <w:p w14:paraId="579984F4">
      <w:pPr>
        <w:spacing w:before="223" w:line="219" w:lineRule="auto"/>
        <w:ind w:left="475"/>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一、评标办法</w:t>
      </w:r>
    </w:p>
    <w:p w14:paraId="579984F5">
      <w:pPr>
        <w:spacing w:before="187" w:line="446" w:lineRule="auto"/>
        <w:ind w:right="67"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本项目采用</w:t>
      </w:r>
      <w:r>
        <w:rPr>
          <w:rFonts w:ascii="宋体" w:hAnsi="宋体" w:eastAsia="宋体" w:cs="宋体"/>
          <w:b/>
          <w:bCs/>
          <w:color w:val="auto"/>
          <w:spacing w:val="-1"/>
          <w:sz w:val="24"/>
          <w:szCs w:val="24"/>
          <w:highlight w:val="none"/>
          <w:lang w:eastAsia="zh-CN"/>
        </w:rPr>
        <w:t>综合评分法</w:t>
      </w:r>
      <w:r>
        <w:rPr>
          <w:rFonts w:ascii="宋体" w:hAnsi="宋体" w:eastAsia="宋体" w:cs="宋体"/>
          <w:color w:val="auto"/>
          <w:spacing w:val="-1"/>
          <w:sz w:val="24"/>
          <w:szCs w:val="24"/>
          <w:highlight w:val="none"/>
          <w:lang w:eastAsia="zh-CN"/>
        </w:rPr>
        <w:t>，投标文件应对招标文件提出的所有的实质性要求和条件</w:t>
      </w:r>
      <w:r>
        <w:rPr>
          <w:rFonts w:ascii="宋体" w:hAnsi="宋体" w:eastAsia="宋体" w:cs="宋体"/>
          <w:color w:val="auto"/>
          <w:spacing w:val="15"/>
          <w:sz w:val="24"/>
          <w:szCs w:val="24"/>
          <w:highlight w:val="none"/>
          <w:lang w:eastAsia="zh-CN"/>
        </w:rPr>
        <w:t xml:space="preserve"> </w:t>
      </w:r>
      <w:r>
        <w:rPr>
          <w:rFonts w:ascii="宋体" w:hAnsi="宋体" w:eastAsia="宋体" w:cs="宋体"/>
          <w:color w:val="auto"/>
          <w:spacing w:val="-1"/>
          <w:sz w:val="24"/>
          <w:szCs w:val="24"/>
          <w:highlight w:val="none"/>
          <w:lang w:eastAsia="zh-CN"/>
        </w:rPr>
        <w:t>做出实质性响应的投标人方可参加之后评审。</w:t>
      </w:r>
    </w:p>
    <w:p w14:paraId="579984F6">
      <w:pPr>
        <w:spacing w:line="220" w:lineRule="auto"/>
        <w:ind w:left="484"/>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二、评标程序及评标标准</w:t>
      </w:r>
    </w:p>
    <w:p w14:paraId="579984F7">
      <w:pPr>
        <w:spacing w:before="294" w:line="218" w:lineRule="auto"/>
        <w:ind w:left="491"/>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资格性审查评审——商务技术评审——价格标评审——确定中标候选人。</w:t>
      </w:r>
    </w:p>
    <w:p w14:paraId="579984F8">
      <w:pPr>
        <w:spacing w:before="298" w:line="219" w:lineRule="auto"/>
        <w:ind w:left="480"/>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三、资格审查程序及评审内容</w:t>
      </w:r>
    </w:p>
    <w:p w14:paraId="579984F9">
      <w:pPr>
        <w:spacing w:before="292" w:line="371" w:lineRule="auto"/>
        <w:ind w:left="1" w:firstLine="496"/>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1、投标供应商全部进入资格审查，由本采购项目评标委员会根据参加</w:t>
      </w:r>
      <w:r>
        <w:rPr>
          <w:rFonts w:ascii="宋体" w:hAnsi="宋体" w:eastAsia="宋体" w:cs="宋体"/>
          <w:color w:val="auto"/>
          <w:spacing w:val="-3"/>
          <w:sz w:val="24"/>
          <w:szCs w:val="24"/>
          <w:highlight w:val="none"/>
          <w:lang w:eastAsia="zh-CN"/>
        </w:rPr>
        <w:t>资格审查的</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投标供应商递交的资格证明文件，并按照本采购项目</w:t>
      </w:r>
      <w:r>
        <w:rPr>
          <w:rFonts w:ascii="宋体" w:hAnsi="宋体" w:eastAsia="宋体" w:cs="宋体"/>
          <w:color w:val="auto"/>
          <w:spacing w:val="1"/>
          <w:sz w:val="24"/>
          <w:szCs w:val="24"/>
          <w:highlight w:val="none"/>
          <w:lang w:eastAsia="zh-CN"/>
        </w:rPr>
        <w:t>招标文件《资格审查标准》对投</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标供应商的资格进行审查。</w:t>
      </w:r>
    </w:p>
    <w:p w14:paraId="579984FA">
      <w:pPr>
        <w:spacing w:before="295" w:line="333" w:lineRule="auto"/>
        <w:ind w:firstLine="483"/>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2、本次资格审查采用符合性审查，各投标供应商资格审查通过后方能进入下阶段</w:t>
      </w:r>
      <w:r>
        <w:rPr>
          <w:rFonts w:ascii="宋体" w:hAnsi="宋体" w:eastAsia="宋体" w:cs="宋体"/>
          <w:color w:val="auto"/>
          <w:spacing w:val="10"/>
          <w:sz w:val="24"/>
          <w:szCs w:val="24"/>
          <w:highlight w:val="none"/>
          <w:lang w:eastAsia="zh-CN"/>
        </w:rPr>
        <w:t xml:space="preserve"> </w:t>
      </w:r>
      <w:r>
        <w:rPr>
          <w:rFonts w:ascii="宋体" w:hAnsi="宋体" w:eastAsia="宋体" w:cs="宋体"/>
          <w:color w:val="auto"/>
          <w:spacing w:val="-3"/>
          <w:sz w:val="24"/>
          <w:szCs w:val="24"/>
          <w:highlight w:val="none"/>
          <w:lang w:eastAsia="zh-CN"/>
        </w:rPr>
        <w:t>评审。</w:t>
      </w:r>
    </w:p>
    <w:p w14:paraId="579984FB">
      <w:pPr>
        <w:spacing w:before="295" w:line="219" w:lineRule="auto"/>
        <w:ind w:left="485"/>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3、资格性审查必要合格条件标准如下：</w:t>
      </w:r>
    </w:p>
    <w:p w14:paraId="579984FC">
      <w:pPr>
        <w:spacing w:before="293" w:line="219" w:lineRule="auto"/>
        <w:ind w:left="485"/>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3.1、法定代表人身份证明书及法定代表人身份证复印件；</w:t>
      </w:r>
    </w:p>
    <w:p w14:paraId="579984FD">
      <w:pPr>
        <w:spacing w:before="296" w:line="219" w:lineRule="auto"/>
        <w:ind w:left="485"/>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3.2、法定代表人授权委托书及授权代理人身份证复印件（如有</w:t>
      </w:r>
      <w:r>
        <w:rPr>
          <w:rFonts w:ascii="宋体" w:hAnsi="宋体" w:eastAsia="宋体" w:cs="宋体"/>
          <w:color w:val="auto"/>
          <w:spacing w:val="6"/>
          <w:sz w:val="24"/>
          <w:szCs w:val="24"/>
          <w:highlight w:val="none"/>
          <w:lang w:eastAsia="zh-CN"/>
        </w:rPr>
        <w:t>）；</w:t>
      </w:r>
    </w:p>
    <w:p w14:paraId="579984FE">
      <w:pPr>
        <w:spacing w:before="297" w:line="219" w:lineRule="auto"/>
        <w:ind w:left="485"/>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3.3、投标人企业法人营业执照复印件；</w:t>
      </w:r>
    </w:p>
    <w:p w14:paraId="579984FF">
      <w:pPr>
        <w:spacing w:before="298" w:line="389" w:lineRule="auto"/>
        <w:ind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w:t>
      </w:r>
      <w:r>
        <w:rPr>
          <w:rFonts w:hint="eastAsia" w:ascii="宋体" w:hAnsi="宋体" w:eastAsia="宋体" w:cs="宋体"/>
          <w:color w:val="auto"/>
          <w:spacing w:val="-2"/>
          <w:sz w:val="24"/>
          <w:szCs w:val="24"/>
          <w:highlight w:val="none"/>
          <w:lang w:eastAsia="zh-CN"/>
        </w:rPr>
        <w:t>4</w:t>
      </w:r>
      <w:r>
        <w:rPr>
          <w:rFonts w:ascii="宋体" w:hAnsi="宋体" w:eastAsia="宋体" w:cs="宋体"/>
          <w:color w:val="auto"/>
          <w:spacing w:val="-2"/>
          <w:sz w:val="24"/>
          <w:szCs w:val="24"/>
          <w:highlight w:val="none"/>
          <w:lang w:eastAsia="zh-CN"/>
        </w:rPr>
        <w:t>、投标人与授权委托人签订的有效劳动合同，及由投标企业所在</w:t>
      </w:r>
      <w:r>
        <w:rPr>
          <w:rFonts w:ascii="宋体" w:hAnsi="宋体" w:eastAsia="宋体" w:cs="宋体"/>
          <w:color w:val="auto"/>
          <w:spacing w:val="-5"/>
          <w:sz w:val="24"/>
          <w:szCs w:val="24"/>
          <w:highlight w:val="none"/>
          <w:lang w:eastAsia="zh-CN"/>
        </w:rPr>
        <w:t>地社保机构出具的由企业为授权委托人缴纳的投标截止时间前三个月（不</w:t>
      </w:r>
      <w:r>
        <w:rPr>
          <w:rFonts w:ascii="宋体" w:hAnsi="宋体" w:eastAsia="宋体" w:cs="宋体"/>
          <w:color w:val="auto"/>
          <w:spacing w:val="3"/>
          <w:sz w:val="24"/>
          <w:szCs w:val="24"/>
          <w:highlight w:val="none"/>
          <w:lang w:eastAsia="zh-CN"/>
        </w:rPr>
        <w:t>含投标截止时间当月）中至少一个月的养老保险缴纳证</w:t>
      </w:r>
      <w:r>
        <w:rPr>
          <w:rFonts w:ascii="宋体" w:hAnsi="宋体" w:eastAsia="宋体" w:cs="宋体"/>
          <w:color w:val="auto"/>
          <w:spacing w:val="2"/>
          <w:sz w:val="24"/>
          <w:szCs w:val="24"/>
          <w:highlight w:val="none"/>
          <w:lang w:eastAsia="zh-CN"/>
        </w:rPr>
        <w:t>明材料</w:t>
      </w:r>
      <w:r>
        <w:rPr>
          <w:rFonts w:ascii="宋体" w:hAnsi="宋体" w:eastAsia="宋体" w:cs="宋体"/>
          <w:color w:val="auto"/>
          <w:spacing w:val="-17"/>
          <w:sz w:val="24"/>
          <w:szCs w:val="24"/>
          <w:highlight w:val="none"/>
          <w:lang w:eastAsia="zh-CN"/>
        </w:rPr>
        <w:t>；（</w:t>
      </w:r>
      <w:r>
        <w:rPr>
          <w:rFonts w:ascii="宋体" w:hAnsi="宋体" w:eastAsia="宋体" w:cs="宋体"/>
          <w:color w:val="auto"/>
          <w:spacing w:val="2"/>
          <w:sz w:val="24"/>
          <w:szCs w:val="24"/>
          <w:highlight w:val="none"/>
          <w:lang w:eastAsia="zh-CN"/>
        </w:rPr>
        <w:t>如无授权委托人，</w:t>
      </w:r>
      <w:r>
        <w:rPr>
          <w:rFonts w:ascii="宋体" w:hAnsi="宋体" w:eastAsia="宋体" w:cs="宋体"/>
          <w:color w:val="auto"/>
          <w:spacing w:val="-3"/>
          <w:sz w:val="24"/>
          <w:szCs w:val="24"/>
          <w:highlight w:val="none"/>
          <w:lang w:eastAsia="zh-CN"/>
        </w:rPr>
        <w:t>可不提供</w:t>
      </w:r>
      <w:r>
        <w:rPr>
          <w:rFonts w:ascii="宋体" w:hAnsi="宋体" w:eastAsia="宋体" w:cs="宋体"/>
          <w:color w:val="auto"/>
          <w:sz w:val="24"/>
          <w:szCs w:val="24"/>
          <w:highlight w:val="none"/>
          <w:lang w:eastAsia="zh-CN"/>
        </w:rPr>
        <w:t>）；</w:t>
      </w:r>
    </w:p>
    <w:p w14:paraId="57998500">
      <w:pPr>
        <w:spacing w:before="297" w:line="219" w:lineRule="auto"/>
        <w:ind w:left="485"/>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w:t>
      </w:r>
      <w:r>
        <w:rPr>
          <w:rFonts w:hint="eastAsia" w:ascii="宋体" w:hAnsi="宋体" w:eastAsia="宋体" w:cs="宋体"/>
          <w:color w:val="auto"/>
          <w:spacing w:val="-2"/>
          <w:sz w:val="24"/>
          <w:szCs w:val="24"/>
          <w:highlight w:val="none"/>
          <w:lang w:eastAsia="zh-CN"/>
        </w:rPr>
        <w:t>5</w:t>
      </w:r>
      <w:r>
        <w:rPr>
          <w:rFonts w:ascii="宋体" w:hAnsi="宋体" w:eastAsia="宋体" w:cs="宋体"/>
          <w:color w:val="auto"/>
          <w:spacing w:val="-2"/>
          <w:sz w:val="24"/>
          <w:szCs w:val="24"/>
          <w:highlight w:val="none"/>
          <w:lang w:eastAsia="zh-CN"/>
        </w:rPr>
        <w:t>、投标声明函；</w:t>
      </w:r>
    </w:p>
    <w:p w14:paraId="57998501">
      <w:pPr>
        <w:spacing w:before="293" w:line="219" w:lineRule="auto"/>
        <w:ind w:left="485"/>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w:t>
      </w:r>
      <w:r>
        <w:rPr>
          <w:rFonts w:hint="eastAsia" w:ascii="宋体" w:hAnsi="宋体" w:eastAsia="宋体" w:cs="宋体"/>
          <w:color w:val="auto"/>
          <w:spacing w:val="-1"/>
          <w:sz w:val="24"/>
          <w:szCs w:val="24"/>
          <w:highlight w:val="none"/>
          <w:lang w:eastAsia="zh-CN"/>
        </w:rPr>
        <w:t>6</w:t>
      </w:r>
      <w:r>
        <w:rPr>
          <w:rFonts w:ascii="宋体" w:hAnsi="宋体" w:eastAsia="宋体" w:cs="宋体"/>
          <w:color w:val="auto"/>
          <w:spacing w:val="-1"/>
          <w:sz w:val="24"/>
          <w:szCs w:val="24"/>
          <w:highlight w:val="none"/>
          <w:lang w:eastAsia="zh-CN"/>
        </w:rPr>
        <w:t>、投标人免缴投标保证金信用承诺书。</w:t>
      </w:r>
    </w:p>
    <w:p w14:paraId="57998502">
      <w:pPr>
        <w:spacing w:before="297" w:line="219" w:lineRule="auto"/>
        <w:ind w:left="480"/>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注：以上</w:t>
      </w:r>
      <w:r>
        <w:rPr>
          <w:rFonts w:ascii="宋体" w:hAnsi="宋体" w:eastAsia="宋体" w:cs="宋体"/>
          <w:color w:val="auto"/>
          <w:spacing w:val="-17"/>
          <w:sz w:val="24"/>
          <w:szCs w:val="24"/>
          <w:highlight w:val="none"/>
          <w:lang w:eastAsia="zh-CN"/>
        </w:rPr>
        <w:t xml:space="preserve"> </w:t>
      </w:r>
      <w:r>
        <w:rPr>
          <w:rFonts w:ascii="宋体" w:hAnsi="宋体" w:eastAsia="宋体" w:cs="宋体"/>
          <w:b/>
          <w:bCs/>
          <w:color w:val="auto"/>
          <w:spacing w:val="-4"/>
          <w:sz w:val="24"/>
          <w:szCs w:val="24"/>
          <w:highlight w:val="none"/>
          <w:lang w:eastAsia="zh-CN"/>
        </w:rPr>
        <w:t>1-</w:t>
      </w:r>
      <w:r>
        <w:rPr>
          <w:rFonts w:hint="eastAsia" w:ascii="宋体" w:hAnsi="宋体" w:eastAsia="宋体" w:cs="宋体"/>
          <w:b/>
          <w:bCs/>
          <w:color w:val="auto"/>
          <w:spacing w:val="-4"/>
          <w:sz w:val="24"/>
          <w:szCs w:val="24"/>
          <w:highlight w:val="none"/>
          <w:lang w:eastAsia="zh-CN"/>
        </w:rPr>
        <w:t>6</w:t>
      </w:r>
      <w:r>
        <w:rPr>
          <w:rFonts w:ascii="宋体" w:hAnsi="宋体" w:eastAsia="宋体" w:cs="宋体"/>
          <w:color w:val="auto"/>
          <w:spacing w:val="-45"/>
          <w:sz w:val="24"/>
          <w:szCs w:val="24"/>
          <w:highlight w:val="none"/>
          <w:lang w:eastAsia="zh-CN"/>
        </w:rPr>
        <w:t xml:space="preserve"> </w:t>
      </w:r>
      <w:r>
        <w:rPr>
          <w:rFonts w:ascii="宋体" w:hAnsi="宋体" w:eastAsia="宋体" w:cs="宋体"/>
          <w:b/>
          <w:bCs/>
          <w:color w:val="auto"/>
          <w:spacing w:val="-4"/>
          <w:sz w:val="24"/>
          <w:szCs w:val="24"/>
          <w:highlight w:val="none"/>
          <w:lang w:eastAsia="zh-CN"/>
        </w:rPr>
        <w:t>项，投标人任一项不能通过，即资格审查不通过。</w:t>
      </w:r>
    </w:p>
    <w:p w14:paraId="57998503">
      <w:pPr>
        <w:spacing w:line="219" w:lineRule="auto"/>
        <w:rPr>
          <w:rFonts w:hint="eastAsia" w:ascii="宋体" w:hAnsi="宋体" w:eastAsia="宋体" w:cs="宋体"/>
          <w:color w:val="auto"/>
          <w:sz w:val="24"/>
          <w:szCs w:val="24"/>
          <w:highlight w:val="none"/>
          <w:lang w:eastAsia="zh-CN"/>
        </w:rPr>
        <w:sectPr>
          <w:headerReference r:id="rId20" w:type="default"/>
          <w:footerReference r:id="rId21" w:type="default"/>
          <w:pgSz w:w="11906" w:h="16839"/>
          <w:pgMar w:top="1431" w:right="1588" w:bottom="400" w:left="1373" w:header="0" w:footer="0" w:gutter="0"/>
          <w:cols w:space="720" w:num="1"/>
        </w:sectPr>
      </w:pPr>
    </w:p>
    <w:p w14:paraId="57998504">
      <w:pPr>
        <w:spacing w:before="156" w:line="219" w:lineRule="auto"/>
        <w:ind w:left="927"/>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四、商务技术标评审细则（满分</w:t>
      </w:r>
      <w:r>
        <w:rPr>
          <w:rFonts w:ascii="Times New Roman" w:hAnsi="Times New Roman" w:eastAsia="Times New Roman" w:cs="Times New Roman"/>
          <w:b/>
          <w:bCs/>
          <w:color w:val="auto"/>
          <w:spacing w:val="-4"/>
          <w:sz w:val="24"/>
          <w:szCs w:val="24"/>
          <w:highlight w:val="none"/>
          <w:lang w:eastAsia="zh-CN"/>
        </w:rPr>
        <w:t>80</w:t>
      </w:r>
      <w:r>
        <w:rPr>
          <w:rFonts w:ascii="宋体" w:hAnsi="宋体" w:eastAsia="宋体" w:cs="宋体"/>
          <w:b/>
          <w:bCs/>
          <w:color w:val="auto"/>
          <w:spacing w:val="-4"/>
          <w:sz w:val="24"/>
          <w:szCs w:val="24"/>
          <w:highlight w:val="none"/>
          <w:lang w:eastAsia="zh-CN"/>
        </w:rPr>
        <w:t>分）</w:t>
      </w:r>
    </w:p>
    <w:p w14:paraId="57998505">
      <w:pPr>
        <w:spacing w:line="125" w:lineRule="exact"/>
        <w:rPr>
          <w:color w:val="auto"/>
          <w:highlight w:val="none"/>
          <w:lang w:eastAsia="zh-CN"/>
        </w:rPr>
      </w:pPr>
    </w:p>
    <w:tbl>
      <w:tblPr>
        <w:tblStyle w:val="7"/>
        <w:tblW w:w="100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4"/>
        <w:gridCol w:w="2489"/>
        <w:gridCol w:w="5396"/>
        <w:gridCol w:w="775"/>
      </w:tblGrid>
      <w:tr w14:paraId="57998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54" w:type="dxa"/>
          </w:tcPr>
          <w:p w14:paraId="57998506">
            <w:pPr>
              <w:pStyle w:val="8"/>
              <w:spacing w:before="114" w:line="220" w:lineRule="auto"/>
              <w:ind w:left="462"/>
              <w:rPr>
                <w:color w:val="auto"/>
                <w:sz w:val="22"/>
                <w:szCs w:val="22"/>
                <w:highlight w:val="none"/>
              </w:rPr>
            </w:pPr>
            <w:r>
              <w:rPr>
                <w:b/>
                <w:bCs/>
                <w:color w:val="auto"/>
                <w:spacing w:val="-6"/>
                <w:sz w:val="22"/>
                <w:szCs w:val="22"/>
                <w:highlight w:val="none"/>
              </w:rPr>
              <w:t>类别</w:t>
            </w:r>
          </w:p>
        </w:tc>
        <w:tc>
          <w:tcPr>
            <w:tcW w:w="2489" w:type="dxa"/>
          </w:tcPr>
          <w:p w14:paraId="57998507">
            <w:pPr>
              <w:pStyle w:val="8"/>
              <w:spacing w:before="114" w:line="220" w:lineRule="auto"/>
              <w:ind w:left="806"/>
              <w:rPr>
                <w:color w:val="auto"/>
                <w:sz w:val="22"/>
                <w:szCs w:val="22"/>
                <w:highlight w:val="none"/>
              </w:rPr>
            </w:pPr>
            <w:r>
              <w:rPr>
                <w:b/>
                <w:bCs/>
                <w:color w:val="auto"/>
                <w:spacing w:val="-4"/>
                <w:sz w:val="22"/>
                <w:szCs w:val="22"/>
                <w:highlight w:val="none"/>
              </w:rPr>
              <w:t>评分因素</w:t>
            </w:r>
          </w:p>
        </w:tc>
        <w:tc>
          <w:tcPr>
            <w:tcW w:w="5396" w:type="dxa"/>
          </w:tcPr>
          <w:p w14:paraId="57998508">
            <w:pPr>
              <w:pStyle w:val="8"/>
              <w:spacing w:before="114" w:line="221" w:lineRule="auto"/>
              <w:ind w:left="2263"/>
              <w:rPr>
                <w:color w:val="auto"/>
                <w:sz w:val="22"/>
                <w:szCs w:val="22"/>
                <w:highlight w:val="none"/>
              </w:rPr>
            </w:pPr>
            <w:r>
              <w:rPr>
                <w:b/>
                <w:bCs/>
                <w:color w:val="auto"/>
                <w:spacing w:val="-4"/>
                <w:sz w:val="22"/>
                <w:szCs w:val="22"/>
                <w:highlight w:val="none"/>
              </w:rPr>
              <w:t>评分标准</w:t>
            </w:r>
          </w:p>
        </w:tc>
        <w:tc>
          <w:tcPr>
            <w:tcW w:w="775" w:type="dxa"/>
          </w:tcPr>
          <w:p w14:paraId="57998509">
            <w:pPr>
              <w:pStyle w:val="8"/>
              <w:spacing w:before="114" w:line="220" w:lineRule="auto"/>
              <w:ind w:left="175"/>
              <w:rPr>
                <w:color w:val="auto"/>
                <w:sz w:val="22"/>
                <w:szCs w:val="22"/>
                <w:highlight w:val="none"/>
              </w:rPr>
            </w:pPr>
            <w:r>
              <w:rPr>
                <w:b/>
                <w:bCs/>
                <w:color w:val="auto"/>
                <w:spacing w:val="-8"/>
                <w:sz w:val="22"/>
                <w:szCs w:val="22"/>
                <w:highlight w:val="none"/>
              </w:rPr>
              <w:t>分值</w:t>
            </w:r>
          </w:p>
        </w:tc>
      </w:tr>
      <w:tr w14:paraId="57998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1354" w:type="dxa"/>
            <w:vMerge w:val="restart"/>
            <w:tcBorders>
              <w:bottom w:val="nil"/>
            </w:tcBorders>
          </w:tcPr>
          <w:p w14:paraId="5799850B">
            <w:pPr>
              <w:spacing w:line="242" w:lineRule="auto"/>
              <w:rPr>
                <w:color w:val="auto"/>
                <w:highlight w:val="none"/>
                <w:lang w:eastAsia="zh-CN"/>
              </w:rPr>
            </w:pPr>
          </w:p>
          <w:p w14:paraId="5799850C">
            <w:pPr>
              <w:spacing w:line="242" w:lineRule="auto"/>
              <w:rPr>
                <w:color w:val="auto"/>
                <w:highlight w:val="none"/>
                <w:lang w:eastAsia="zh-CN"/>
              </w:rPr>
            </w:pPr>
          </w:p>
          <w:p w14:paraId="5799850D">
            <w:pPr>
              <w:spacing w:line="242" w:lineRule="auto"/>
              <w:rPr>
                <w:color w:val="auto"/>
                <w:highlight w:val="none"/>
                <w:lang w:eastAsia="zh-CN"/>
              </w:rPr>
            </w:pPr>
          </w:p>
          <w:p w14:paraId="5799850E">
            <w:pPr>
              <w:spacing w:line="242" w:lineRule="auto"/>
              <w:rPr>
                <w:color w:val="auto"/>
                <w:highlight w:val="none"/>
                <w:lang w:eastAsia="zh-CN"/>
              </w:rPr>
            </w:pPr>
          </w:p>
          <w:p w14:paraId="5799850F">
            <w:pPr>
              <w:spacing w:line="242" w:lineRule="auto"/>
              <w:rPr>
                <w:color w:val="auto"/>
                <w:highlight w:val="none"/>
                <w:lang w:eastAsia="zh-CN"/>
              </w:rPr>
            </w:pPr>
          </w:p>
          <w:p w14:paraId="57998510">
            <w:pPr>
              <w:spacing w:line="242" w:lineRule="auto"/>
              <w:rPr>
                <w:color w:val="auto"/>
                <w:highlight w:val="none"/>
                <w:lang w:eastAsia="zh-CN"/>
              </w:rPr>
            </w:pPr>
          </w:p>
          <w:p w14:paraId="57998511">
            <w:pPr>
              <w:spacing w:line="242" w:lineRule="auto"/>
              <w:rPr>
                <w:color w:val="auto"/>
                <w:highlight w:val="none"/>
                <w:lang w:eastAsia="zh-CN"/>
              </w:rPr>
            </w:pPr>
          </w:p>
          <w:p w14:paraId="57998512">
            <w:pPr>
              <w:spacing w:line="242" w:lineRule="auto"/>
              <w:rPr>
                <w:color w:val="auto"/>
                <w:highlight w:val="none"/>
                <w:lang w:eastAsia="zh-CN"/>
              </w:rPr>
            </w:pPr>
          </w:p>
          <w:p w14:paraId="57998513">
            <w:pPr>
              <w:spacing w:line="242" w:lineRule="auto"/>
              <w:rPr>
                <w:color w:val="auto"/>
                <w:highlight w:val="none"/>
                <w:lang w:eastAsia="zh-CN"/>
              </w:rPr>
            </w:pPr>
          </w:p>
          <w:p w14:paraId="57998514">
            <w:pPr>
              <w:spacing w:line="242" w:lineRule="auto"/>
              <w:rPr>
                <w:color w:val="auto"/>
                <w:highlight w:val="none"/>
                <w:lang w:eastAsia="zh-CN"/>
              </w:rPr>
            </w:pPr>
          </w:p>
          <w:p w14:paraId="57998515">
            <w:pPr>
              <w:spacing w:line="243" w:lineRule="auto"/>
              <w:rPr>
                <w:color w:val="auto"/>
                <w:highlight w:val="none"/>
                <w:lang w:eastAsia="zh-CN"/>
              </w:rPr>
            </w:pPr>
          </w:p>
          <w:p w14:paraId="57998516">
            <w:pPr>
              <w:spacing w:line="243" w:lineRule="auto"/>
              <w:rPr>
                <w:color w:val="auto"/>
                <w:highlight w:val="none"/>
                <w:lang w:eastAsia="zh-CN"/>
              </w:rPr>
            </w:pPr>
          </w:p>
          <w:p w14:paraId="57998517">
            <w:pPr>
              <w:spacing w:line="243" w:lineRule="auto"/>
              <w:rPr>
                <w:color w:val="auto"/>
                <w:highlight w:val="none"/>
                <w:lang w:eastAsia="zh-CN"/>
              </w:rPr>
            </w:pPr>
          </w:p>
          <w:p w14:paraId="57998518">
            <w:pPr>
              <w:spacing w:line="243" w:lineRule="auto"/>
              <w:rPr>
                <w:color w:val="auto"/>
                <w:highlight w:val="none"/>
                <w:lang w:eastAsia="zh-CN"/>
              </w:rPr>
            </w:pPr>
          </w:p>
          <w:p w14:paraId="57998519">
            <w:pPr>
              <w:spacing w:line="243" w:lineRule="auto"/>
              <w:rPr>
                <w:color w:val="auto"/>
                <w:highlight w:val="none"/>
                <w:lang w:eastAsia="zh-CN"/>
              </w:rPr>
            </w:pPr>
          </w:p>
          <w:p w14:paraId="5799851A">
            <w:pPr>
              <w:spacing w:line="243" w:lineRule="auto"/>
              <w:rPr>
                <w:color w:val="auto"/>
                <w:highlight w:val="none"/>
                <w:lang w:eastAsia="zh-CN"/>
              </w:rPr>
            </w:pPr>
          </w:p>
          <w:p w14:paraId="5799851B">
            <w:pPr>
              <w:spacing w:line="243" w:lineRule="auto"/>
              <w:rPr>
                <w:color w:val="auto"/>
                <w:highlight w:val="none"/>
                <w:lang w:eastAsia="zh-CN"/>
              </w:rPr>
            </w:pPr>
          </w:p>
          <w:p w14:paraId="5799851C">
            <w:pPr>
              <w:spacing w:line="243" w:lineRule="auto"/>
              <w:rPr>
                <w:color w:val="auto"/>
                <w:highlight w:val="none"/>
                <w:lang w:eastAsia="zh-CN"/>
              </w:rPr>
            </w:pPr>
          </w:p>
          <w:p w14:paraId="5799851D">
            <w:pPr>
              <w:spacing w:line="243" w:lineRule="auto"/>
              <w:rPr>
                <w:color w:val="auto"/>
                <w:highlight w:val="none"/>
                <w:lang w:eastAsia="zh-CN"/>
              </w:rPr>
            </w:pPr>
          </w:p>
          <w:p w14:paraId="5799851E">
            <w:pPr>
              <w:spacing w:line="243" w:lineRule="auto"/>
              <w:rPr>
                <w:color w:val="auto"/>
                <w:highlight w:val="none"/>
                <w:lang w:eastAsia="zh-CN"/>
              </w:rPr>
            </w:pPr>
          </w:p>
          <w:p w14:paraId="5799851F">
            <w:pPr>
              <w:pStyle w:val="8"/>
              <w:spacing w:before="78" w:line="220" w:lineRule="auto"/>
              <w:ind w:left="207"/>
              <w:rPr>
                <w:color w:val="auto"/>
                <w:highlight w:val="none"/>
                <w:lang w:eastAsia="zh-CN"/>
              </w:rPr>
            </w:pPr>
            <w:r>
              <w:rPr>
                <w:color w:val="auto"/>
                <w:spacing w:val="-4"/>
                <w:highlight w:val="none"/>
                <w:lang w:eastAsia="zh-CN"/>
              </w:rPr>
              <w:t>投标单位</w:t>
            </w:r>
          </w:p>
          <w:p w14:paraId="57998520">
            <w:pPr>
              <w:pStyle w:val="8"/>
              <w:spacing w:before="152" w:line="219" w:lineRule="auto"/>
              <w:ind w:left="204"/>
              <w:rPr>
                <w:color w:val="auto"/>
                <w:highlight w:val="none"/>
                <w:lang w:eastAsia="zh-CN"/>
              </w:rPr>
            </w:pPr>
            <w:r>
              <w:rPr>
                <w:color w:val="auto"/>
                <w:spacing w:val="-3"/>
                <w:highlight w:val="none"/>
                <w:lang w:eastAsia="zh-CN"/>
              </w:rPr>
              <w:t>针对本项</w:t>
            </w:r>
          </w:p>
          <w:p w14:paraId="57998521">
            <w:pPr>
              <w:pStyle w:val="8"/>
              <w:spacing w:before="155" w:line="219" w:lineRule="auto"/>
              <w:ind w:left="250"/>
              <w:rPr>
                <w:color w:val="auto"/>
                <w:highlight w:val="none"/>
                <w:lang w:eastAsia="zh-CN"/>
              </w:rPr>
            </w:pPr>
            <w:r>
              <w:rPr>
                <w:color w:val="auto"/>
                <w:spacing w:val="-14"/>
                <w:highlight w:val="none"/>
                <w:lang w:eastAsia="zh-CN"/>
              </w:rPr>
              <w:t>目服务方</w:t>
            </w:r>
          </w:p>
          <w:p w14:paraId="57998522">
            <w:pPr>
              <w:pStyle w:val="8"/>
              <w:spacing w:before="156" w:line="220" w:lineRule="auto"/>
              <w:ind w:left="566"/>
              <w:rPr>
                <w:color w:val="auto"/>
                <w:highlight w:val="none"/>
              </w:rPr>
            </w:pPr>
            <w:r>
              <w:rPr>
                <w:color w:val="auto"/>
                <w:highlight w:val="none"/>
              </w:rPr>
              <w:t>案</w:t>
            </w:r>
          </w:p>
        </w:tc>
        <w:tc>
          <w:tcPr>
            <w:tcW w:w="2489" w:type="dxa"/>
          </w:tcPr>
          <w:p w14:paraId="57998523">
            <w:pPr>
              <w:spacing w:line="299" w:lineRule="auto"/>
              <w:rPr>
                <w:color w:val="auto"/>
                <w:highlight w:val="none"/>
              </w:rPr>
            </w:pPr>
          </w:p>
          <w:p w14:paraId="57998524">
            <w:pPr>
              <w:spacing w:line="299" w:lineRule="auto"/>
              <w:rPr>
                <w:color w:val="auto"/>
                <w:highlight w:val="none"/>
              </w:rPr>
            </w:pPr>
          </w:p>
          <w:p w14:paraId="57998525">
            <w:pPr>
              <w:spacing w:line="299" w:lineRule="auto"/>
              <w:rPr>
                <w:color w:val="auto"/>
                <w:highlight w:val="none"/>
              </w:rPr>
            </w:pPr>
          </w:p>
          <w:p w14:paraId="57998526">
            <w:pPr>
              <w:pStyle w:val="8"/>
              <w:spacing w:before="78" w:line="220" w:lineRule="auto"/>
              <w:ind w:left="783"/>
              <w:rPr>
                <w:color w:val="auto"/>
                <w:highlight w:val="none"/>
              </w:rPr>
            </w:pPr>
            <w:r>
              <w:rPr>
                <w:color w:val="auto"/>
                <w:spacing w:val="-6"/>
                <w:highlight w:val="none"/>
              </w:rPr>
              <w:t>需求理解</w:t>
            </w:r>
          </w:p>
        </w:tc>
        <w:tc>
          <w:tcPr>
            <w:tcW w:w="5396" w:type="dxa"/>
          </w:tcPr>
          <w:p w14:paraId="57998527">
            <w:pPr>
              <w:pStyle w:val="8"/>
              <w:spacing w:before="101" w:line="322" w:lineRule="auto"/>
              <w:ind w:left="114" w:right="42" w:firstLine="2"/>
              <w:rPr>
                <w:color w:val="auto"/>
                <w:highlight w:val="none"/>
                <w:lang w:eastAsia="zh-CN"/>
              </w:rPr>
            </w:pPr>
            <w:r>
              <w:rPr>
                <w:color w:val="auto"/>
                <w:spacing w:val="-13"/>
                <w:highlight w:val="none"/>
                <w:lang w:eastAsia="zh-CN"/>
              </w:rPr>
              <w:t>充分领悟、把握项目要求，需求分析方案完整清晰，</w:t>
            </w:r>
            <w:r>
              <w:rPr>
                <w:color w:val="auto"/>
                <w:highlight w:val="none"/>
                <w:lang w:eastAsia="zh-CN"/>
              </w:rPr>
              <w:t>全涵盖项目需求得8</w:t>
            </w:r>
            <w:r>
              <w:rPr>
                <w:color w:val="auto"/>
                <w:spacing w:val="-48"/>
                <w:highlight w:val="none"/>
                <w:lang w:eastAsia="zh-CN"/>
              </w:rPr>
              <w:t xml:space="preserve"> </w:t>
            </w:r>
            <w:r>
              <w:rPr>
                <w:color w:val="auto"/>
                <w:highlight w:val="none"/>
                <w:lang w:eastAsia="zh-CN"/>
              </w:rPr>
              <w:t>分；需求分析条理基本清楚，</w:t>
            </w:r>
            <w:r>
              <w:rPr>
                <w:color w:val="auto"/>
                <w:spacing w:val="-2"/>
                <w:highlight w:val="none"/>
                <w:lang w:eastAsia="zh-CN"/>
              </w:rPr>
              <w:t>内容基本完整满足得</w:t>
            </w:r>
            <w:r>
              <w:rPr>
                <w:color w:val="auto"/>
                <w:spacing w:val="-41"/>
                <w:highlight w:val="none"/>
                <w:lang w:eastAsia="zh-CN"/>
              </w:rPr>
              <w:t xml:space="preserve"> </w:t>
            </w:r>
            <w:r>
              <w:rPr>
                <w:color w:val="auto"/>
                <w:spacing w:val="-2"/>
                <w:highlight w:val="none"/>
                <w:lang w:eastAsia="zh-CN"/>
              </w:rPr>
              <w:t>5</w:t>
            </w:r>
            <w:r>
              <w:rPr>
                <w:color w:val="auto"/>
                <w:spacing w:val="-48"/>
                <w:highlight w:val="none"/>
                <w:lang w:eastAsia="zh-CN"/>
              </w:rPr>
              <w:t xml:space="preserve"> </w:t>
            </w:r>
            <w:r>
              <w:rPr>
                <w:color w:val="auto"/>
                <w:spacing w:val="-2"/>
                <w:highlight w:val="none"/>
                <w:lang w:eastAsia="zh-CN"/>
              </w:rPr>
              <w:t>分；部分没有进行深入分</w:t>
            </w:r>
            <w:r>
              <w:rPr>
                <w:color w:val="auto"/>
                <w:spacing w:val="-7"/>
                <w:highlight w:val="none"/>
                <w:lang w:eastAsia="zh-CN"/>
              </w:rPr>
              <w:t>析、需求分析条理性较差，内容缺失得</w:t>
            </w:r>
            <w:r>
              <w:rPr>
                <w:color w:val="auto"/>
                <w:spacing w:val="-28"/>
                <w:highlight w:val="none"/>
                <w:lang w:eastAsia="zh-CN"/>
              </w:rPr>
              <w:t xml:space="preserve"> </w:t>
            </w:r>
            <w:r>
              <w:rPr>
                <w:color w:val="auto"/>
                <w:spacing w:val="-7"/>
                <w:highlight w:val="none"/>
                <w:lang w:eastAsia="zh-CN"/>
              </w:rPr>
              <w:t>3</w:t>
            </w:r>
            <w:r>
              <w:rPr>
                <w:color w:val="auto"/>
                <w:spacing w:val="-47"/>
                <w:highlight w:val="none"/>
                <w:lang w:eastAsia="zh-CN"/>
              </w:rPr>
              <w:t xml:space="preserve"> </w:t>
            </w:r>
            <w:r>
              <w:rPr>
                <w:color w:val="auto"/>
                <w:spacing w:val="-7"/>
                <w:highlight w:val="none"/>
                <w:lang w:eastAsia="zh-CN"/>
              </w:rPr>
              <w:t>分；其余</w:t>
            </w:r>
            <w:r>
              <w:rPr>
                <w:color w:val="auto"/>
                <w:highlight w:val="none"/>
                <w:lang w:eastAsia="zh-CN"/>
              </w:rPr>
              <w:t xml:space="preserve"> </w:t>
            </w:r>
            <w:r>
              <w:rPr>
                <w:color w:val="auto"/>
                <w:spacing w:val="-3"/>
                <w:highlight w:val="none"/>
                <w:lang w:eastAsia="zh-CN"/>
              </w:rPr>
              <w:t>不得分。</w:t>
            </w:r>
          </w:p>
        </w:tc>
        <w:tc>
          <w:tcPr>
            <w:tcW w:w="775" w:type="dxa"/>
          </w:tcPr>
          <w:p w14:paraId="57998528">
            <w:pPr>
              <w:spacing w:line="298" w:lineRule="auto"/>
              <w:rPr>
                <w:color w:val="auto"/>
                <w:highlight w:val="none"/>
                <w:lang w:eastAsia="zh-CN"/>
              </w:rPr>
            </w:pPr>
          </w:p>
          <w:p w14:paraId="57998529">
            <w:pPr>
              <w:spacing w:line="299" w:lineRule="auto"/>
              <w:rPr>
                <w:color w:val="auto"/>
                <w:highlight w:val="none"/>
                <w:lang w:eastAsia="zh-CN"/>
              </w:rPr>
            </w:pPr>
          </w:p>
          <w:p w14:paraId="5799852A">
            <w:pPr>
              <w:spacing w:line="299" w:lineRule="auto"/>
              <w:rPr>
                <w:color w:val="auto"/>
                <w:highlight w:val="none"/>
                <w:lang w:eastAsia="zh-CN"/>
              </w:rPr>
            </w:pPr>
          </w:p>
          <w:p w14:paraId="5799852B">
            <w:pPr>
              <w:pStyle w:val="8"/>
              <w:spacing w:before="78"/>
              <w:ind w:left="335"/>
              <w:rPr>
                <w:color w:val="auto"/>
                <w:highlight w:val="none"/>
              </w:rPr>
            </w:pPr>
            <w:r>
              <w:rPr>
                <w:color w:val="auto"/>
                <w:highlight w:val="none"/>
              </w:rPr>
              <w:t>8</w:t>
            </w:r>
          </w:p>
        </w:tc>
      </w:tr>
      <w:tr w14:paraId="57998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4" w:hRule="atLeast"/>
        </w:trPr>
        <w:tc>
          <w:tcPr>
            <w:tcW w:w="1354" w:type="dxa"/>
            <w:vMerge w:val="continue"/>
            <w:tcBorders>
              <w:top w:val="nil"/>
              <w:bottom w:val="nil"/>
            </w:tcBorders>
          </w:tcPr>
          <w:p w14:paraId="5799852D">
            <w:pPr>
              <w:rPr>
                <w:color w:val="auto"/>
                <w:highlight w:val="none"/>
              </w:rPr>
            </w:pPr>
          </w:p>
        </w:tc>
        <w:tc>
          <w:tcPr>
            <w:tcW w:w="2489" w:type="dxa"/>
          </w:tcPr>
          <w:p w14:paraId="5799852E">
            <w:pPr>
              <w:spacing w:line="259" w:lineRule="auto"/>
              <w:rPr>
                <w:color w:val="auto"/>
                <w:highlight w:val="none"/>
              </w:rPr>
            </w:pPr>
          </w:p>
          <w:p w14:paraId="5799852F">
            <w:pPr>
              <w:spacing w:line="259" w:lineRule="auto"/>
              <w:rPr>
                <w:color w:val="auto"/>
                <w:highlight w:val="none"/>
              </w:rPr>
            </w:pPr>
          </w:p>
          <w:p w14:paraId="57998530">
            <w:pPr>
              <w:spacing w:line="259" w:lineRule="auto"/>
              <w:rPr>
                <w:color w:val="auto"/>
                <w:highlight w:val="none"/>
              </w:rPr>
            </w:pPr>
          </w:p>
          <w:p w14:paraId="57998531">
            <w:pPr>
              <w:spacing w:line="259" w:lineRule="auto"/>
              <w:rPr>
                <w:color w:val="auto"/>
                <w:highlight w:val="none"/>
              </w:rPr>
            </w:pPr>
          </w:p>
          <w:p w14:paraId="57998532">
            <w:pPr>
              <w:spacing w:line="259" w:lineRule="auto"/>
              <w:rPr>
                <w:color w:val="auto"/>
                <w:highlight w:val="none"/>
              </w:rPr>
            </w:pPr>
          </w:p>
          <w:p w14:paraId="57998533">
            <w:pPr>
              <w:spacing w:line="260" w:lineRule="auto"/>
              <w:rPr>
                <w:color w:val="auto"/>
                <w:highlight w:val="none"/>
              </w:rPr>
            </w:pPr>
          </w:p>
          <w:p w14:paraId="57998534">
            <w:pPr>
              <w:pStyle w:val="8"/>
              <w:spacing w:before="78" w:line="219" w:lineRule="auto"/>
              <w:ind w:left="771"/>
              <w:rPr>
                <w:color w:val="auto"/>
                <w:highlight w:val="none"/>
              </w:rPr>
            </w:pPr>
            <w:r>
              <w:rPr>
                <w:color w:val="auto"/>
                <w:spacing w:val="-3"/>
                <w:highlight w:val="none"/>
              </w:rPr>
              <w:t>技术方案</w:t>
            </w:r>
          </w:p>
        </w:tc>
        <w:tc>
          <w:tcPr>
            <w:tcW w:w="5396" w:type="dxa"/>
          </w:tcPr>
          <w:p w14:paraId="57998535">
            <w:pPr>
              <w:pStyle w:val="8"/>
              <w:spacing w:before="102" w:line="328" w:lineRule="auto"/>
              <w:ind w:left="114" w:right="42"/>
              <w:jc w:val="both"/>
              <w:rPr>
                <w:color w:val="auto"/>
                <w:highlight w:val="none"/>
                <w:lang w:eastAsia="zh-CN"/>
              </w:rPr>
            </w:pPr>
            <w:r>
              <w:rPr>
                <w:color w:val="auto"/>
                <w:spacing w:val="-5"/>
                <w:highlight w:val="none"/>
                <w:lang w:eastAsia="zh-CN"/>
              </w:rPr>
              <w:t>技术方案思路完整清晰，条理清楚，有很强的可操</w:t>
            </w:r>
            <w:r>
              <w:rPr>
                <w:color w:val="auto"/>
                <w:spacing w:val="-3"/>
                <w:highlight w:val="none"/>
                <w:lang w:eastAsia="zh-CN"/>
              </w:rPr>
              <w:t>作性，完全满足委托人的需求，得</w:t>
            </w:r>
            <w:r>
              <w:rPr>
                <w:color w:val="auto"/>
                <w:spacing w:val="-17"/>
                <w:highlight w:val="none"/>
                <w:lang w:eastAsia="zh-CN"/>
              </w:rPr>
              <w:t xml:space="preserve"> </w:t>
            </w:r>
            <w:r>
              <w:rPr>
                <w:color w:val="auto"/>
                <w:spacing w:val="-3"/>
                <w:highlight w:val="none"/>
                <w:lang w:eastAsia="zh-CN"/>
              </w:rPr>
              <w:t>12</w:t>
            </w:r>
            <w:r>
              <w:rPr>
                <w:color w:val="auto"/>
                <w:spacing w:val="-48"/>
                <w:highlight w:val="none"/>
                <w:lang w:eastAsia="zh-CN"/>
              </w:rPr>
              <w:t xml:space="preserve"> </w:t>
            </w:r>
            <w:r>
              <w:rPr>
                <w:color w:val="auto"/>
                <w:spacing w:val="-3"/>
                <w:highlight w:val="none"/>
                <w:lang w:eastAsia="zh-CN"/>
              </w:rPr>
              <w:t>分；技术方</w:t>
            </w:r>
            <w:r>
              <w:rPr>
                <w:color w:val="auto"/>
                <w:highlight w:val="none"/>
                <w:lang w:eastAsia="zh-CN"/>
              </w:rPr>
              <w:t xml:space="preserve"> </w:t>
            </w:r>
            <w:r>
              <w:rPr>
                <w:color w:val="auto"/>
                <w:spacing w:val="-13"/>
                <w:highlight w:val="none"/>
                <w:lang w:eastAsia="zh-CN"/>
              </w:rPr>
              <w:t>案思路清晰，可操作性较强，能满足委托人的需求，</w:t>
            </w:r>
            <w:r>
              <w:rPr>
                <w:color w:val="auto"/>
                <w:spacing w:val="-3"/>
                <w:highlight w:val="none"/>
                <w:lang w:eastAsia="zh-CN"/>
              </w:rPr>
              <w:t>得</w:t>
            </w:r>
            <w:r>
              <w:rPr>
                <w:color w:val="auto"/>
                <w:spacing w:val="-17"/>
                <w:highlight w:val="none"/>
                <w:lang w:eastAsia="zh-CN"/>
              </w:rPr>
              <w:t xml:space="preserve"> </w:t>
            </w:r>
            <w:r>
              <w:rPr>
                <w:color w:val="auto"/>
                <w:spacing w:val="-3"/>
                <w:highlight w:val="none"/>
                <w:lang w:eastAsia="zh-CN"/>
              </w:rPr>
              <w:t>10</w:t>
            </w:r>
            <w:r>
              <w:rPr>
                <w:color w:val="auto"/>
                <w:spacing w:val="-48"/>
                <w:highlight w:val="none"/>
                <w:lang w:eastAsia="zh-CN"/>
              </w:rPr>
              <w:t xml:space="preserve"> </w:t>
            </w:r>
            <w:r>
              <w:rPr>
                <w:color w:val="auto"/>
                <w:spacing w:val="-3"/>
                <w:highlight w:val="none"/>
                <w:lang w:eastAsia="zh-CN"/>
              </w:rPr>
              <w:t>分；技术方案思路比较清晰，有一定可操作性，基本满足委托人的需求得8</w:t>
            </w:r>
            <w:r>
              <w:rPr>
                <w:color w:val="auto"/>
                <w:spacing w:val="-43"/>
                <w:highlight w:val="none"/>
                <w:lang w:eastAsia="zh-CN"/>
              </w:rPr>
              <w:t xml:space="preserve"> </w:t>
            </w:r>
            <w:r>
              <w:rPr>
                <w:color w:val="auto"/>
                <w:spacing w:val="-3"/>
                <w:highlight w:val="none"/>
                <w:lang w:eastAsia="zh-CN"/>
              </w:rPr>
              <w:t>分；技术方案思路</w:t>
            </w:r>
            <w:r>
              <w:rPr>
                <w:color w:val="auto"/>
                <w:spacing w:val="-5"/>
                <w:highlight w:val="none"/>
                <w:lang w:eastAsia="zh-CN"/>
              </w:rPr>
              <w:t>较为模糊，可操作性一般，能满足委托人的大部分</w:t>
            </w:r>
            <w:r>
              <w:rPr>
                <w:color w:val="auto"/>
                <w:spacing w:val="-14"/>
                <w:highlight w:val="none"/>
                <w:lang w:eastAsia="zh-CN"/>
              </w:rPr>
              <w:t>需求，得</w:t>
            </w:r>
            <w:r>
              <w:rPr>
                <w:color w:val="auto"/>
                <w:spacing w:val="-38"/>
                <w:highlight w:val="none"/>
                <w:lang w:eastAsia="zh-CN"/>
              </w:rPr>
              <w:t xml:space="preserve"> </w:t>
            </w:r>
            <w:r>
              <w:rPr>
                <w:color w:val="auto"/>
                <w:spacing w:val="-14"/>
                <w:highlight w:val="none"/>
                <w:lang w:eastAsia="zh-CN"/>
              </w:rPr>
              <w:t>5</w:t>
            </w:r>
            <w:r>
              <w:rPr>
                <w:color w:val="auto"/>
                <w:spacing w:val="-48"/>
                <w:highlight w:val="none"/>
                <w:lang w:eastAsia="zh-CN"/>
              </w:rPr>
              <w:t xml:space="preserve"> </w:t>
            </w:r>
            <w:r>
              <w:rPr>
                <w:color w:val="auto"/>
                <w:spacing w:val="-14"/>
                <w:highlight w:val="none"/>
                <w:lang w:eastAsia="zh-CN"/>
              </w:rPr>
              <w:t>分；技术方案思路清晰度及操作性较差，</w:t>
            </w:r>
            <w:r>
              <w:rPr>
                <w:color w:val="auto"/>
                <w:spacing w:val="-4"/>
                <w:highlight w:val="none"/>
                <w:lang w:eastAsia="zh-CN"/>
              </w:rPr>
              <w:t>得</w:t>
            </w:r>
            <w:r>
              <w:rPr>
                <w:color w:val="auto"/>
                <w:spacing w:val="-43"/>
                <w:highlight w:val="none"/>
                <w:lang w:eastAsia="zh-CN"/>
              </w:rPr>
              <w:t xml:space="preserve"> </w:t>
            </w:r>
            <w:r>
              <w:rPr>
                <w:color w:val="auto"/>
                <w:spacing w:val="-4"/>
                <w:highlight w:val="none"/>
                <w:lang w:eastAsia="zh-CN"/>
              </w:rPr>
              <w:t>3</w:t>
            </w:r>
            <w:r>
              <w:rPr>
                <w:color w:val="auto"/>
                <w:spacing w:val="-48"/>
                <w:highlight w:val="none"/>
                <w:lang w:eastAsia="zh-CN"/>
              </w:rPr>
              <w:t xml:space="preserve"> </w:t>
            </w:r>
            <w:r>
              <w:rPr>
                <w:color w:val="auto"/>
                <w:spacing w:val="-4"/>
                <w:highlight w:val="none"/>
                <w:lang w:eastAsia="zh-CN"/>
              </w:rPr>
              <w:t>分；其余不得分。</w:t>
            </w:r>
          </w:p>
        </w:tc>
        <w:tc>
          <w:tcPr>
            <w:tcW w:w="775" w:type="dxa"/>
          </w:tcPr>
          <w:p w14:paraId="57998536">
            <w:pPr>
              <w:spacing w:line="259" w:lineRule="auto"/>
              <w:rPr>
                <w:color w:val="auto"/>
                <w:highlight w:val="none"/>
                <w:lang w:eastAsia="zh-CN"/>
              </w:rPr>
            </w:pPr>
          </w:p>
          <w:p w14:paraId="57998537">
            <w:pPr>
              <w:spacing w:line="259" w:lineRule="auto"/>
              <w:rPr>
                <w:color w:val="auto"/>
                <w:highlight w:val="none"/>
                <w:lang w:eastAsia="zh-CN"/>
              </w:rPr>
            </w:pPr>
          </w:p>
          <w:p w14:paraId="57998538">
            <w:pPr>
              <w:spacing w:line="259" w:lineRule="auto"/>
              <w:rPr>
                <w:color w:val="auto"/>
                <w:highlight w:val="none"/>
                <w:lang w:eastAsia="zh-CN"/>
              </w:rPr>
            </w:pPr>
          </w:p>
          <w:p w14:paraId="57998539">
            <w:pPr>
              <w:spacing w:line="259" w:lineRule="auto"/>
              <w:rPr>
                <w:color w:val="auto"/>
                <w:highlight w:val="none"/>
                <w:lang w:eastAsia="zh-CN"/>
              </w:rPr>
            </w:pPr>
          </w:p>
          <w:p w14:paraId="5799853A">
            <w:pPr>
              <w:spacing w:line="259" w:lineRule="auto"/>
              <w:rPr>
                <w:color w:val="auto"/>
                <w:highlight w:val="none"/>
                <w:lang w:eastAsia="zh-CN"/>
              </w:rPr>
            </w:pPr>
          </w:p>
          <w:p w14:paraId="5799853B">
            <w:pPr>
              <w:spacing w:line="259" w:lineRule="auto"/>
              <w:rPr>
                <w:color w:val="auto"/>
                <w:highlight w:val="none"/>
                <w:lang w:eastAsia="zh-CN"/>
              </w:rPr>
            </w:pPr>
          </w:p>
          <w:p w14:paraId="5799853C">
            <w:pPr>
              <w:pStyle w:val="8"/>
              <w:spacing w:before="78" w:line="241" w:lineRule="auto"/>
              <w:ind w:left="292"/>
              <w:rPr>
                <w:color w:val="auto"/>
                <w:highlight w:val="none"/>
              </w:rPr>
            </w:pPr>
            <w:r>
              <w:rPr>
                <w:color w:val="auto"/>
                <w:spacing w:val="-14"/>
                <w:highlight w:val="none"/>
              </w:rPr>
              <w:t>12</w:t>
            </w:r>
          </w:p>
        </w:tc>
      </w:tr>
      <w:tr w14:paraId="5799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1354" w:type="dxa"/>
            <w:vMerge w:val="continue"/>
            <w:tcBorders>
              <w:top w:val="nil"/>
              <w:bottom w:val="nil"/>
            </w:tcBorders>
          </w:tcPr>
          <w:p w14:paraId="5799853E">
            <w:pPr>
              <w:rPr>
                <w:color w:val="auto"/>
                <w:highlight w:val="none"/>
              </w:rPr>
            </w:pPr>
          </w:p>
        </w:tc>
        <w:tc>
          <w:tcPr>
            <w:tcW w:w="2489" w:type="dxa"/>
          </w:tcPr>
          <w:p w14:paraId="5799853F">
            <w:pPr>
              <w:spacing w:line="279" w:lineRule="auto"/>
              <w:rPr>
                <w:color w:val="auto"/>
                <w:highlight w:val="none"/>
              </w:rPr>
            </w:pPr>
          </w:p>
          <w:p w14:paraId="57998540">
            <w:pPr>
              <w:spacing w:line="280" w:lineRule="auto"/>
              <w:rPr>
                <w:color w:val="auto"/>
                <w:highlight w:val="none"/>
              </w:rPr>
            </w:pPr>
          </w:p>
          <w:p w14:paraId="57998541">
            <w:pPr>
              <w:spacing w:line="280" w:lineRule="auto"/>
              <w:rPr>
                <w:color w:val="auto"/>
                <w:highlight w:val="none"/>
              </w:rPr>
            </w:pPr>
          </w:p>
          <w:p w14:paraId="57998542">
            <w:pPr>
              <w:spacing w:line="280" w:lineRule="auto"/>
              <w:rPr>
                <w:color w:val="auto"/>
                <w:highlight w:val="none"/>
              </w:rPr>
            </w:pPr>
          </w:p>
          <w:p w14:paraId="57998543">
            <w:pPr>
              <w:pStyle w:val="8"/>
              <w:spacing w:before="78" w:line="220" w:lineRule="auto"/>
              <w:ind w:left="531"/>
              <w:rPr>
                <w:color w:val="auto"/>
                <w:highlight w:val="none"/>
              </w:rPr>
            </w:pPr>
            <w:r>
              <w:rPr>
                <w:color w:val="auto"/>
                <w:spacing w:val="-2"/>
                <w:highlight w:val="none"/>
              </w:rPr>
              <w:t>质量保证措施</w:t>
            </w:r>
          </w:p>
        </w:tc>
        <w:tc>
          <w:tcPr>
            <w:tcW w:w="5396" w:type="dxa"/>
          </w:tcPr>
          <w:p w14:paraId="57998544">
            <w:pPr>
              <w:pStyle w:val="8"/>
              <w:spacing w:before="106" w:line="324" w:lineRule="auto"/>
              <w:ind w:left="113" w:right="104" w:firstLine="4"/>
              <w:rPr>
                <w:color w:val="auto"/>
                <w:highlight w:val="none"/>
                <w:lang w:eastAsia="zh-CN"/>
              </w:rPr>
            </w:pPr>
            <w:r>
              <w:rPr>
                <w:color w:val="auto"/>
                <w:spacing w:val="-5"/>
                <w:highlight w:val="none"/>
                <w:lang w:eastAsia="zh-CN"/>
              </w:rPr>
              <w:t>项目的质量保证措施、保密措施全面严谨、</w:t>
            </w:r>
            <w:r>
              <w:rPr>
                <w:color w:val="auto"/>
                <w:spacing w:val="-6"/>
                <w:highlight w:val="none"/>
                <w:lang w:eastAsia="zh-CN"/>
              </w:rPr>
              <w:t>科学完</w:t>
            </w:r>
            <w:r>
              <w:rPr>
                <w:color w:val="auto"/>
                <w:highlight w:val="none"/>
                <w:lang w:eastAsia="zh-CN"/>
              </w:rPr>
              <w:t xml:space="preserve"> </w:t>
            </w:r>
            <w:r>
              <w:rPr>
                <w:color w:val="auto"/>
                <w:spacing w:val="2"/>
                <w:highlight w:val="none"/>
                <w:lang w:eastAsia="zh-CN"/>
              </w:rPr>
              <w:t>善、具备可操作性，能够完全满足项目需求得6</w:t>
            </w:r>
            <w:r>
              <w:rPr>
                <w:color w:val="auto"/>
                <w:spacing w:val="4"/>
                <w:highlight w:val="none"/>
                <w:lang w:eastAsia="zh-CN"/>
              </w:rPr>
              <w:t xml:space="preserve"> </w:t>
            </w:r>
            <w:r>
              <w:rPr>
                <w:color w:val="auto"/>
                <w:spacing w:val="-5"/>
                <w:highlight w:val="none"/>
                <w:lang w:eastAsia="zh-CN"/>
              </w:rPr>
              <w:t>分；项目的质量保证措施、保密措施有一定可操作</w:t>
            </w:r>
            <w:r>
              <w:rPr>
                <w:color w:val="auto"/>
                <w:spacing w:val="-6"/>
                <w:highlight w:val="none"/>
                <w:lang w:eastAsia="zh-CN"/>
              </w:rPr>
              <w:t>性，基本满足项目需求得</w:t>
            </w:r>
            <w:r>
              <w:rPr>
                <w:color w:val="auto"/>
                <w:spacing w:val="-46"/>
                <w:highlight w:val="none"/>
                <w:lang w:eastAsia="zh-CN"/>
              </w:rPr>
              <w:t xml:space="preserve"> </w:t>
            </w:r>
            <w:r>
              <w:rPr>
                <w:color w:val="auto"/>
                <w:spacing w:val="-6"/>
                <w:highlight w:val="none"/>
                <w:lang w:eastAsia="zh-CN"/>
              </w:rPr>
              <w:t>3</w:t>
            </w:r>
            <w:r>
              <w:rPr>
                <w:color w:val="auto"/>
                <w:spacing w:val="-47"/>
                <w:highlight w:val="none"/>
                <w:lang w:eastAsia="zh-CN"/>
              </w:rPr>
              <w:t xml:space="preserve"> </w:t>
            </w:r>
            <w:r>
              <w:rPr>
                <w:color w:val="auto"/>
                <w:spacing w:val="-6"/>
                <w:highlight w:val="none"/>
                <w:lang w:eastAsia="zh-CN"/>
              </w:rPr>
              <w:t>分；项目的质量</w:t>
            </w:r>
            <w:r>
              <w:rPr>
                <w:color w:val="auto"/>
                <w:spacing w:val="-7"/>
                <w:highlight w:val="none"/>
                <w:lang w:eastAsia="zh-CN"/>
              </w:rPr>
              <w:t>保证措</w:t>
            </w:r>
            <w:r>
              <w:rPr>
                <w:color w:val="auto"/>
                <w:spacing w:val="-5"/>
                <w:highlight w:val="none"/>
                <w:lang w:eastAsia="zh-CN"/>
              </w:rPr>
              <w:t>施、保密措施可操作性一般，能够满足委托人的大</w:t>
            </w:r>
            <w:r>
              <w:rPr>
                <w:color w:val="auto"/>
                <w:spacing w:val="-3"/>
                <w:highlight w:val="none"/>
                <w:lang w:eastAsia="zh-CN"/>
              </w:rPr>
              <w:t>部分需求项目需求，得</w:t>
            </w:r>
            <w:r>
              <w:rPr>
                <w:color w:val="auto"/>
                <w:spacing w:val="-22"/>
                <w:highlight w:val="none"/>
                <w:lang w:eastAsia="zh-CN"/>
              </w:rPr>
              <w:t xml:space="preserve"> </w:t>
            </w:r>
            <w:r>
              <w:rPr>
                <w:color w:val="auto"/>
                <w:spacing w:val="-3"/>
                <w:highlight w:val="none"/>
                <w:lang w:eastAsia="zh-CN"/>
              </w:rPr>
              <w:t>1</w:t>
            </w:r>
            <w:r>
              <w:rPr>
                <w:color w:val="auto"/>
                <w:spacing w:val="-48"/>
                <w:highlight w:val="none"/>
                <w:lang w:eastAsia="zh-CN"/>
              </w:rPr>
              <w:t xml:space="preserve"> </w:t>
            </w:r>
            <w:r>
              <w:rPr>
                <w:color w:val="auto"/>
                <w:spacing w:val="-3"/>
                <w:highlight w:val="none"/>
                <w:lang w:eastAsia="zh-CN"/>
              </w:rPr>
              <w:t>分，未提供不得分。</w:t>
            </w:r>
          </w:p>
        </w:tc>
        <w:tc>
          <w:tcPr>
            <w:tcW w:w="775" w:type="dxa"/>
          </w:tcPr>
          <w:p w14:paraId="57998545">
            <w:pPr>
              <w:spacing w:line="279" w:lineRule="auto"/>
              <w:rPr>
                <w:color w:val="auto"/>
                <w:highlight w:val="none"/>
                <w:lang w:eastAsia="zh-CN"/>
              </w:rPr>
            </w:pPr>
          </w:p>
          <w:p w14:paraId="57998546">
            <w:pPr>
              <w:spacing w:line="280" w:lineRule="auto"/>
              <w:rPr>
                <w:color w:val="auto"/>
                <w:highlight w:val="none"/>
                <w:lang w:eastAsia="zh-CN"/>
              </w:rPr>
            </w:pPr>
          </w:p>
          <w:p w14:paraId="57998547">
            <w:pPr>
              <w:spacing w:line="280" w:lineRule="auto"/>
              <w:rPr>
                <w:color w:val="auto"/>
                <w:highlight w:val="none"/>
                <w:lang w:eastAsia="zh-CN"/>
              </w:rPr>
            </w:pPr>
          </w:p>
          <w:p w14:paraId="57998548">
            <w:pPr>
              <w:spacing w:line="280" w:lineRule="auto"/>
              <w:rPr>
                <w:color w:val="auto"/>
                <w:highlight w:val="none"/>
                <w:lang w:eastAsia="zh-CN"/>
              </w:rPr>
            </w:pPr>
          </w:p>
          <w:p w14:paraId="57998549">
            <w:pPr>
              <w:pStyle w:val="8"/>
              <w:spacing w:before="78"/>
              <w:ind w:left="336"/>
              <w:rPr>
                <w:color w:val="auto"/>
                <w:highlight w:val="none"/>
              </w:rPr>
            </w:pPr>
            <w:r>
              <w:rPr>
                <w:color w:val="auto"/>
                <w:highlight w:val="none"/>
              </w:rPr>
              <w:t>6</w:t>
            </w:r>
          </w:p>
        </w:tc>
      </w:tr>
      <w:tr w14:paraId="57998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4" w:hRule="atLeast"/>
        </w:trPr>
        <w:tc>
          <w:tcPr>
            <w:tcW w:w="1354" w:type="dxa"/>
            <w:vMerge w:val="continue"/>
            <w:tcBorders>
              <w:top w:val="nil"/>
            </w:tcBorders>
          </w:tcPr>
          <w:p w14:paraId="5799854B">
            <w:pPr>
              <w:rPr>
                <w:color w:val="auto"/>
                <w:highlight w:val="none"/>
              </w:rPr>
            </w:pPr>
          </w:p>
        </w:tc>
        <w:tc>
          <w:tcPr>
            <w:tcW w:w="2489" w:type="dxa"/>
          </w:tcPr>
          <w:p w14:paraId="5799854C">
            <w:pPr>
              <w:spacing w:line="267" w:lineRule="auto"/>
              <w:rPr>
                <w:color w:val="auto"/>
                <w:highlight w:val="none"/>
              </w:rPr>
            </w:pPr>
          </w:p>
          <w:p w14:paraId="5799854D">
            <w:pPr>
              <w:spacing w:line="267" w:lineRule="auto"/>
              <w:rPr>
                <w:color w:val="auto"/>
                <w:highlight w:val="none"/>
              </w:rPr>
            </w:pPr>
          </w:p>
          <w:p w14:paraId="5799854E">
            <w:pPr>
              <w:spacing w:line="267" w:lineRule="auto"/>
              <w:rPr>
                <w:color w:val="auto"/>
                <w:highlight w:val="none"/>
              </w:rPr>
            </w:pPr>
          </w:p>
          <w:p w14:paraId="5799854F">
            <w:pPr>
              <w:spacing w:line="268" w:lineRule="auto"/>
              <w:rPr>
                <w:color w:val="auto"/>
                <w:highlight w:val="none"/>
              </w:rPr>
            </w:pPr>
          </w:p>
          <w:p w14:paraId="57998550">
            <w:pPr>
              <w:spacing w:line="268" w:lineRule="auto"/>
              <w:rPr>
                <w:color w:val="auto"/>
                <w:highlight w:val="none"/>
              </w:rPr>
            </w:pPr>
          </w:p>
          <w:p w14:paraId="57998551">
            <w:pPr>
              <w:pStyle w:val="8"/>
              <w:spacing w:before="78" w:line="220" w:lineRule="auto"/>
              <w:ind w:left="173"/>
              <w:rPr>
                <w:color w:val="auto"/>
                <w:highlight w:val="none"/>
              </w:rPr>
            </w:pPr>
            <w:r>
              <w:rPr>
                <w:color w:val="auto"/>
                <w:spacing w:val="-2"/>
                <w:highlight w:val="none"/>
              </w:rPr>
              <w:t>工作组织、进度安排</w:t>
            </w:r>
          </w:p>
        </w:tc>
        <w:tc>
          <w:tcPr>
            <w:tcW w:w="5396" w:type="dxa"/>
          </w:tcPr>
          <w:p w14:paraId="57998552">
            <w:pPr>
              <w:pStyle w:val="8"/>
              <w:spacing w:before="102" w:line="309" w:lineRule="auto"/>
              <w:ind w:left="113" w:right="104" w:firstLine="18"/>
              <w:rPr>
                <w:color w:val="auto"/>
                <w:highlight w:val="none"/>
                <w:lang w:eastAsia="zh-CN"/>
              </w:rPr>
            </w:pPr>
            <w:r>
              <w:rPr>
                <w:color w:val="auto"/>
                <w:spacing w:val="-2"/>
                <w:highlight w:val="none"/>
                <w:lang w:eastAsia="zh-CN"/>
              </w:rPr>
              <w:t>1、工作组织方案(4</w:t>
            </w:r>
            <w:r>
              <w:rPr>
                <w:color w:val="auto"/>
                <w:spacing w:val="-43"/>
                <w:highlight w:val="none"/>
                <w:lang w:eastAsia="zh-CN"/>
              </w:rPr>
              <w:t xml:space="preserve"> </w:t>
            </w:r>
            <w:r>
              <w:rPr>
                <w:color w:val="auto"/>
                <w:spacing w:val="-2"/>
                <w:highlight w:val="none"/>
                <w:lang w:eastAsia="zh-CN"/>
              </w:rPr>
              <w:t>分)：工作组织安排、工作流</w:t>
            </w:r>
            <w:r>
              <w:rPr>
                <w:color w:val="auto"/>
                <w:spacing w:val="-6"/>
                <w:highlight w:val="none"/>
                <w:lang w:eastAsia="zh-CN"/>
              </w:rPr>
              <w:t>程合理、科学得</w:t>
            </w:r>
            <w:r>
              <w:rPr>
                <w:color w:val="auto"/>
                <w:spacing w:val="-49"/>
                <w:highlight w:val="none"/>
                <w:lang w:eastAsia="zh-CN"/>
              </w:rPr>
              <w:t xml:space="preserve"> </w:t>
            </w:r>
            <w:r>
              <w:rPr>
                <w:color w:val="auto"/>
                <w:spacing w:val="-6"/>
                <w:highlight w:val="none"/>
                <w:lang w:eastAsia="zh-CN"/>
              </w:rPr>
              <w:t>4</w:t>
            </w:r>
            <w:r>
              <w:rPr>
                <w:color w:val="auto"/>
                <w:spacing w:val="-47"/>
                <w:highlight w:val="none"/>
                <w:lang w:eastAsia="zh-CN"/>
              </w:rPr>
              <w:t xml:space="preserve"> </w:t>
            </w:r>
            <w:r>
              <w:rPr>
                <w:color w:val="auto"/>
                <w:spacing w:val="-6"/>
                <w:highlight w:val="none"/>
                <w:lang w:eastAsia="zh-CN"/>
              </w:rPr>
              <w:t>分；工作组织安排、工作流程较</w:t>
            </w:r>
            <w:r>
              <w:rPr>
                <w:color w:val="auto"/>
                <w:spacing w:val="-3"/>
                <w:highlight w:val="none"/>
                <w:lang w:eastAsia="zh-CN"/>
              </w:rPr>
              <w:t>合理得</w:t>
            </w:r>
            <w:r>
              <w:rPr>
                <w:color w:val="auto"/>
                <w:spacing w:val="-46"/>
                <w:highlight w:val="none"/>
                <w:lang w:eastAsia="zh-CN"/>
              </w:rPr>
              <w:t xml:space="preserve"> </w:t>
            </w:r>
            <w:r>
              <w:rPr>
                <w:color w:val="auto"/>
                <w:spacing w:val="-3"/>
                <w:highlight w:val="none"/>
                <w:lang w:eastAsia="zh-CN"/>
              </w:rPr>
              <w:t>2</w:t>
            </w:r>
            <w:r>
              <w:rPr>
                <w:color w:val="auto"/>
                <w:spacing w:val="-48"/>
                <w:highlight w:val="none"/>
                <w:lang w:eastAsia="zh-CN"/>
              </w:rPr>
              <w:t xml:space="preserve"> </w:t>
            </w:r>
            <w:r>
              <w:rPr>
                <w:color w:val="auto"/>
                <w:spacing w:val="-3"/>
                <w:highlight w:val="none"/>
                <w:lang w:eastAsia="zh-CN"/>
              </w:rPr>
              <w:t>分；工作组织安排、工作流程一般得</w:t>
            </w:r>
            <w:r>
              <w:rPr>
                <w:color w:val="auto"/>
                <w:spacing w:val="-33"/>
                <w:highlight w:val="none"/>
                <w:lang w:eastAsia="zh-CN"/>
              </w:rPr>
              <w:t xml:space="preserve"> </w:t>
            </w:r>
            <w:r>
              <w:rPr>
                <w:color w:val="auto"/>
                <w:spacing w:val="-3"/>
                <w:highlight w:val="none"/>
                <w:lang w:eastAsia="zh-CN"/>
              </w:rPr>
              <w:t>1</w:t>
            </w:r>
            <w:r>
              <w:rPr>
                <w:color w:val="auto"/>
                <w:highlight w:val="none"/>
                <w:lang w:eastAsia="zh-CN"/>
              </w:rPr>
              <w:t xml:space="preserve"> </w:t>
            </w:r>
            <w:r>
              <w:rPr>
                <w:color w:val="auto"/>
                <w:spacing w:val="-5"/>
                <w:highlight w:val="none"/>
                <w:lang w:eastAsia="zh-CN"/>
              </w:rPr>
              <w:t>分。</w:t>
            </w:r>
          </w:p>
          <w:p w14:paraId="57998553">
            <w:pPr>
              <w:pStyle w:val="8"/>
              <w:spacing w:before="155" w:line="298" w:lineRule="auto"/>
              <w:ind w:left="115" w:right="104" w:firstLine="1"/>
              <w:rPr>
                <w:color w:val="auto"/>
                <w:highlight w:val="none"/>
                <w:lang w:eastAsia="zh-CN"/>
              </w:rPr>
            </w:pPr>
            <w:r>
              <w:rPr>
                <w:color w:val="auto"/>
                <w:spacing w:val="-1"/>
                <w:highlight w:val="none"/>
                <w:lang w:eastAsia="zh-CN"/>
              </w:rPr>
              <w:t>2、工作进度计划安排(3</w:t>
            </w:r>
            <w:r>
              <w:rPr>
                <w:color w:val="auto"/>
                <w:spacing w:val="-48"/>
                <w:highlight w:val="none"/>
                <w:lang w:eastAsia="zh-CN"/>
              </w:rPr>
              <w:t xml:space="preserve"> </w:t>
            </w:r>
            <w:r>
              <w:rPr>
                <w:color w:val="auto"/>
                <w:spacing w:val="-1"/>
                <w:highlight w:val="none"/>
                <w:lang w:eastAsia="zh-CN"/>
              </w:rPr>
              <w:t>分)：进度计划满</w:t>
            </w:r>
            <w:r>
              <w:rPr>
                <w:color w:val="auto"/>
                <w:spacing w:val="-2"/>
                <w:highlight w:val="none"/>
                <w:lang w:eastAsia="zh-CN"/>
              </w:rPr>
              <w:t>足采购</w:t>
            </w:r>
            <w:r>
              <w:rPr>
                <w:color w:val="auto"/>
                <w:highlight w:val="none"/>
                <w:lang w:eastAsia="zh-CN"/>
              </w:rPr>
              <w:t xml:space="preserve"> </w:t>
            </w:r>
            <w:r>
              <w:rPr>
                <w:color w:val="auto"/>
                <w:spacing w:val="-7"/>
                <w:highlight w:val="none"/>
                <w:lang w:eastAsia="zh-CN"/>
              </w:rPr>
              <w:t>要求，安排合理可行得</w:t>
            </w:r>
            <w:r>
              <w:rPr>
                <w:color w:val="auto"/>
                <w:spacing w:val="-28"/>
                <w:highlight w:val="none"/>
                <w:lang w:eastAsia="zh-CN"/>
              </w:rPr>
              <w:t xml:space="preserve"> </w:t>
            </w:r>
            <w:r>
              <w:rPr>
                <w:color w:val="auto"/>
                <w:spacing w:val="-7"/>
                <w:highlight w:val="none"/>
                <w:lang w:eastAsia="zh-CN"/>
              </w:rPr>
              <w:t>3</w:t>
            </w:r>
            <w:r>
              <w:rPr>
                <w:color w:val="auto"/>
                <w:spacing w:val="-48"/>
                <w:highlight w:val="none"/>
                <w:lang w:eastAsia="zh-CN"/>
              </w:rPr>
              <w:t xml:space="preserve"> </w:t>
            </w:r>
            <w:r>
              <w:rPr>
                <w:color w:val="auto"/>
                <w:spacing w:val="-7"/>
                <w:highlight w:val="none"/>
                <w:lang w:eastAsia="zh-CN"/>
              </w:rPr>
              <w:t>分，进度计划安排一般得</w:t>
            </w:r>
            <w:r>
              <w:rPr>
                <w:color w:val="auto"/>
                <w:highlight w:val="none"/>
                <w:lang w:eastAsia="zh-CN"/>
              </w:rPr>
              <w:t xml:space="preserve"> </w:t>
            </w:r>
            <w:r>
              <w:rPr>
                <w:color w:val="auto"/>
                <w:spacing w:val="-3"/>
                <w:highlight w:val="none"/>
                <w:lang w:eastAsia="zh-CN"/>
              </w:rPr>
              <w:t>1</w:t>
            </w:r>
            <w:r>
              <w:rPr>
                <w:color w:val="auto"/>
                <w:spacing w:val="-42"/>
                <w:highlight w:val="none"/>
                <w:lang w:eastAsia="zh-CN"/>
              </w:rPr>
              <w:t xml:space="preserve"> </w:t>
            </w:r>
            <w:r>
              <w:rPr>
                <w:color w:val="auto"/>
                <w:spacing w:val="-3"/>
                <w:highlight w:val="none"/>
                <w:lang w:eastAsia="zh-CN"/>
              </w:rPr>
              <w:t>分，未提供不得分。</w:t>
            </w:r>
          </w:p>
        </w:tc>
        <w:tc>
          <w:tcPr>
            <w:tcW w:w="775" w:type="dxa"/>
          </w:tcPr>
          <w:p w14:paraId="57998554">
            <w:pPr>
              <w:spacing w:line="267" w:lineRule="auto"/>
              <w:rPr>
                <w:color w:val="auto"/>
                <w:highlight w:val="none"/>
                <w:lang w:eastAsia="zh-CN"/>
              </w:rPr>
            </w:pPr>
          </w:p>
          <w:p w14:paraId="57998555">
            <w:pPr>
              <w:spacing w:line="267" w:lineRule="auto"/>
              <w:rPr>
                <w:color w:val="auto"/>
                <w:highlight w:val="none"/>
                <w:lang w:eastAsia="zh-CN"/>
              </w:rPr>
            </w:pPr>
          </w:p>
          <w:p w14:paraId="57998556">
            <w:pPr>
              <w:spacing w:line="267" w:lineRule="auto"/>
              <w:rPr>
                <w:color w:val="auto"/>
                <w:highlight w:val="none"/>
                <w:lang w:eastAsia="zh-CN"/>
              </w:rPr>
            </w:pPr>
          </w:p>
          <w:p w14:paraId="57998557">
            <w:pPr>
              <w:spacing w:line="267" w:lineRule="auto"/>
              <w:rPr>
                <w:color w:val="auto"/>
                <w:highlight w:val="none"/>
                <w:lang w:eastAsia="zh-CN"/>
              </w:rPr>
            </w:pPr>
          </w:p>
          <w:p w14:paraId="57998558">
            <w:pPr>
              <w:spacing w:line="268" w:lineRule="auto"/>
              <w:rPr>
                <w:color w:val="auto"/>
                <w:highlight w:val="none"/>
                <w:lang w:eastAsia="zh-CN"/>
              </w:rPr>
            </w:pPr>
          </w:p>
          <w:p w14:paraId="57998559">
            <w:pPr>
              <w:pStyle w:val="8"/>
              <w:spacing w:before="78"/>
              <w:ind w:left="340"/>
              <w:rPr>
                <w:color w:val="auto"/>
                <w:highlight w:val="none"/>
              </w:rPr>
            </w:pPr>
            <w:r>
              <w:rPr>
                <w:color w:val="auto"/>
                <w:highlight w:val="none"/>
              </w:rPr>
              <w:t>7</w:t>
            </w:r>
          </w:p>
        </w:tc>
      </w:tr>
      <w:tr w14:paraId="57998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1354" w:type="dxa"/>
          </w:tcPr>
          <w:p w14:paraId="5799855B">
            <w:pPr>
              <w:pStyle w:val="8"/>
              <w:spacing w:before="105" w:line="220" w:lineRule="auto"/>
              <w:ind w:left="120"/>
              <w:rPr>
                <w:color w:val="auto"/>
                <w:highlight w:val="none"/>
                <w:lang w:eastAsia="zh-CN"/>
              </w:rPr>
            </w:pPr>
            <w:r>
              <w:rPr>
                <w:color w:val="auto"/>
                <w:spacing w:val="-4"/>
                <w:highlight w:val="none"/>
                <w:lang w:eastAsia="zh-CN"/>
              </w:rPr>
              <w:t>投标单位</w:t>
            </w:r>
          </w:p>
          <w:p w14:paraId="5799855C">
            <w:pPr>
              <w:pStyle w:val="8"/>
              <w:spacing w:before="152" w:line="219" w:lineRule="auto"/>
              <w:ind w:left="117"/>
              <w:rPr>
                <w:color w:val="auto"/>
                <w:highlight w:val="none"/>
                <w:lang w:eastAsia="zh-CN"/>
              </w:rPr>
            </w:pPr>
            <w:r>
              <w:rPr>
                <w:color w:val="auto"/>
                <w:spacing w:val="-3"/>
                <w:highlight w:val="none"/>
                <w:lang w:eastAsia="zh-CN"/>
              </w:rPr>
              <w:t>针对本项</w:t>
            </w:r>
          </w:p>
          <w:p w14:paraId="5799855D">
            <w:pPr>
              <w:pStyle w:val="8"/>
              <w:spacing w:before="157" w:line="220" w:lineRule="auto"/>
              <w:ind w:left="163"/>
              <w:rPr>
                <w:color w:val="auto"/>
                <w:highlight w:val="none"/>
                <w:lang w:eastAsia="zh-CN"/>
              </w:rPr>
            </w:pPr>
            <w:r>
              <w:rPr>
                <w:color w:val="auto"/>
                <w:spacing w:val="-14"/>
                <w:highlight w:val="none"/>
                <w:lang w:eastAsia="zh-CN"/>
              </w:rPr>
              <w:t>目投入的</w:t>
            </w:r>
          </w:p>
        </w:tc>
        <w:tc>
          <w:tcPr>
            <w:tcW w:w="2489" w:type="dxa"/>
          </w:tcPr>
          <w:p w14:paraId="5799855E">
            <w:pPr>
              <w:spacing w:line="247" w:lineRule="auto"/>
              <w:rPr>
                <w:color w:val="auto"/>
                <w:highlight w:val="none"/>
                <w:lang w:eastAsia="zh-CN"/>
              </w:rPr>
            </w:pPr>
          </w:p>
          <w:p w14:paraId="5799855F">
            <w:pPr>
              <w:pStyle w:val="8"/>
              <w:spacing w:before="78" w:line="340" w:lineRule="auto"/>
              <w:ind w:left="123" w:right="220" w:hanging="7"/>
              <w:rPr>
                <w:color w:val="auto"/>
                <w:highlight w:val="none"/>
                <w:lang w:eastAsia="zh-CN"/>
              </w:rPr>
            </w:pPr>
            <w:r>
              <w:rPr>
                <w:color w:val="auto"/>
                <w:spacing w:val="-2"/>
                <w:highlight w:val="none"/>
                <w:lang w:eastAsia="zh-CN"/>
              </w:rPr>
              <w:t>项目技术负责人情况</w:t>
            </w:r>
            <w:r>
              <w:rPr>
                <w:color w:val="auto"/>
                <w:spacing w:val="3"/>
                <w:highlight w:val="none"/>
                <w:lang w:eastAsia="zh-CN"/>
              </w:rPr>
              <w:t xml:space="preserve"> </w:t>
            </w:r>
            <w:r>
              <w:rPr>
                <w:color w:val="auto"/>
                <w:spacing w:val="-10"/>
                <w:highlight w:val="none"/>
                <w:lang w:eastAsia="zh-CN"/>
              </w:rPr>
              <w:t>（仅限</w:t>
            </w:r>
            <w:r>
              <w:rPr>
                <w:color w:val="auto"/>
                <w:spacing w:val="-33"/>
                <w:highlight w:val="none"/>
                <w:lang w:eastAsia="zh-CN"/>
              </w:rPr>
              <w:t xml:space="preserve"> </w:t>
            </w:r>
            <w:r>
              <w:rPr>
                <w:color w:val="auto"/>
                <w:spacing w:val="-10"/>
                <w:highlight w:val="none"/>
                <w:lang w:eastAsia="zh-CN"/>
              </w:rPr>
              <w:t>1</w:t>
            </w:r>
            <w:r>
              <w:rPr>
                <w:color w:val="auto"/>
                <w:spacing w:val="-49"/>
                <w:highlight w:val="none"/>
                <w:lang w:eastAsia="zh-CN"/>
              </w:rPr>
              <w:t xml:space="preserve"> </w:t>
            </w:r>
            <w:r>
              <w:rPr>
                <w:color w:val="auto"/>
                <w:spacing w:val="-10"/>
                <w:highlight w:val="none"/>
                <w:lang w:eastAsia="zh-CN"/>
              </w:rPr>
              <w:t>人）</w:t>
            </w:r>
          </w:p>
        </w:tc>
        <w:tc>
          <w:tcPr>
            <w:tcW w:w="5396" w:type="dxa"/>
          </w:tcPr>
          <w:p w14:paraId="57998560">
            <w:pPr>
              <w:pStyle w:val="8"/>
              <w:spacing w:before="104" w:line="311" w:lineRule="auto"/>
              <w:ind w:left="115" w:right="104" w:firstLine="16"/>
              <w:jc w:val="both"/>
              <w:rPr>
                <w:color w:val="auto"/>
                <w:highlight w:val="none"/>
                <w:lang w:eastAsia="zh-CN"/>
              </w:rPr>
            </w:pPr>
            <w:r>
              <w:rPr>
                <w:color w:val="auto"/>
                <w:spacing w:val="-2"/>
                <w:highlight w:val="none"/>
                <w:lang w:eastAsia="zh-CN"/>
              </w:rPr>
              <w:t>1、投标单位针对本项目拟投入的项目技术负责人</w:t>
            </w:r>
            <w:r>
              <w:rPr>
                <w:color w:val="auto"/>
                <w:spacing w:val="-7"/>
                <w:highlight w:val="none"/>
                <w:lang w:eastAsia="zh-CN"/>
              </w:rPr>
              <w:t>具有知识产权专业正高级职称得</w:t>
            </w:r>
            <w:r>
              <w:rPr>
                <w:color w:val="auto"/>
                <w:spacing w:val="-28"/>
                <w:highlight w:val="none"/>
                <w:lang w:eastAsia="zh-CN"/>
              </w:rPr>
              <w:t xml:space="preserve"> </w:t>
            </w:r>
            <w:r>
              <w:rPr>
                <w:color w:val="auto"/>
                <w:spacing w:val="-7"/>
                <w:highlight w:val="none"/>
                <w:lang w:eastAsia="zh-CN"/>
              </w:rPr>
              <w:t>5</w:t>
            </w:r>
            <w:r>
              <w:rPr>
                <w:color w:val="auto"/>
                <w:spacing w:val="-48"/>
                <w:highlight w:val="none"/>
                <w:lang w:eastAsia="zh-CN"/>
              </w:rPr>
              <w:t xml:space="preserve"> </w:t>
            </w:r>
            <w:r>
              <w:rPr>
                <w:color w:val="auto"/>
                <w:spacing w:val="-7"/>
                <w:highlight w:val="none"/>
                <w:lang w:eastAsia="zh-CN"/>
              </w:rPr>
              <w:t>分，具备副高级</w:t>
            </w:r>
            <w:r>
              <w:rPr>
                <w:color w:val="auto"/>
                <w:highlight w:val="none"/>
                <w:lang w:eastAsia="zh-CN"/>
              </w:rPr>
              <w:t xml:space="preserve"> </w:t>
            </w:r>
            <w:r>
              <w:rPr>
                <w:color w:val="auto"/>
                <w:spacing w:val="-5"/>
                <w:highlight w:val="none"/>
                <w:lang w:eastAsia="zh-CN"/>
              </w:rPr>
              <w:t>职称的得</w:t>
            </w:r>
            <w:r>
              <w:rPr>
                <w:color w:val="auto"/>
                <w:spacing w:val="-48"/>
                <w:highlight w:val="none"/>
                <w:lang w:eastAsia="zh-CN"/>
              </w:rPr>
              <w:t xml:space="preserve"> </w:t>
            </w:r>
            <w:r>
              <w:rPr>
                <w:color w:val="auto"/>
                <w:spacing w:val="-5"/>
                <w:highlight w:val="none"/>
                <w:lang w:eastAsia="zh-CN"/>
              </w:rPr>
              <w:t>2</w:t>
            </w:r>
            <w:r>
              <w:rPr>
                <w:color w:val="auto"/>
                <w:spacing w:val="-48"/>
                <w:highlight w:val="none"/>
                <w:lang w:eastAsia="zh-CN"/>
              </w:rPr>
              <w:t xml:space="preserve"> </w:t>
            </w:r>
            <w:r>
              <w:rPr>
                <w:color w:val="auto"/>
                <w:spacing w:val="-5"/>
                <w:highlight w:val="none"/>
                <w:lang w:eastAsia="zh-CN"/>
              </w:rPr>
              <w:t>分。</w:t>
            </w:r>
          </w:p>
        </w:tc>
        <w:tc>
          <w:tcPr>
            <w:tcW w:w="775" w:type="dxa"/>
          </w:tcPr>
          <w:p w14:paraId="57998561">
            <w:pPr>
              <w:spacing w:line="463" w:lineRule="auto"/>
              <w:rPr>
                <w:color w:val="auto"/>
                <w:highlight w:val="none"/>
                <w:lang w:eastAsia="zh-CN"/>
              </w:rPr>
            </w:pPr>
          </w:p>
          <w:p w14:paraId="57998562">
            <w:pPr>
              <w:pStyle w:val="8"/>
              <w:spacing w:before="78"/>
              <w:ind w:left="292"/>
              <w:rPr>
                <w:color w:val="auto"/>
                <w:highlight w:val="none"/>
              </w:rPr>
            </w:pPr>
            <w:r>
              <w:rPr>
                <w:color w:val="auto"/>
                <w:spacing w:val="-14"/>
                <w:highlight w:val="none"/>
              </w:rPr>
              <w:t>10</w:t>
            </w:r>
          </w:p>
        </w:tc>
      </w:tr>
    </w:tbl>
    <w:p w14:paraId="57998564">
      <w:pPr>
        <w:pStyle w:val="2"/>
        <w:rPr>
          <w:color w:val="auto"/>
          <w:highlight w:val="none"/>
        </w:rPr>
      </w:pPr>
    </w:p>
    <w:p w14:paraId="57998565">
      <w:pPr>
        <w:rPr>
          <w:color w:val="auto"/>
          <w:highlight w:val="none"/>
        </w:rPr>
        <w:sectPr>
          <w:footerReference r:id="rId22" w:type="default"/>
          <w:pgSz w:w="11906" w:h="16839"/>
          <w:pgMar w:top="1431" w:right="1054" w:bottom="1312" w:left="832" w:header="0" w:footer="1150" w:gutter="0"/>
          <w:cols w:space="720" w:num="1"/>
        </w:sectPr>
      </w:pPr>
    </w:p>
    <w:tbl>
      <w:tblPr>
        <w:tblStyle w:val="7"/>
        <w:tblW w:w="100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4"/>
        <w:gridCol w:w="2489"/>
        <w:gridCol w:w="5396"/>
        <w:gridCol w:w="775"/>
      </w:tblGrid>
      <w:tr w14:paraId="57998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8" w:hRule="atLeast"/>
        </w:trPr>
        <w:tc>
          <w:tcPr>
            <w:tcW w:w="1354" w:type="dxa"/>
            <w:vMerge w:val="restart"/>
            <w:tcBorders>
              <w:bottom w:val="nil"/>
            </w:tcBorders>
          </w:tcPr>
          <w:p w14:paraId="57998566">
            <w:pPr>
              <w:pStyle w:val="8"/>
              <w:spacing w:before="104" w:line="220" w:lineRule="auto"/>
              <w:ind w:left="119"/>
              <w:rPr>
                <w:color w:val="auto"/>
                <w:highlight w:val="none"/>
              </w:rPr>
            </w:pPr>
            <w:r>
              <w:rPr>
                <w:color w:val="auto"/>
                <w:spacing w:val="-3"/>
                <w:highlight w:val="none"/>
              </w:rPr>
              <w:t>人员情况</w:t>
            </w:r>
          </w:p>
        </w:tc>
        <w:tc>
          <w:tcPr>
            <w:tcW w:w="2489" w:type="dxa"/>
          </w:tcPr>
          <w:p w14:paraId="57998567">
            <w:pPr>
              <w:rPr>
                <w:color w:val="auto"/>
                <w:highlight w:val="none"/>
              </w:rPr>
            </w:pPr>
          </w:p>
        </w:tc>
        <w:tc>
          <w:tcPr>
            <w:tcW w:w="5396" w:type="dxa"/>
          </w:tcPr>
          <w:p w14:paraId="57998568">
            <w:pPr>
              <w:pStyle w:val="8"/>
              <w:spacing w:before="103" w:line="280" w:lineRule="auto"/>
              <w:ind w:left="133" w:right="125" w:hanging="16"/>
              <w:rPr>
                <w:color w:val="auto"/>
                <w:highlight w:val="none"/>
                <w:lang w:eastAsia="zh-CN"/>
              </w:rPr>
            </w:pPr>
            <w:r>
              <w:rPr>
                <w:color w:val="auto"/>
                <w:spacing w:val="-2"/>
                <w:highlight w:val="none"/>
                <w:lang w:eastAsia="zh-CN"/>
              </w:rPr>
              <w:t>2、具有硕士及以上学历的得</w:t>
            </w:r>
            <w:r>
              <w:rPr>
                <w:color w:val="auto"/>
                <w:spacing w:val="-42"/>
                <w:highlight w:val="none"/>
                <w:lang w:eastAsia="zh-CN"/>
              </w:rPr>
              <w:t xml:space="preserve"> </w:t>
            </w:r>
            <w:r>
              <w:rPr>
                <w:color w:val="auto"/>
                <w:spacing w:val="-2"/>
                <w:highlight w:val="none"/>
                <w:lang w:eastAsia="zh-CN"/>
              </w:rPr>
              <w:t>2</w:t>
            </w:r>
            <w:r>
              <w:rPr>
                <w:color w:val="auto"/>
                <w:spacing w:val="-48"/>
                <w:highlight w:val="none"/>
                <w:lang w:eastAsia="zh-CN"/>
              </w:rPr>
              <w:t xml:space="preserve"> </w:t>
            </w:r>
            <w:r>
              <w:rPr>
                <w:color w:val="auto"/>
                <w:spacing w:val="-2"/>
                <w:highlight w:val="none"/>
                <w:lang w:eastAsia="zh-CN"/>
              </w:rPr>
              <w:t>分，具有本科学历</w:t>
            </w:r>
            <w:r>
              <w:rPr>
                <w:color w:val="auto"/>
                <w:highlight w:val="none"/>
                <w:lang w:eastAsia="zh-CN"/>
              </w:rPr>
              <w:t xml:space="preserve"> </w:t>
            </w:r>
            <w:r>
              <w:rPr>
                <w:color w:val="auto"/>
                <w:spacing w:val="-14"/>
                <w:highlight w:val="none"/>
                <w:lang w:eastAsia="zh-CN"/>
              </w:rPr>
              <w:t>的得</w:t>
            </w:r>
            <w:r>
              <w:rPr>
                <w:color w:val="auto"/>
                <w:spacing w:val="-33"/>
                <w:highlight w:val="none"/>
                <w:lang w:eastAsia="zh-CN"/>
              </w:rPr>
              <w:t xml:space="preserve"> </w:t>
            </w:r>
            <w:r>
              <w:rPr>
                <w:color w:val="auto"/>
                <w:spacing w:val="-14"/>
                <w:highlight w:val="none"/>
                <w:lang w:eastAsia="zh-CN"/>
              </w:rPr>
              <w:t>1</w:t>
            </w:r>
            <w:r>
              <w:rPr>
                <w:color w:val="auto"/>
                <w:spacing w:val="-48"/>
                <w:highlight w:val="none"/>
                <w:lang w:eastAsia="zh-CN"/>
              </w:rPr>
              <w:t xml:space="preserve"> </w:t>
            </w:r>
            <w:r>
              <w:rPr>
                <w:color w:val="auto"/>
                <w:spacing w:val="-14"/>
                <w:highlight w:val="none"/>
                <w:lang w:eastAsia="zh-CN"/>
              </w:rPr>
              <w:t>分。</w:t>
            </w:r>
          </w:p>
          <w:p w14:paraId="57998569">
            <w:pPr>
              <w:pStyle w:val="8"/>
              <w:spacing w:before="156" w:line="308" w:lineRule="auto"/>
              <w:ind w:left="115" w:right="23" w:firstLine="3"/>
              <w:rPr>
                <w:color w:val="auto"/>
                <w:highlight w:val="none"/>
                <w:lang w:eastAsia="zh-CN"/>
              </w:rPr>
            </w:pPr>
            <w:r>
              <w:rPr>
                <w:color w:val="auto"/>
                <w:spacing w:val="-1"/>
                <w:highlight w:val="none"/>
                <w:lang w:eastAsia="zh-CN"/>
              </w:rPr>
              <w:t>3、投标单位针对本项目投入的项目技术负责人获得过国家知识产权局或省以上高层次人才或同等</w:t>
            </w:r>
            <w:r>
              <w:rPr>
                <w:color w:val="auto"/>
                <w:spacing w:val="-13"/>
                <w:highlight w:val="none"/>
                <w:lang w:eastAsia="zh-CN"/>
              </w:rPr>
              <w:t>资格、荣誉的得</w:t>
            </w:r>
            <w:r>
              <w:rPr>
                <w:color w:val="auto"/>
                <w:spacing w:val="-43"/>
                <w:highlight w:val="none"/>
                <w:lang w:eastAsia="zh-CN"/>
              </w:rPr>
              <w:t xml:space="preserve"> </w:t>
            </w:r>
            <w:r>
              <w:rPr>
                <w:color w:val="auto"/>
                <w:spacing w:val="-13"/>
                <w:highlight w:val="none"/>
                <w:lang w:eastAsia="zh-CN"/>
              </w:rPr>
              <w:t>3</w:t>
            </w:r>
            <w:r>
              <w:rPr>
                <w:color w:val="auto"/>
                <w:spacing w:val="-48"/>
                <w:highlight w:val="none"/>
                <w:lang w:eastAsia="zh-CN"/>
              </w:rPr>
              <w:t xml:space="preserve"> </w:t>
            </w:r>
            <w:r>
              <w:rPr>
                <w:color w:val="auto"/>
                <w:spacing w:val="-13"/>
                <w:highlight w:val="none"/>
                <w:lang w:eastAsia="zh-CN"/>
              </w:rPr>
              <w:t>分，市级高层次人才或同等资格、</w:t>
            </w:r>
            <w:r>
              <w:rPr>
                <w:color w:val="auto"/>
                <w:spacing w:val="-8"/>
                <w:highlight w:val="none"/>
                <w:lang w:eastAsia="zh-CN"/>
              </w:rPr>
              <w:t>荣誉的得</w:t>
            </w:r>
            <w:r>
              <w:rPr>
                <w:color w:val="auto"/>
                <w:spacing w:val="-28"/>
                <w:highlight w:val="none"/>
                <w:lang w:eastAsia="zh-CN"/>
              </w:rPr>
              <w:t xml:space="preserve"> </w:t>
            </w:r>
            <w:r>
              <w:rPr>
                <w:color w:val="auto"/>
                <w:spacing w:val="-8"/>
                <w:highlight w:val="none"/>
                <w:lang w:eastAsia="zh-CN"/>
              </w:rPr>
              <w:t>1</w:t>
            </w:r>
            <w:r>
              <w:rPr>
                <w:color w:val="auto"/>
                <w:spacing w:val="-48"/>
                <w:highlight w:val="none"/>
                <w:lang w:eastAsia="zh-CN"/>
              </w:rPr>
              <w:t xml:space="preserve"> </w:t>
            </w:r>
            <w:r>
              <w:rPr>
                <w:color w:val="auto"/>
                <w:spacing w:val="-8"/>
                <w:highlight w:val="none"/>
                <w:lang w:eastAsia="zh-CN"/>
              </w:rPr>
              <w:t>分。</w:t>
            </w:r>
          </w:p>
          <w:p w14:paraId="5799856A">
            <w:pPr>
              <w:pStyle w:val="8"/>
              <w:spacing w:before="154" w:line="318" w:lineRule="auto"/>
              <w:ind w:left="119" w:right="104" w:hanging="2"/>
              <w:rPr>
                <w:color w:val="auto"/>
                <w:highlight w:val="none"/>
                <w:lang w:eastAsia="zh-CN"/>
              </w:rPr>
            </w:pPr>
            <w:r>
              <w:rPr>
                <w:color w:val="auto"/>
                <w:spacing w:val="-5"/>
                <w:highlight w:val="none"/>
                <w:lang w:eastAsia="zh-CN"/>
              </w:rPr>
              <w:t>投标文件中提供职称证书复印件、荣誉或奖项</w:t>
            </w:r>
            <w:r>
              <w:rPr>
                <w:color w:val="auto"/>
                <w:spacing w:val="-6"/>
                <w:highlight w:val="none"/>
                <w:lang w:eastAsia="zh-CN"/>
              </w:rPr>
              <w:t>证明</w:t>
            </w:r>
            <w:r>
              <w:rPr>
                <w:color w:val="auto"/>
                <w:spacing w:val="-1"/>
                <w:highlight w:val="none"/>
                <w:lang w:eastAsia="zh-CN"/>
              </w:rPr>
              <w:t>复印件以及投标单位为该人员缴纳的投标截止时</w:t>
            </w:r>
            <w:r>
              <w:rPr>
                <w:color w:val="auto"/>
                <w:spacing w:val="-6"/>
                <w:highlight w:val="none"/>
                <w:lang w:eastAsia="zh-CN"/>
              </w:rPr>
              <w:t>间前三个月（不含投标截止时间当月）内至少一个</w:t>
            </w:r>
            <w:r>
              <w:rPr>
                <w:color w:val="auto"/>
                <w:spacing w:val="-1"/>
                <w:highlight w:val="none"/>
                <w:lang w:eastAsia="zh-CN"/>
              </w:rPr>
              <w:t>月的养老保险缴纳证明材料，否则不得分。</w:t>
            </w:r>
          </w:p>
        </w:tc>
        <w:tc>
          <w:tcPr>
            <w:tcW w:w="775" w:type="dxa"/>
          </w:tcPr>
          <w:p w14:paraId="5799856B">
            <w:pPr>
              <w:rPr>
                <w:color w:val="auto"/>
                <w:highlight w:val="none"/>
                <w:lang w:eastAsia="zh-CN"/>
              </w:rPr>
            </w:pPr>
          </w:p>
        </w:tc>
      </w:tr>
      <w:tr w14:paraId="57998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3" w:hRule="atLeast"/>
        </w:trPr>
        <w:tc>
          <w:tcPr>
            <w:tcW w:w="1354" w:type="dxa"/>
            <w:vMerge w:val="continue"/>
            <w:tcBorders>
              <w:top w:val="nil"/>
            </w:tcBorders>
          </w:tcPr>
          <w:p w14:paraId="5799856D">
            <w:pPr>
              <w:rPr>
                <w:color w:val="auto"/>
                <w:highlight w:val="none"/>
                <w:lang w:eastAsia="zh-CN"/>
              </w:rPr>
            </w:pPr>
          </w:p>
        </w:tc>
        <w:tc>
          <w:tcPr>
            <w:tcW w:w="2489" w:type="dxa"/>
          </w:tcPr>
          <w:p w14:paraId="5799856E">
            <w:pPr>
              <w:rPr>
                <w:color w:val="auto"/>
                <w:highlight w:val="none"/>
                <w:lang w:eastAsia="zh-CN"/>
              </w:rPr>
            </w:pPr>
          </w:p>
          <w:p w14:paraId="5799856F">
            <w:pPr>
              <w:rPr>
                <w:color w:val="auto"/>
                <w:highlight w:val="none"/>
                <w:lang w:eastAsia="zh-CN"/>
              </w:rPr>
            </w:pPr>
          </w:p>
          <w:p w14:paraId="57998570">
            <w:pPr>
              <w:spacing w:line="241" w:lineRule="auto"/>
              <w:rPr>
                <w:color w:val="auto"/>
                <w:highlight w:val="none"/>
                <w:lang w:eastAsia="zh-CN"/>
              </w:rPr>
            </w:pPr>
          </w:p>
          <w:p w14:paraId="57998571">
            <w:pPr>
              <w:spacing w:line="241" w:lineRule="auto"/>
              <w:rPr>
                <w:color w:val="auto"/>
                <w:highlight w:val="none"/>
                <w:lang w:eastAsia="zh-CN"/>
              </w:rPr>
            </w:pPr>
          </w:p>
          <w:p w14:paraId="57998572">
            <w:pPr>
              <w:spacing w:line="241" w:lineRule="auto"/>
              <w:rPr>
                <w:color w:val="auto"/>
                <w:highlight w:val="none"/>
                <w:lang w:eastAsia="zh-CN"/>
              </w:rPr>
            </w:pPr>
          </w:p>
          <w:p w14:paraId="57998573">
            <w:pPr>
              <w:spacing w:line="241" w:lineRule="auto"/>
              <w:rPr>
                <w:color w:val="auto"/>
                <w:highlight w:val="none"/>
                <w:lang w:eastAsia="zh-CN"/>
              </w:rPr>
            </w:pPr>
          </w:p>
          <w:p w14:paraId="57998574">
            <w:pPr>
              <w:spacing w:line="241" w:lineRule="auto"/>
              <w:rPr>
                <w:color w:val="auto"/>
                <w:highlight w:val="none"/>
                <w:lang w:eastAsia="zh-CN"/>
              </w:rPr>
            </w:pPr>
          </w:p>
          <w:p w14:paraId="57998575">
            <w:pPr>
              <w:spacing w:line="241" w:lineRule="auto"/>
              <w:rPr>
                <w:color w:val="auto"/>
                <w:highlight w:val="none"/>
                <w:lang w:eastAsia="zh-CN"/>
              </w:rPr>
            </w:pPr>
          </w:p>
          <w:p w14:paraId="57998576">
            <w:pPr>
              <w:spacing w:line="241" w:lineRule="auto"/>
              <w:rPr>
                <w:color w:val="auto"/>
                <w:highlight w:val="none"/>
                <w:lang w:eastAsia="zh-CN"/>
              </w:rPr>
            </w:pPr>
          </w:p>
          <w:p w14:paraId="57998577">
            <w:pPr>
              <w:spacing w:line="241" w:lineRule="auto"/>
              <w:rPr>
                <w:color w:val="auto"/>
                <w:highlight w:val="none"/>
                <w:lang w:eastAsia="zh-CN"/>
              </w:rPr>
            </w:pPr>
          </w:p>
          <w:p w14:paraId="57998578">
            <w:pPr>
              <w:spacing w:line="241" w:lineRule="auto"/>
              <w:rPr>
                <w:color w:val="auto"/>
                <w:highlight w:val="none"/>
                <w:lang w:eastAsia="zh-CN"/>
              </w:rPr>
            </w:pPr>
          </w:p>
          <w:p w14:paraId="57998579">
            <w:pPr>
              <w:pStyle w:val="8"/>
              <w:spacing w:before="78" w:line="340" w:lineRule="auto"/>
              <w:ind w:left="112" w:right="220" w:firstLine="3"/>
              <w:jc w:val="both"/>
              <w:rPr>
                <w:color w:val="auto"/>
                <w:highlight w:val="none"/>
                <w:lang w:eastAsia="zh-CN"/>
              </w:rPr>
            </w:pPr>
            <w:r>
              <w:rPr>
                <w:color w:val="auto"/>
                <w:spacing w:val="-2"/>
                <w:highlight w:val="none"/>
                <w:lang w:eastAsia="zh-CN"/>
              </w:rPr>
              <w:t>项目组技术支持人员</w:t>
            </w:r>
            <w:r>
              <w:rPr>
                <w:color w:val="auto"/>
                <w:spacing w:val="3"/>
                <w:highlight w:val="none"/>
                <w:lang w:eastAsia="zh-CN"/>
              </w:rPr>
              <w:t xml:space="preserve"> </w:t>
            </w:r>
            <w:r>
              <w:rPr>
                <w:color w:val="auto"/>
                <w:spacing w:val="-2"/>
                <w:highlight w:val="none"/>
                <w:lang w:eastAsia="zh-CN"/>
              </w:rPr>
              <w:t>配备情况（项目技术负责人除外）</w:t>
            </w:r>
          </w:p>
        </w:tc>
        <w:tc>
          <w:tcPr>
            <w:tcW w:w="5396" w:type="dxa"/>
          </w:tcPr>
          <w:p w14:paraId="5799857A">
            <w:pPr>
              <w:pStyle w:val="8"/>
              <w:spacing w:before="102" w:line="299" w:lineRule="auto"/>
              <w:ind w:left="114" w:right="104" w:firstLine="11"/>
              <w:rPr>
                <w:color w:val="auto"/>
                <w:highlight w:val="none"/>
                <w:lang w:eastAsia="zh-CN"/>
              </w:rPr>
            </w:pPr>
            <w:r>
              <w:rPr>
                <w:color w:val="auto"/>
                <w:spacing w:val="-1"/>
                <w:highlight w:val="none"/>
                <w:lang w:eastAsia="zh-CN"/>
              </w:rPr>
              <w:t>（1）投标单位针对本项目提供的项目组人员（不</w:t>
            </w:r>
            <w:r>
              <w:rPr>
                <w:color w:val="auto"/>
                <w:highlight w:val="none"/>
                <w:lang w:eastAsia="zh-CN"/>
              </w:rPr>
              <w:t xml:space="preserve"> </w:t>
            </w:r>
            <w:r>
              <w:rPr>
                <w:color w:val="auto"/>
                <w:spacing w:val="-5"/>
                <w:highlight w:val="none"/>
                <w:lang w:eastAsia="zh-CN"/>
              </w:rPr>
              <w:t>含项目技术负责人）具有知识产权专业副高级及以</w:t>
            </w:r>
            <w:r>
              <w:rPr>
                <w:color w:val="auto"/>
                <w:spacing w:val="-7"/>
                <w:highlight w:val="none"/>
                <w:lang w:eastAsia="zh-CN"/>
              </w:rPr>
              <w:t>上职称，每</w:t>
            </w:r>
            <w:r>
              <w:rPr>
                <w:color w:val="auto"/>
                <w:spacing w:val="-27"/>
                <w:highlight w:val="none"/>
                <w:lang w:eastAsia="zh-CN"/>
              </w:rPr>
              <w:t xml:space="preserve"> </w:t>
            </w:r>
            <w:r>
              <w:rPr>
                <w:color w:val="auto"/>
                <w:spacing w:val="-7"/>
                <w:highlight w:val="none"/>
                <w:lang w:eastAsia="zh-CN"/>
              </w:rPr>
              <w:t>1</w:t>
            </w:r>
            <w:r>
              <w:rPr>
                <w:color w:val="auto"/>
                <w:spacing w:val="-49"/>
                <w:highlight w:val="none"/>
                <w:lang w:eastAsia="zh-CN"/>
              </w:rPr>
              <w:t xml:space="preserve"> </w:t>
            </w:r>
            <w:r>
              <w:rPr>
                <w:color w:val="auto"/>
                <w:spacing w:val="-7"/>
                <w:highlight w:val="none"/>
                <w:lang w:eastAsia="zh-CN"/>
              </w:rPr>
              <w:t>人得</w:t>
            </w:r>
            <w:r>
              <w:rPr>
                <w:color w:val="auto"/>
                <w:spacing w:val="-47"/>
                <w:highlight w:val="none"/>
                <w:lang w:eastAsia="zh-CN"/>
              </w:rPr>
              <w:t xml:space="preserve"> </w:t>
            </w:r>
            <w:r>
              <w:rPr>
                <w:color w:val="auto"/>
                <w:spacing w:val="-7"/>
                <w:highlight w:val="none"/>
                <w:lang w:eastAsia="zh-CN"/>
              </w:rPr>
              <w:t>2</w:t>
            </w:r>
            <w:r>
              <w:rPr>
                <w:color w:val="auto"/>
                <w:spacing w:val="-48"/>
                <w:highlight w:val="none"/>
                <w:lang w:eastAsia="zh-CN"/>
              </w:rPr>
              <w:t xml:space="preserve"> </w:t>
            </w:r>
            <w:r>
              <w:rPr>
                <w:color w:val="auto"/>
                <w:spacing w:val="-7"/>
                <w:highlight w:val="none"/>
                <w:lang w:eastAsia="zh-CN"/>
              </w:rPr>
              <w:t>分，最高</w:t>
            </w:r>
            <w:r>
              <w:rPr>
                <w:rFonts w:hint="eastAsia"/>
                <w:color w:val="auto"/>
                <w:spacing w:val="-7"/>
                <w:highlight w:val="none"/>
                <w:lang w:eastAsia="zh-CN"/>
              </w:rPr>
              <w:t>8</w:t>
            </w:r>
            <w:r>
              <w:rPr>
                <w:rFonts w:hint="eastAsia"/>
                <w:color w:val="auto"/>
                <w:spacing w:val="-33"/>
                <w:highlight w:val="none"/>
                <w:lang w:eastAsia="zh-CN"/>
              </w:rPr>
              <w:t>分</w:t>
            </w:r>
            <w:r>
              <w:rPr>
                <w:color w:val="auto"/>
                <w:spacing w:val="-7"/>
                <w:highlight w:val="none"/>
                <w:lang w:eastAsia="zh-CN"/>
              </w:rPr>
              <w:t>。</w:t>
            </w:r>
          </w:p>
          <w:p w14:paraId="5799857B">
            <w:pPr>
              <w:pStyle w:val="8"/>
              <w:spacing w:before="152" w:line="299" w:lineRule="auto"/>
              <w:ind w:left="112" w:right="104" w:firstLine="13"/>
              <w:rPr>
                <w:color w:val="auto"/>
                <w:highlight w:val="none"/>
                <w:lang w:eastAsia="zh-CN"/>
              </w:rPr>
            </w:pPr>
            <w:r>
              <w:rPr>
                <w:color w:val="auto"/>
                <w:spacing w:val="-1"/>
                <w:highlight w:val="none"/>
                <w:lang w:eastAsia="zh-CN"/>
              </w:rPr>
              <w:t>（2）参与本次项目的人员中具有过往发明专利申</w:t>
            </w:r>
            <w:r>
              <w:rPr>
                <w:color w:val="auto"/>
                <w:spacing w:val="-5"/>
                <w:highlight w:val="none"/>
                <w:lang w:eastAsia="zh-CN"/>
              </w:rPr>
              <w:t>请实质审查或知识产权保护中心预审经验的，每有一名人员得</w:t>
            </w:r>
            <w:r>
              <w:rPr>
                <w:color w:val="auto"/>
                <w:spacing w:val="-36"/>
                <w:highlight w:val="none"/>
                <w:lang w:eastAsia="zh-CN"/>
              </w:rPr>
              <w:t xml:space="preserve"> </w:t>
            </w:r>
            <w:r>
              <w:rPr>
                <w:color w:val="auto"/>
                <w:spacing w:val="-5"/>
                <w:highlight w:val="none"/>
                <w:lang w:eastAsia="zh-CN"/>
              </w:rPr>
              <w:t>2</w:t>
            </w:r>
            <w:r>
              <w:rPr>
                <w:color w:val="auto"/>
                <w:spacing w:val="-47"/>
                <w:highlight w:val="none"/>
                <w:lang w:eastAsia="zh-CN"/>
              </w:rPr>
              <w:t xml:space="preserve"> </w:t>
            </w:r>
            <w:r>
              <w:rPr>
                <w:color w:val="auto"/>
                <w:spacing w:val="-5"/>
                <w:highlight w:val="none"/>
                <w:lang w:eastAsia="zh-CN"/>
              </w:rPr>
              <w:t>分，本项最高得</w:t>
            </w:r>
            <w:r>
              <w:rPr>
                <w:rFonts w:hint="eastAsia"/>
                <w:color w:val="auto"/>
                <w:spacing w:val="-33"/>
                <w:highlight w:val="none"/>
                <w:lang w:eastAsia="zh-CN"/>
              </w:rPr>
              <w:t>12</w:t>
            </w:r>
            <w:r>
              <w:rPr>
                <w:color w:val="auto"/>
                <w:spacing w:val="-5"/>
                <w:highlight w:val="none"/>
                <w:lang w:eastAsia="zh-CN"/>
              </w:rPr>
              <w:t>分。</w:t>
            </w:r>
          </w:p>
          <w:p w14:paraId="5799857C">
            <w:pPr>
              <w:pStyle w:val="8"/>
              <w:spacing w:before="153" w:line="299" w:lineRule="auto"/>
              <w:ind w:left="114" w:right="104" w:firstLine="11"/>
              <w:rPr>
                <w:color w:val="auto"/>
                <w:highlight w:val="none"/>
                <w:lang w:eastAsia="zh-CN"/>
              </w:rPr>
            </w:pPr>
            <w:r>
              <w:rPr>
                <w:color w:val="auto"/>
                <w:spacing w:val="-1"/>
                <w:highlight w:val="none"/>
                <w:lang w:eastAsia="zh-CN"/>
              </w:rPr>
              <w:t>（3）投标单位针对本项目提供的项目组人员（不</w:t>
            </w:r>
            <w:r>
              <w:rPr>
                <w:color w:val="auto"/>
                <w:spacing w:val="-5"/>
                <w:highlight w:val="none"/>
                <w:lang w:eastAsia="zh-CN"/>
              </w:rPr>
              <w:t>含项目技术负责人）每具有一名专利代理师资格证</w:t>
            </w:r>
            <w:r>
              <w:rPr>
                <w:color w:val="auto"/>
                <w:spacing w:val="-7"/>
                <w:highlight w:val="none"/>
                <w:lang w:eastAsia="zh-CN"/>
              </w:rPr>
              <w:t>书的得</w:t>
            </w:r>
            <w:r>
              <w:rPr>
                <w:color w:val="auto"/>
                <w:spacing w:val="-33"/>
                <w:highlight w:val="none"/>
                <w:lang w:eastAsia="zh-CN"/>
              </w:rPr>
              <w:t xml:space="preserve"> </w:t>
            </w:r>
            <w:r>
              <w:rPr>
                <w:color w:val="auto"/>
                <w:spacing w:val="-7"/>
                <w:highlight w:val="none"/>
                <w:lang w:eastAsia="zh-CN"/>
              </w:rPr>
              <w:t>1</w:t>
            </w:r>
            <w:r>
              <w:rPr>
                <w:color w:val="auto"/>
                <w:spacing w:val="-47"/>
                <w:highlight w:val="none"/>
                <w:lang w:eastAsia="zh-CN"/>
              </w:rPr>
              <w:t xml:space="preserve"> </w:t>
            </w:r>
            <w:r>
              <w:rPr>
                <w:color w:val="auto"/>
                <w:spacing w:val="-7"/>
                <w:highlight w:val="none"/>
                <w:lang w:eastAsia="zh-CN"/>
              </w:rPr>
              <w:t>分，最高</w:t>
            </w:r>
            <w:r>
              <w:rPr>
                <w:color w:val="auto"/>
                <w:spacing w:val="-46"/>
                <w:highlight w:val="none"/>
                <w:lang w:eastAsia="zh-CN"/>
              </w:rPr>
              <w:t xml:space="preserve"> </w:t>
            </w:r>
            <w:r>
              <w:rPr>
                <w:color w:val="auto"/>
                <w:spacing w:val="-7"/>
                <w:highlight w:val="none"/>
                <w:lang w:eastAsia="zh-CN"/>
              </w:rPr>
              <w:t>3</w:t>
            </w:r>
            <w:r>
              <w:rPr>
                <w:color w:val="auto"/>
                <w:spacing w:val="-48"/>
                <w:highlight w:val="none"/>
                <w:lang w:eastAsia="zh-CN"/>
              </w:rPr>
              <w:t xml:space="preserve"> </w:t>
            </w:r>
            <w:r>
              <w:rPr>
                <w:color w:val="auto"/>
                <w:spacing w:val="-7"/>
                <w:highlight w:val="none"/>
                <w:lang w:eastAsia="zh-CN"/>
              </w:rPr>
              <w:t>分。</w:t>
            </w:r>
          </w:p>
          <w:p w14:paraId="5799857D">
            <w:pPr>
              <w:pStyle w:val="8"/>
              <w:spacing w:before="155" w:line="219" w:lineRule="auto"/>
              <w:ind w:left="114"/>
              <w:rPr>
                <w:color w:val="auto"/>
                <w:highlight w:val="none"/>
                <w:lang w:eastAsia="zh-CN"/>
              </w:rPr>
            </w:pPr>
            <w:r>
              <w:rPr>
                <w:color w:val="auto"/>
                <w:spacing w:val="-1"/>
                <w:highlight w:val="none"/>
                <w:lang w:eastAsia="zh-CN"/>
              </w:rPr>
              <w:t>注：上述人员中满足多项的可重复得分。</w:t>
            </w:r>
          </w:p>
          <w:p w14:paraId="5799857E">
            <w:pPr>
              <w:pStyle w:val="8"/>
              <w:spacing w:before="153" w:line="322" w:lineRule="auto"/>
              <w:ind w:left="114" w:right="104" w:firstLine="2"/>
              <w:rPr>
                <w:color w:val="auto"/>
                <w:highlight w:val="none"/>
                <w:lang w:eastAsia="zh-CN"/>
              </w:rPr>
            </w:pPr>
            <w:r>
              <w:rPr>
                <w:color w:val="auto"/>
                <w:spacing w:val="-5"/>
                <w:highlight w:val="none"/>
                <w:lang w:eastAsia="zh-CN"/>
              </w:rPr>
              <w:t>投标文件中提供相关人员职称证书、专利代理</w:t>
            </w:r>
            <w:r>
              <w:rPr>
                <w:color w:val="auto"/>
                <w:spacing w:val="-6"/>
                <w:highlight w:val="none"/>
                <w:lang w:eastAsia="zh-CN"/>
              </w:rPr>
              <w:t>师资</w:t>
            </w:r>
            <w:r>
              <w:rPr>
                <w:color w:val="auto"/>
                <w:spacing w:val="-5"/>
                <w:highlight w:val="none"/>
                <w:lang w:eastAsia="zh-CN"/>
              </w:rPr>
              <w:t>格证书复印件、过往经验证明等及社保机构出具的由投标企业为其缴纳的投标截止时间前三个月（不含投标截止时间当月）内至少一个月的养老保险缴</w:t>
            </w:r>
            <w:r>
              <w:rPr>
                <w:color w:val="auto"/>
                <w:spacing w:val="-1"/>
                <w:highlight w:val="none"/>
                <w:lang w:eastAsia="zh-CN"/>
              </w:rPr>
              <w:t>纳证明材料，否则不得分。</w:t>
            </w:r>
          </w:p>
        </w:tc>
        <w:tc>
          <w:tcPr>
            <w:tcW w:w="775" w:type="dxa"/>
          </w:tcPr>
          <w:p w14:paraId="5799857F">
            <w:pPr>
              <w:spacing w:line="257" w:lineRule="auto"/>
              <w:rPr>
                <w:color w:val="auto"/>
                <w:highlight w:val="none"/>
                <w:lang w:eastAsia="zh-CN"/>
              </w:rPr>
            </w:pPr>
          </w:p>
          <w:p w14:paraId="57998580">
            <w:pPr>
              <w:spacing w:line="257" w:lineRule="auto"/>
              <w:rPr>
                <w:color w:val="auto"/>
                <w:highlight w:val="none"/>
                <w:lang w:eastAsia="zh-CN"/>
              </w:rPr>
            </w:pPr>
          </w:p>
          <w:p w14:paraId="57998581">
            <w:pPr>
              <w:spacing w:line="257" w:lineRule="auto"/>
              <w:rPr>
                <w:color w:val="auto"/>
                <w:highlight w:val="none"/>
                <w:lang w:eastAsia="zh-CN"/>
              </w:rPr>
            </w:pPr>
          </w:p>
          <w:p w14:paraId="57998582">
            <w:pPr>
              <w:spacing w:line="257" w:lineRule="auto"/>
              <w:rPr>
                <w:color w:val="auto"/>
                <w:highlight w:val="none"/>
                <w:lang w:eastAsia="zh-CN"/>
              </w:rPr>
            </w:pPr>
          </w:p>
          <w:p w14:paraId="57998583">
            <w:pPr>
              <w:spacing w:line="257" w:lineRule="auto"/>
              <w:rPr>
                <w:color w:val="auto"/>
                <w:highlight w:val="none"/>
                <w:lang w:eastAsia="zh-CN"/>
              </w:rPr>
            </w:pPr>
          </w:p>
          <w:p w14:paraId="57998584">
            <w:pPr>
              <w:spacing w:line="257" w:lineRule="auto"/>
              <w:rPr>
                <w:color w:val="auto"/>
                <w:highlight w:val="none"/>
                <w:lang w:eastAsia="zh-CN"/>
              </w:rPr>
            </w:pPr>
          </w:p>
          <w:p w14:paraId="57998585">
            <w:pPr>
              <w:spacing w:line="257" w:lineRule="auto"/>
              <w:rPr>
                <w:color w:val="auto"/>
                <w:highlight w:val="none"/>
                <w:lang w:eastAsia="zh-CN"/>
              </w:rPr>
            </w:pPr>
          </w:p>
          <w:p w14:paraId="57998586">
            <w:pPr>
              <w:spacing w:line="257" w:lineRule="auto"/>
              <w:rPr>
                <w:color w:val="auto"/>
                <w:highlight w:val="none"/>
                <w:lang w:eastAsia="zh-CN"/>
              </w:rPr>
            </w:pPr>
          </w:p>
          <w:p w14:paraId="57998587">
            <w:pPr>
              <w:spacing w:line="257" w:lineRule="auto"/>
              <w:rPr>
                <w:color w:val="auto"/>
                <w:highlight w:val="none"/>
                <w:lang w:eastAsia="zh-CN"/>
              </w:rPr>
            </w:pPr>
          </w:p>
          <w:p w14:paraId="57998588">
            <w:pPr>
              <w:spacing w:line="257" w:lineRule="auto"/>
              <w:rPr>
                <w:color w:val="auto"/>
                <w:highlight w:val="none"/>
                <w:lang w:eastAsia="zh-CN"/>
              </w:rPr>
            </w:pPr>
          </w:p>
          <w:p w14:paraId="57998589">
            <w:pPr>
              <w:spacing w:line="257" w:lineRule="auto"/>
              <w:rPr>
                <w:color w:val="auto"/>
                <w:highlight w:val="none"/>
                <w:lang w:eastAsia="zh-CN"/>
              </w:rPr>
            </w:pPr>
          </w:p>
          <w:p w14:paraId="5799858A">
            <w:pPr>
              <w:spacing w:line="257" w:lineRule="auto"/>
              <w:rPr>
                <w:color w:val="auto"/>
                <w:highlight w:val="none"/>
                <w:lang w:eastAsia="zh-CN"/>
              </w:rPr>
            </w:pPr>
          </w:p>
          <w:p w14:paraId="5799858B">
            <w:pPr>
              <w:pStyle w:val="8"/>
              <w:spacing w:before="78"/>
              <w:ind w:left="277"/>
              <w:rPr>
                <w:color w:val="auto"/>
                <w:highlight w:val="none"/>
              </w:rPr>
            </w:pPr>
            <w:r>
              <w:rPr>
                <w:color w:val="auto"/>
                <w:spacing w:val="-7"/>
                <w:highlight w:val="none"/>
              </w:rPr>
              <w:t>23</w:t>
            </w:r>
          </w:p>
        </w:tc>
      </w:tr>
      <w:tr w14:paraId="57998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354" w:type="dxa"/>
            <w:vMerge w:val="restart"/>
            <w:tcBorders>
              <w:bottom w:val="nil"/>
            </w:tcBorders>
          </w:tcPr>
          <w:p w14:paraId="5799858D">
            <w:pPr>
              <w:spacing w:line="343" w:lineRule="auto"/>
              <w:rPr>
                <w:color w:val="auto"/>
                <w:highlight w:val="none"/>
                <w:lang w:eastAsia="zh-CN"/>
              </w:rPr>
            </w:pPr>
          </w:p>
          <w:p w14:paraId="5799858E">
            <w:pPr>
              <w:spacing w:line="344" w:lineRule="auto"/>
              <w:rPr>
                <w:color w:val="auto"/>
                <w:highlight w:val="none"/>
                <w:lang w:eastAsia="zh-CN"/>
              </w:rPr>
            </w:pPr>
          </w:p>
          <w:p w14:paraId="5799858F">
            <w:pPr>
              <w:pStyle w:val="8"/>
              <w:spacing w:before="78" w:line="220" w:lineRule="auto"/>
              <w:ind w:left="207"/>
              <w:rPr>
                <w:color w:val="auto"/>
                <w:highlight w:val="none"/>
                <w:lang w:eastAsia="zh-CN"/>
              </w:rPr>
            </w:pPr>
            <w:r>
              <w:rPr>
                <w:color w:val="auto"/>
                <w:spacing w:val="-4"/>
                <w:highlight w:val="none"/>
                <w:lang w:eastAsia="zh-CN"/>
              </w:rPr>
              <w:t>投标单位</w:t>
            </w:r>
          </w:p>
          <w:p w14:paraId="57998590">
            <w:pPr>
              <w:pStyle w:val="8"/>
              <w:spacing w:before="155" w:line="219" w:lineRule="auto"/>
              <w:ind w:left="207"/>
              <w:rPr>
                <w:color w:val="auto"/>
                <w:highlight w:val="none"/>
                <w:lang w:eastAsia="zh-CN"/>
              </w:rPr>
            </w:pPr>
            <w:r>
              <w:rPr>
                <w:color w:val="auto"/>
                <w:spacing w:val="-4"/>
                <w:highlight w:val="none"/>
                <w:lang w:eastAsia="zh-CN"/>
              </w:rPr>
              <w:t>综合实力</w:t>
            </w:r>
          </w:p>
          <w:p w14:paraId="57998591">
            <w:pPr>
              <w:pStyle w:val="8"/>
              <w:spacing w:before="154" w:line="221" w:lineRule="auto"/>
              <w:ind w:left="470"/>
              <w:rPr>
                <w:color w:val="auto"/>
                <w:highlight w:val="none"/>
                <w:lang w:eastAsia="zh-CN"/>
              </w:rPr>
            </w:pPr>
            <w:r>
              <w:rPr>
                <w:color w:val="auto"/>
                <w:spacing w:val="-18"/>
                <w:highlight w:val="none"/>
                <w:lang w:eastAsia="zh-CN"/>
              </w:rPr>
              <w:t>比较</w:t>
            </w:r>
          </w:p>
        </w:tc>
        <w:tc>
          <w:tcPr>
            <w:tcW w:w="2489" w:type="dxa"/>
          </w:tcPr>
          <w:p w14:paraId="57998592">
            <w:pPr>
              <w:spacing w:line="463" w:lineRule="auto"/>
              <w:rPr>
                <w:color w:val="auto"/>
                <w:highlight w:val="none"/>
                <w:lang w:eastAsia="zh-CN"/>
              </w:rPr>
            </w:pPr>
          </w:p>
          <w:p w14:paraId="57998593">
            <w:pPr>
              <w:pStyle w:val="8"/>
              <w:spacing w:before="78" w:line="342" w:lineRule="auto"/>
              <w:ind w:left="114" w:right="220"/>
              <w:rPr>
                <w:color w:val="auto"/>
                <w:highlight w:val="none"/>
                <w:lang w:eastAsia="zh-CN"/>
              </w:rPr>
            </w:pPr>
            <w:r>
              <w:rPr>
                <w:color w:val="auto"/>
                <w:spacing w:val="-2"/>
                <w:highlight w:val="none"/>
                <w:lang w:eastAsia="zh-CN"/>
              </w:rPr>
              <w:t>投标单位类似业绩情</w:t>
            </w:r>
            <w:r>
              <w:rPr>
                <w:color w:val="auto"/>
                <w:spacing w:val="4"/>
                <w:highlight w:val="none"/>
                <w:lang w:eastAsia="zh-CN"/>
              </w:rPr>
              <w:t xml:space="preserve"> </w:t>
            </w:r>
            <w:r>
              <w:rPr>
                <w:color w:val="auto"/>
                <w:highlight w:val="none"/>
                <w:lang w:eastAsia="zh-CN"/>
              </w:rPr>
              <w:t>况</w:t>
            </w:r>
          </w:p>
        </w:tc>
        <w:tc>
          <w:tcPr>
            <w:tcW w:w="5396" w:type="dxa"/>
          </w:tcPr>
          <w:p w14:paraId="57998594">
            <w:pPr>
              <w:pStyle w:val="8"/>
              <w:spacing w:before="105" w:line="317" w:lineRule="auto"/>
              <w:ind w:left="113" w:right="4" w:firstLine="3"/>
              <w:rPr>
                <w:color w:val="auto"/>
                <w:highlight w:val="none"/>
              </w:rPr>
            </w:pPr>
            <w:r>
              <w:rPr>
                <w:color w:val="auto"/>
                <w:spacing w:val="-9"/>
                <w:highlight w:val="none"/>
                <w:lang w:eastAsia="zh-CN"/>
              </w:rPr>
              <w:t>投标单位</w:t>
            </w:r>
            <w:r>
              <w:rPr>
                <w:color w:val="auto"/>
                <w:spacing w:val="-37"/>
                <w:highlight w:val="none"/>
                <w:lang w:eastAsia="zh-CN"/>
              </w:rPr>
              <w:t xml:space="preserve"> </w:t>
            </w:r>
            <w:r>
              <w:rPr>
                <w:color w:val="auto"/>
                <w:spacing w:val="-9"/>
                <w:highlight w:val="none"/>
                <w:lang w:eastAsia="zh-CN"/>
              </w:rPr>
              <w:t>2021年</w:t>
            </w:r>
            <w:r>
              <w:rPr>
                <w:color w:val="auto"/>
                <w:spacing w:val="-33"/>
                <w:highlight w:val="none"/>
                <w:lang w:eastAsia="zh-CN"/>
              </w:rPr>
              <w:t xml:space="preserve"> </w:t>
            </w:r>
            <w:r>
              <w:rPr>
                <w:color w:val="auto"/>
                <w:spacing w:val="-9"/>
                <w:highlight w:val="none"/>
                <w:lang w:eastAsia="zh-CN"/>
              </w:rPr>
              <w:t>1</w:t>
            </w:r>
            <w:r>
              <w:rPr>
                <w:color w:val="auto"/>
                <w:spacing w:val="-45"/>
                <w:highlight w:val="none"/>
                <w:lang w:eastAsia="zh-CN"/>
              </w:rPr>
              <w:t xml:space="preserve"> </w:t>
            </w:r>
            <w:r>
              <w:rPr>
                <w:color w:val="auto"/>
                <w:spacing w:val="-9"/>
                <w:highlight w:val="none"/>
                <w:lang w:eastAsia="zh-CN"/>
              </w:rPr>
              <w:t>月</w:t>
            </w:r>
            <w:r>
              <w:rPr>
                <w:color w:val="auto"/>
                <w:spacing w:val="-33"/>
                <w:highlight w:val="none"/>
                <w:lang w:eastAsia="zh-CN"/>
              </w:rPr>
              <w:t xml:space="preserve"> </w:t>
            </w:r>
            <w:r>
              <w:rPr>
                <w:color w:val="auto"/>
                <w:spacing w:val="-9"/>
                <w:highlight w:val="none"/>
                <w:lang w:eastAsia="zh-CN"/>
              </w:rPr>
              <w:t>1 日（以签订合同日期为准）</w:t>
            </w:r>
            <w:r>
              <w:rPr>
                <w:color w:val="auto"/>
                <w:spacing w:val="-1"/>
                <w:highlight w:val="none"/>
                <w:lang w:eastAsia="zh-CN"/>
              </w:rPr>
              <w:t>至今独立承担过政府部门组织的企业创新指导类</w:t>
            </w:r>
            <w:r>
              <w:rPr>
                <w:color w:val="auto"/>
                <w:spacing w:val="-8"/>
                <w:highlight w:val="none"/>
                <w:lang w:eastAsia="zh-CN"/>
              </w:rPr>
              <w:t>项目的，每提供一份得</w:t>
            </w:r>
            <w:r>
              <w:rPr>
                <w:color w:val="auto"/>
                <w:spacing w:val="-31"/>
                <w:highlight w:val="none"/>
                <w:lang w:eastAsia="zh-CN"/>
              </w:rPr>
              <w:t xml:space="preserve"> </w:t>
            </w:r>
            <w:r>
              <w:rPr>
                <w:color w:val="auto"/>
                <w:spacing w:val="-8"/>
                <w:highlight w:val="none"/>
                <w:lang w:eastAsia="zh-CN"/>
              </w:rPr>
              <w:t>1</w:t>
            </w:r>
            <w:r>
              <w:rPr>
                <w:color w:val="auto"/>
                <w:spacing w:val="-48"/>
                <w:highlight w:val="none"/>
                <w:lang w:eastAsia="zh-CN"/>
              </w:rPr>
              <w:t xml:space="preserve"> </w:t>
            </w:r>
            <w:r>
              <w:rPr>
                <w:color w:val="auto"/>
                <w:spacing w:val="-8"/>
                <w:highlight w:val="none"/>
                <w:lang w:eastAsia="zh-CN"/>
              </w:rPr>
              <w:t>分，最高得</w:t>
            </w:r>
            <w:r>
              <w:rPr>
                <w:color w:val="auto"/>
                <w:spacing w:val="-46"/>
                <w:highlight w:val="none"/>
                <w:lang w:eastAsia="zh-CN"/>
              </w:rPr>
              <w:t xml:space="preserve"> </w:t>
            </w:r>
            <w:r>
              <w:rPr>
                <w:color w:val="auto"/>
                <w:spacing w:val="-8"/>
                <w:highlight w:val="none"/>
                <w:lang w:eastAsia="zh-CN"/>
              </w:rPr>
              <w:t>5</w:t>
            </w:r>
            <w:r>
              <w:rPr>
                <w:color w:val="auto"/>
                <w:spacing w:val="-47"/>
                <w:highlight w:val="none"/>
                <w:lang w:eastAsia="zh-CN"/>
              </w:rPr>
              <w:t xml:space="preserve"> </w:t>
            </w:r>
            <w:r>
              <w:rPr>
                <w:color w:val="auto"/>
                <w:spacing w:val="-8"/>
                <w:highlight w:val="none"/>
                <w:lang w:eastAsia="zh-CN"/>
              </w:rPr>
              <w:t>分。</w:t>
            </w:r>
            <w:r>
              <w:rPr>
                <w:color w:val="auto"/>
                <w:spacing w:val="-8"/>
                <w:highlight w:val="none"/>
              </w:rPr>
              <w:t>投标文</w:t>
            </w:r>
            <w:r>
              <w:rPr>
                <w:color w:val="auto"/>
                <w:spacing w:val="-1"/>
                <w:highlight w:val="none"/>
              </w:rPr>
              <w:t>件中提供合同复印件，否则不得分。</w:t>
            </w:r>
          </w:p>
        </w:tc>
        <w:tc>
          <w:tcPr>
            <w:tcW w:w="775" w:type="dxa"/>
          </w:tcPr>
          <w:p w14:paraId="57998595">
            <w:pPr>
              <w:spacing w:line="340" w:lineRule="auto"/>
              <w:rPr>
                <w:color w:val="auto"/>
                <w:highlight w:val="none"/>
              </w:rPr>
            </w:pPr>
          </w:p>
          <w:p w14:paraId="57998596">
            <w:pPr>
              <w:spacing w:line="341" w:lineRule="auto"/>
              <w:rPr>
                <w:color w:val="auto"/>
                <w:highlight w:val="none"/>
              </w:rPr>
            </w:pPr>
          </w:p>
          <w:p w14:paraId="57998597">
            <w:pPr>
              <w:pStyle w:val="8"/>
              <w:spacing w:before="78"/>
              <w:ind w:left="339"/>
              <w:rPr>
                <w:color w:val="auto"/>
                <w:highlight w:val="none"/>
              </w:rPr>
            </w:pPr>
            <w:r>
              <w:rPr>
                <w:color w:val="auto"/>
                <w:highlight w:val="none"/>
              </w:rPr>
              <w:t>5</w:t>
            </w:r>
          </w:p>
        </w:tc>
      </w:tr>
      <w:tr w14:paraId="57998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354" w:type="dxa"/>
            <w:vMerge w:val="continue"/>
            <w:tcBorders>
              <w:top w:val="nil"/>
            </w:tcBorders>
          </w:tcPr>
          <w:p w14:paraId="57998599">
            <w:pPr>
              <w:rPr>
                <w:color w:val="auto"/>
                <w:highlight w:val="none"/>
              </w:rPr>
            </w:pPr>
          </w:p>
        </w:tc>
        <w:tc>
          <w:tcPr>
            <w:tcW w:w="2489" w:type="dxa"/>
          </w:tcPr>
          <w:p w14:paraId="5799859A">
            <w:pPr>
              <w:pStyle w:val="8"/>
              <w:spacing w:before="107" w:line="296" w:lineRule="auto"/>
              <w:ind w:left="114" w:right="220"/>
              <w:rPr>
                <w:color w:val="auto"/>
                <w:highlight w:val="none"/>
                <w:lang w:eastAsia="zh-CN"/>
              </w:rPr>
            </w:pPr>
            <w:r>
              <w:rPr>
                <w:color w:val="auto"/>
                <w:spacing w:val="-2"/>
                <w:highlight w:val="none"/>
                <w:lang w:eastAsia="zh-CN"/>
              </w:rPr>
              <w:t>投标单位荣誉获奖情</w:t>
            </w:r>
            <w:r>
              <w:rPr>
                <w:color w:val="auto"/>
                <w:spacing w:val="4"/>
                <w:highlight w:val="none"/>
                <w:lang w:eastAsia="zh-CN"/>
              </w:rPr>
              <w:t xml:space="preserve"> </w:t>
            </w:r>
            <w:r>
              <w:rPr>
                <w:color w:val="auto"/>
                <w:highlight w:val="none"/>
                <w:lang w:eastAsia="zh-CN"/>
              </w:rPr>
              <w:t>况</w:t>
            </w:r>
          </w:p>
        </w:tc>
        <w:tc>
          <w:tcPr>
            <w:tcW w:w="5396" w:type="dxa"/>
          </w:tcPr>
          <w:p w14:paraId="5799859B">
            <w:pPr>
              <w:pStyle w:val="8"/>
              <w:spacing w:before="107" w:line="296" w:lineRule="auto"/>
              <w:ind w:left="141" w:right="104" w:hanging="24"/>
              <w:rPr>
                <w:color w:val="auto"/>
                <w:highlight w:val="none"/>
                <w:lang w:eastAsia="zh-CN"/>
              </w:rPr>
            </w:pPr>
            <w:r>
              <w:rPr>
                <w:color w:val="auto"/>
                <w:spacing w:val="-7"/>
                <w:highlight w:val="none"/>
                <w:lang w:eastAsia="zh-CN"/>
              </w:rPr>
              <w:t>投标单位近</w:t>
            </w:r>
            <w:r>
              <w:rPr>
                <w:color w:val="auto"/>
                <w:spacing w:val="-28"/>
                <w:highlight w:val="none"/>
                <w:lang w:eastAsia="zh-CN"/>
              </w:rPr>
              <w:t xml:space="preserve"> </w:t>
            </w:r>
            <w:r>
              <w:rPr>
                <w:color w:val="auto"/>
                <w:spacing w:val="-7"/>
                <w:highlight w:val="none"/>
                <w:lang w:eastAsia="zh-CN"/>
              </w:rPr>
              <w:t>5</w:t>
            </w:r>
            <w:r>
              <w:rPr>
                <w:color w:val="auto"/>
                <w:spacing w:val="-50"/>
                <w:highlight w:val="none"/>
                <w:lang w:eastAsia="zh-CN"/>
              </w:rPr>
              <w:t xml:space="preserve"> </w:t>
            </w:r>
            <w:r>
              <w:rPr>
                <w:color w:val="auto"/>
                <w:spacing w:val="-7"/>
                <w:highlight w:val="none"/>
                <w:lang w:eastAsia="zh-CN"/>
              </w:rPr>
              <w:t>年获得获得省级（含）及以上政府部</w:t>
            </w:r>
            <w:r>
              <w:rPr>
                <w:color w:val="auto"/>
                <w:spacing w:val="-8"/>
                <w:highlight w:val="none"/>
                <w:lang w:eastAsia="zh-CN"/>
              </w:rPr>
              <w:t>门颁发的各项荣誉、表彰证书，每个得</w:t>
            </w:r>
            <w:r>
              <w:rPr>
                <w:color w:val="auto"/>
                <w:spacing w:val="-33"/>
                <w:highlight w:val="none"/>
                <w:lang w:eastAsia="zh-CN"/>
              </w:rPr>
              <w:t xml:space="preserve"> </w:t>
            </w:r>
            <w:r>
              <w:rPr>
                <w:color w:val="auto"/>
                <w:spacing w:val="-8"/>
                <w:highlight w:val="none"/>
                <w:lang w:eastAsia="zh-CN"/>
              </w:rPr>
              <w:t>2</w:t>
            </w:r>
            <w:r>
              <w:rPr>
                <w:color w:val="auto"/>
                <w:spacing w:val="-47"/>
                <w:highlight w:val="none"/>
                <w:lang w:eastAsia="zh-CN"/>
              </w:rPr>
              <w:t xml:space="preserve"> </w:t>
            </w:r>
            <w:r>
              <w:rPr>
                <w:color w:val="auto"/>
                <w:spacing w:val="-8"/>
                <w:highlight w:val="none"/>
                <w:lang w:eastAsia="zh-CN"/>
              </w:rPr>
              <w:t>分，最高</w:t>
            </w:r>
          </w:p>
        </w:tc>
        <w:tc>
          <w:tcPr>
            <w:tcW w:w="775" w:type="dxa"/>
          </w:tcPr>
          <w:p w14:paraId="5799859C">
            <w:pPr>
              <w:spacing w:line="244" w:lineRule="auto"/>
              <w:rPr>
                <w:color w:val="auto"/>
                <w:highlight w:val="none"/>
                <w:lang w:eastAsia="zh-CN"/>
              </w:rPr>
            </w:pPr>
          </w:p>
          <w:p w14:paraId="5799859D">
            <w:pPr>
              <w:pStyle w:val="8"/>
              <w:spacing w:before="78"/>
              <w:ind w:left="336"/>
              <w:rPr>
                <w:color w:val="auto"/>
                <w:highlight w:val="none"/>
              </w:rPr>
            </w:pPr>
            <w:r>
              <w:rPr>
                <w:color w:val="auto"/>
                <w:highlight w:val="none"/>
              </w:rPr>
              <w:t>6</w:t>
            </w:r>
          </w:p>
        </w:tc>
      </w:tr>
    </w:tbl>
    <w:p w14:paraId="5799859F">
      <w:pPr>
        <w:pStyle w:val="2"/>
        <w:rPr>
          <w:color w:val="auto"/>
          <w:highlight w:val="none"/>
        </w:rPr>
      </w:pPr>
    </w:p>
    <w:p w14:paraId="579985A0">
      <w:pPr>
        <w:rPr>
          <w:color w:val="auto"/>
          <w:highlight w:val="none"/>
        </w:rPr>
        <w:sectPr>
          <w:footerReference r:id="rId23" w:type="default"/>
          <w:pgSz w:w="11906" w:h="16839"/>
          <w:pgMar w:top="1418" w:right="1054" w:bottom="1312" w:left="832" w:header="0" w:footer="1150" w:gutter="0"/>
          <w:cols w:space="720" w:num="1"/>
        </w:sectPr>
      </w:pPr>
    </w:p>
    <w:tbl>
      <w:tblPr>
        <w:tblStyle w:val="7"/>
        <w:tblW w:w="100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4"/>
        <w:gridCol w:w="2489"/>
        <w:gridCol w:w="5396"/>
        <w:gridCol w:w="775"/>
      </w:tblGrid>
      <w:tr w14:paraId="57998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54" w:type="dxa"/>
            <w:vMerge w:val="restart"/>
            <w:tcBorders>
              <w:bottom w:val="nil"/>
            </w:tcBorders>
          </w:tcPr>
          <w:p w14:paraId="579985A1">
            <w:pPr>
              <w:rPr>
                <w:color w:val="auto"/>
                <w:highlight w:val="none"/>
              </w:rPr>
            </w:pPr>
          </w:p>
        </w:tc>
        <w:tc>
          <w:tcPr>
            <w:tcW w:w="2489" w:type="dxa"/>
          </w:tcPr>
          <w:p w14:paraId="579985A2">
            <w:pPr>
              <w:rPr>
                <w:color w:val="auto"/>
                <w:highlight w:val="none"/>
              </w:rPr>
            </w:pPr>
          </w:p>
        </w:tc>
        <w:tc>
          <w:tcPr>
            <w:tcW w:w="5396" w:type="dxa"/>
          </w:tcPr>
          <w:p w14:paraId="579985A3">
            <w:pPr>
              <w:pStyle w:val="8"/>
              <w:spacing w:before="104" w:line="219" w:lineRule="auto"/>
              <w:ind w:left="115"/>
              <w:rPr>
                <w:color w:val="auto"/>
                <w:highlight w:val="none"/>
                <w:lang w:eastAsia="zh-CN"/>
              </w:rPr>
            </w:pPr>
            <w:r>
              <w:rPr>
                <w:color w:val="auto"/>
                <w:spacing w:val="-2"/>
                <w:highlight w:val="none"/>
                <w:lang w:eastAsia="zh-CN"/>
              </w:rPr>
              <w:t>得</w:t>
            </w:r>
            <w:r>
              <w:rPr>
                <w:color w:val="auto"/>
                <w:spacing w:val="-48"/>
                <w:highlight w:val="none"/>
                <w:lang w:eastAsia="zh-CN"/>
              </w:rPr>
              <w:t xml:space="preserve"> </w:t>
            </w:r>
            <w:r>
              <w:rPr>
                <w:color w:val="auto"/>
                <w:spacing w:val="-2"/>
                <w:highlight w:val="none"/>
                <w:lang w:eastAsia="zh-CN"/>
              </w:rPr>
              <w:t>6</w:t>
            </w:r>
            <w:r>
              <w:rPr>
                <w:color w:val="auto"/>
                <w:spacing w:val="-48"/>
                <w:highlight w:val="none"/>
                <w:lang w:eastAsia="zh-CN"/>
              </w:rPr>
              <w:t xml:space="preserve"> </w:t>
            </w:r>
            <w:r>
              <w:rPr>
                <w:color w:val="auto"/>
                <w:spacing w:val="-2"/>
                <w:highlight w:val="none"/>
                <w:lang w:eastAsia="zh-CN"/>
              </w:rPr>
              <w:t>分。需提供证明材料，否则不得分。</w:t>
            </w:r>
          </w:p>
        </w:tc>
        <w:tc>
          <w:tcPr>
            <w:tcW w:w="775" w:type="dxa"/>
          </w:tcPr>
          <w:p w14:paraId="579985A4">
            <w:pPr>
              <w:rPr>
                <w:color w:val="auto"/>
                <w:highlight w:val="none"/>
                <w:lang w:eastAsia="zh-CN"/>
              </w:rPr>
            </w:pPr>
          </w:p>
        </w:tc>
      </w:tr>
      <w:tr w14:paraId="57998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1354" w:type="dxa"/>
            <w:vMerge w:val="continue"/>
            <w:tcBorders>
              <w:top w:val="nil"/>
            </w:tcBorders>
          </w:tcPr>
          <w:p w14:paraId="579985A6">
            <w:pPr>
              <w:rPr>
                <w:color w:val="auto"/>
                <w:highlight w:val="none"/>
                <w:lang w:eastAsia="zh-CN"/>
              </w:rPr>
            </w:pPr>
          </w:p>
        </w:tc>
        <w:tc>
          <w:tcPr>
            <w:tcW w:w="2489" w:type="dxa"/>
          </w:tcPr>
          <w:p w14:paraId="579985A7">
            <w:pPr>
              <w:spacing w:line="340" w:lineRule="auto"/>
              <w:rPr>
                <w:color w:val="auto"/>
                <w:highlight w:val="none"/>
                <w:lang w:eastAsia="zh-CN"/>
              </w:rPr>
            </w:pPr>
          </w:p>
          <w:p w14:paraId="579985A8">
            <w:pPr>
              <w:spacing w:line="341" w:lineRule="auto"/>
              <w:rPr>
                <w:color w:val="auto"/>
                <w:highlight w:val="none"/>
                <w:lang w:eastAsia="zh-CN"/>
              </w:rPr>
            </w:pPr>
          </w:p>
          <w:p w14:paraId="579985A9">
            <w:pPr>
              <w:pStyle w:val="8"/>
              <w:spacing w:before="78" w:line="219" w:lineRule="auto"/>
              <w:ind w:left="112"/>
              <w:rPr>
                <w:color w:val="auto"/>
                <w:highlight w:val="none"/>
              </w:rPr>
            </w:pPr>
            <w:r>
              <w:rPr>
                <w:color w:val="auto"/>
                <w:spacing w:val="-3"/>
                <w:highlight w:val="none"/>
              </w:rPr>
              <w:t>服务工具</w:t>
            </w:r>
          </w:p>
        </w:tc>
        <w:tc>
          <w:tcPr>
            <w:tcW w:w="5396" w:type="dxa"/>
          </w:tcPr>
          <w:p w14:paraId="579985AA">
            <w:pPr>
              <w:pStyle w:val="8"/>
              <w:spacing w:before="102" w:line="318" w:lineRule="auto"/>
              <w:ind w:left="113" w:right="104" w:hanging="1"/>
              <w:jc w:val="both"/>
              <w:rPr>
                <w:color w:val="auto"/>
                <w:highlight w:val="none"/>
                <w:lang w:eastAsia="zh-CN"/>
              </w:rPr>
            </w:pPr>
            <w:r>
              <w:rPr>
                <w:color w:val="auto"/>
                <w:spacing w:val="-5"/>
                <w:highlight w:val="none"/>
                <w:lang w:eastAsia="zh-CN"/>
              </w:rPr>
              <w:t>购有数据资源完备的主流商业专利数据库，具备两</w:t>
            </w:r>
            <w:r>
              <w:rPr>
                <w:color w:val="auto"/>
                <w:spacing w:val="-8"/>
                <w:highlight w:val="none"/>
                <w:lang w:eastAsia="zh-CN"/>
              </w:rPr>
              <w:t>种及以上商业数据库账号得</w:t>
            </w:r>
            <w:r>
              <w:rPr>
                <w:color w:val="auto"/>
                <w:spacing w:val="-30"/>
                <w:highlight w:val="none"/>
                <w:lang w:eastAsia="zh-CN"/>
              </w:rPr>
              <w:t xml:space="preserve"> </w:t>
            </w:r>
            <w:r>
              <w:rPr>
                <w:color w:val="auto"/>
                <w:spacing w:val="-8"/>
                <w:highlight w:val="none"/>
                <w:lang w:eastAsia="zh-CN"/>
              </w:rPr>
              <w:t>3</w:t>
            </w:r>
            <w:r>
              <w:rPr>
                <w:color w:val="auto"/>
                <w:spacing w:val="-48"/>
                <w:highlight w:val="none"/>
                <w:lang w:eastAsia="zh-CN"/>
              </w:rPr>
              <w:t xml:space="preserve"> </w:t>
            </w:r>
            <w:r>
              <w:rPr>
                <w:color w:val="auto"/>
                <w:spacing w:val="-8"/>
                <w:highlight w:val="none"/>
                <w:lang w:eastAsia="zh-CN"/>
              </w:rPr>
              <w:t>分；一种得</w:t>
            </w:r>
            <w:r>
              <w:rPr>
                <w:color w:val="auto"/>
                <w:spacing w:val="-48"/>
                <w:highlight w:val="none"/>
                <w:lang w:eastAsia="zh-CN"/>
              </w:rPr>
              <w:t xml:space="preserve"> </w:t>
            </w:r>
            <w:r>
              <w:rPr>
                <w:color w:val="auto"/>
                <w:spacing w:val="-8"/>
                <w:highlight w:val="none"/>
                <w:lang w:eastAsia="zh-CN"/>
              </w:rPr>
              <w:t>2</w:t>
            </w:r>
            <w:r>
              <w:rPr>
                <w:color w:val="auto"/>
                <w:spacing w:val="-47"/>
                <w:highlight w:val="none"/>
                <w:lang w:eastAsia="zh-CN"/>
              </w:rPr>
              <w:t xml:space="preserve"> </w:t>
            </w:r>
            <w:r>
              <w:rPr>
                <w:color w:val="auto"/>
                <w:spacing w:val="-8"/>
                <w:highlight w:val="none"/>
                <w:lang w:eastAsia="zh-CN"/>
              </w:rPr>
              <w:t>分；其</w:t>
            </w:r>
            <w:r>
              <w:rPr>
                <w:color w:val="auto"/>
                <w:highlight w:val="none"/>
                <w:lang w:eastAsia="zh-CN"/>
              </w:rPr>
              <w:t xml:space="preserve"> </w:t>
            </w:r>
            <w:r>
              <w:rPr>
                <w:color w:val="auto"/>
                <w:spacing w:val="-5"/>
                <w:highlight w:val="none"/>
                <w:lang w:eastAsia="zh-CN"/>
              </w:rPr>
              <w:t>余不得分。（提供数据库购置合同、账号数量及有</w:t>
            </w:r>
            <w:r>
              <w:rPr>
                <w:color w:val="auto"/>
                <w:spacing w:val="1"/>
                <w:highlight w:val="none"/>
                <w:lang w:eastAsia="zh-CN"/>
              </w:rPr>
              <w:t xml:space="preserve"> </w:t>
            </w:r>
            <w:r>
              <w:rPr>
                <w:color w:val="auto"/>
                <w:spacing w:val="-2"/>
                <w:highlight w:val="none"/>
                <w:lang w:eastAsia="zh-CN"/>
              </w:rPr>
              <w:t>效期证明复印件）</w:t>
            </w:r>
          </w:p>
        </w:tc>
        <w:tc>
          <w:tcPr>
            <w:tcW w:w="775" w:type="dxa"/>
          </w:tcPr>
          <w:p w14:paraId="579985AB">
            <w:pPr>
              <w:spacing w:line="340" w:lineRule="auto"/>
              <w:rPr>
                <w:color w:val="auto"/>
                <w:highlight w:val="none"/>
                <w:lang w:eastAsia="zh-CN"/>
              </w:rPr>
            </w:pPr>
          </w:p>
          <w:p w14:paraId="579985AC">
            <w:pPr>
              <w:spacing w:line="340" w:lineRule="auto"/>
              <w:rPr>
                <w:color w:val="auto"/>
                <w:highlight w:val="none"/>
                <w:lang w:eastAsia="zh-CN"/>
              </w:rPr>
            </w:pPr>
          </w:p>
          <w:p w14:paraId="579985AD">
            <w:pPr>
              <w:pStyle w:val="8"/>
              <w:spacing w:before="78"/>
              <w:ind w:left="339"/>
              <w:rPr>
                <w:color w:val="auto"/>
                <w:highlight w:val="none"/>
              </w:rPr>
            </w:pPr>
            <w:r>
              <w:rPr>
                <w:color w:val="auto"/>
                <w:highlight w:val="none"/>
              </w:rPr>
              <w:t>3</w:t>
            </w:r>
          </w:p>
        </w:tc>
      </w:tr>
    </w:tbl>
    <w:p w14:paraId="579985AF">
      <w:pPr>
        <w:spacing w:before="171" w:line="218" w:lineRule="auto"/>
        <w:ind w:left="786"/>
        <w:rPr>
          <w:rFonts w:hint="eastAsia"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五、价格标（满分</w:t>
      </w:r>
      <w:r>
        <w:rPr>
          <w:rFonts w:ascii="Times New Roman" w:hAnsi="Times New Roman" w:eastAsia="Times New Roman" w:cs="Times New Roman"/>
          <w:b/>
          <w:bCs/>
          <w:color w:val="auto"/>
          <w:spacing w:val="-3"/>
          <w:sz w:val="24"/>
          <w:szCs w:val="24"/>
          <w:highlight w:val="none"/>
        </w:rPr>
        <w:t>20</w:t>
      </w:r>
      <w:r>
        <w:rPr>
          <w:rFonts w:ascii="宋体" w:hAnsi="宋体" w:eastAsia="宋体" w:cs="宋体"/>
          <w:b/>
          <w:bCs/>
          <w:color w:val="auto"/>
          <w:spacing w:val="-3"/>
          <w:sz w:val="24"/>
          <w:szCs w:val="24"/>
          <w:highlight w:val="none"/>
        </w:rPr>
        <w:t>分）</w:t>
      </w:r>
    </w:p>
    <w:p w14:paraId="579985B0">
      <w:pPr>
        <w:spacing w:before="294" w:line="447" w:lineRule="auto"/>
        <w:ind w:left="562" w:right="606" w:firstLine="461"/>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有效报价：投标人的报价低于招标人设定的招标控制</w:t>
      </w:r>
      <w:r>
        <w:rPr>
          <w:rFonts w:ascii="宋体" w:hAnsi="宋体" w:eastAsia="宋体" w:cs="宋体"/>
          <w:color w:val="auto"/>
          <w:spacing w:val="-1"/>
          <w:sz w:val="24"/>
          <w:szCs w:val="24"/>
          <w:highlight w:val="none"/>
          <w:lang w:eastAsia="zh-CN"/>
        </w:rPr>
        <w:t>价为投标有效报价。投标人的投标报价超过招标人设定的最高限价的作</w:t>
      </w:r>
      <w:r>
        <w:rPr>
          <w:rFonts w:ascii="宋体" w:hAnsi="宋体" w:eastAsia="宋体" w:cs="宋体"/>
          <w:color w:val="auto"/>
          <w:spacing w:val="-2"/>
          <w:sz w:val="24"/>
          <w:szCs w:val="24"/>
          <w:highlight w:val="none"/>
          <w:lang w:eastAsia="zh-CN"/>
        </w:rPr>
        <w:t>无效标处理。</w:t>
      </w:r>
    </w:p>
    <w:p w14:paraId="579985B1">
      <w:pPr>
        <w:spacing w:before="2" w:line="445" w:lineRule="auto"/>
        <w:ind w:left="543" w:right="606"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价格分统一采用低价优先法计算，即满足招标文件要</w:t>
      </w:r>
      <w:r>
        <w:rPr>
          <w:rFonts w:ascii="宋体" w:hAnsi="宋体" w:eastAsia="宋体" w:cs="宋体"/>
          <w:color w:val="auto"/>
          <w:spacing w:val="-1"/>
          <w:sz w:val="24"/>
          <w:szCs w:val="24"/>
          <w:highlight w:val="none"/>
          <w:lang w:eastAsia="zh-CN"/>
        </w:rPr>
        <w:t>求且投标价格最低的投标报</w:t>
      </w:r>
      <w:r>
        <w:rPr>
          <w:rFonts w:ascii="宋体" w:hAnsi="宋体" w:eastAsia="宋体" w:cs="宋体"/>
          <w:color w:val="auto"/>
          <w:sz w:val="24"/>
          <w:szCs w:val="24"/>
          <w:highlight w:val="none"/>
          <w:lang w:eastAsia="zh-CN"/>
        </w:rPr>
        <w:t>价为评标基准价，其价格分为满分。其他投标人的价格</w:t>
      </w:r>
      <w:r>
        <w:rPr>
          <w:rFonts w:ascii="宋体" w:hAnsi="宋体" w:eastAsia="宋体" w:cs="宋体"/>
          <w:color w:val="auto"/>
          <w:spacing w:val="-1"/>
          <w:sz w:val="24"/>
          <w:szCs w:val="24"/>
          <w:highlight w:val="none"/>
          <w:lang w:eastAsia="zh-CN"/>
        </w:rPr>
        <w:t>分统一按照下列公式计算：</w:t>
      </w:r>
    </w:p>
    <w:p w14:paraId="579985B2">
      <w:pPr>
        <w:spacing w:before="1" w:line="217" w:lineRule="auto"/>
        <w:ind w:left="1020"/>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报价得分=（评标基准价/投标报价）×20%×1</w:t>
      </w:r>
      <w:r>
        <w:rPr>
          <w:rFonts w:ascii="宋体" w:hAnsi="宋体" w:eastAsia="宋体" w:cs="宋体"/>
          <w:color w:val="auto"/>
          <w:spacing w:val="-3"/>
          <w:sz w:val="24"/>
          <w:szCs w:val="24"/>
          <w:highlight w:val="none"/>
          <w:lang w:eastAsia="zh-CN"/>
        </w:rPr>
        <w:t>00</w:t>
      </w:r>
    </w:p>
    <w:p w14:paraId="579985B3">
      <w:pPr>
        <w:spacing w:before="297" w:line="220" w:lineRule="auto"/>
        <w:ind w:left="907"/>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六、确定中标人</w:t>
      </w:r>
    </w:p>
    <w:p w14:paraId="579985B4">
      <w:pPr>
        <w:spacing w:before="157" w:line="359" w:lineRule="auto"/>
        <w:ind w:left="544" w:right="534" w:firstLine="482"/>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商务技术及价格部分得分合计为投标单位的总得</w:t>
      </w:r>
      <w:r>
        <w:rPr>
          <w:rFonts w:ascii="宋体" w:hAnsi="宋体" w:eastAsia="宋体" w:cs="宋体"/>
          <w:color w:val="auto"/>
          <w:spacing w:val="1"/>
          <w:sz w:val="24"/>
          <w:szCs w:val="24"/>
          <w:highlight w:val="none"/>
          <w:lang w:eastAsia="zh-CN"/>
        </w:rPr>
        <w:t>分，从高到低排序，总得分前三名作为中标候选人（若出现排名并列时，投标报价低的优先</w:t>
      </w:r>
      <w:r>
        <w:rPr>
          <w:rFonts w:ascii="宋体" w:hAnsi="宋体" w:eastAsia="宋体" w:cs="宋体"/>
          <w:color w:val="auto"/>
          <w:spacing w:val="12"/>
          <w:sz w:val="24"/>
          <w:szCs w:val="24"/>
          <w:highlight w:val="none"/>
          <w:lang w:eastAsia="zh-CN"/>
        </w:rPr>
        <w:t>），</w:t>
      </w:r>
      <w:r>
        <w:rPr>
          <w:rFonts w:ascii="宋体" w:hAnsi="宋体" w:eastAsia="宋体" w:cs="宋体"/>
          <w:color w:val="auto"/>
          <w:spacing w:val="1"/>
          <w:sz w:val="24"/>
          <w:szCs w:val="24"/>
          <w:highlight w:val="none"/>
          <w:lang w:eastAsia="zh-CN"/>
        </w:rPr>
        <w:t>总得分第一的为中标</w:t>
      </w:r>
      <w:r>
        <w:rPr>
          <w:rFonts w:ascii="宋体" w:hAnsi="宋体" w:eastAsia="宋体" w:cs="宋体"/>
          <w:color w:val="auto"/>
          <w:spacing w:val="-4"/>
          <w:sz w:val="24"/>
          <w:szCs w:val="24"/>
          <w:highlight w:val="none"/>
          <w:lang w:eastAsia="zh-CN"/>
        </w:rPr>
        <w:t>单位。</w:t>
      </w:r>
    </w:p>
    <w:p w14:paraId="579985B5">
      <w:pPr>
        <w:spacing w:line="360" w:lineRule="auto"/>
        <w:ind w:left="548" w:right="534" w:firstLine="496"/>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中标人放弃中标，因不可抗力提出不能履行合同，或者招标文件规定应当提交履</w:t>
      </w:r>
      <w:r>
        <w:rPr>
          <w:rFonts w:ascii="宋体" w:hAnsi="宋体" w:eastAsia="宋体" w:cs="宋体"/>
          <w:color w:val="auto"/>
          <w:spacing w:val="-1"/>
          <w:sz w:val="24"/>
          <w:szCs w:val="24"/>
          <w:highlight w:val="none"/>
          <w:lang w:eastAsia="zh-CN"/>
        </w:rPr>
        <w:t>约担保而在规定期限内未能提交的，采购人将按规定取消中标人资格。</w:t>
      </w:r>
    </w:p>
    <w:p w14:paraId="579985B6">
      <w:pPr>
        <w:spacing w:line="359" w:lineRule="auto"/>
        <w:ind w:left="571" w:right="534" w:firstLine="473"/>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中标单位在取得《中标通知书》后，在中标通知书规定的时间内，凭中标通知书</w:t>
      </w:r>
      <w:r>
        <w:rPr>
          <w:rFonts w:ascii="宋体" w:hAnsi="宋体" w:eastAsia="宋体" w:cs="宋体"/>
          <w:color w:val="auto"/>
          <w:spacing w:val="-2"/>
          <w:sz w:val="24"/>
          <w:szCs w:val="24"/>
          <w:highlight w:val="none"/>
          <w:lang w:eastAsia="zh-CN"/>
        </w:rPr>
        <w:t>由法定代表人或授权委托人前往招标方签订合同。</w:t>
      </w:r>
    </w:p>
    <w:p w14:paraId="579985B7">
      <w:pPr>
        <w:spacing w:before="1" w:line="218" w:lineRule="auto"/>
        <w:ind w:left="1023"/>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本评标办法最终由评标委员会负责解释。</w:t>
      </w:r>
    </w:p>
    <w:p w14:paraId="579985B8">
      <w:pPr>
        <w:pStyle w:val="2"/>
        <w:spacing w:line="245" w:lineRule="auto"/>
        <w:rPr>
          <w:color w:val="auto"/>
          <w:highlight w:val="none"/>
          <w:lang w:eastAsia="zh-CN"/>
        </w:rPr>
      </w:pPr>
    </w:p>
    <w:p w14:paraId="579985B9">
      <w:pPr>
        <w:spacing w:before="78" w:line="219" w:lineRule="auto"/>
        <w:ind w:left="1021"/>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七、未尽事宜由评标委员会决定</w:t>
      </w:r>
    </w:p>
    <w:p w14:paraId="579985BA">
      <w:pPr>
        <w:spacing w:before="189" w:line="219" w:lineRule="auto"/>
        <w:ind w:left="1021"/>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评标结束后，按规定对中标候选人进行公示，公示期</w:t>
      </w:r>
      <w:r>
        <w:rPr>
          <w:rFonts w:ascii="宋体" w:hAnsi="宋体" w:eastAsia="宋体" w:cs="宋体"/>
          <w:color w:val="auto"/>
          <w:spacing w:val="-1"/>
          <w:sz w:val="24"/>
          <w:szCs w:val="24"/>
          <w:highlight w:val="none"/>
          <w:lang w:eastAsia="zh-CN"/>
        </w:rPr>
        <w:t>限不少于三个工作日。</w:t>
      </w:r>
    </w:p>
    <w:p w14:paraId="579985BB">
      <w:pPr>
        <w:pStyle w:val="2"/>
        <w:widowControl w:val="0"/>
        <w:spacing w:line="285" w:lineRule="auto"/>
        <w:rPr>
          <w:color w:val="auto"/>
          <w:highlight w:val="none"/>
          <w:lang w:eastAsia="zh-CN"/>
        </w:rPr>
      </w:pPr>
    </w:p>
    <w:p w14:paraId="579985BC">
      <w:pPr>
        <w:widowControl w:val="0"/>
        <w:spacing w:before="201" w:line="204" w:lineRule="auto"/>
        <w:ind w:left="2082"/>
        <w:rPr>
          <w:rFonts w:hint="eastAsia" w:ascii="微软雅黑" w:hAnsi="微软雅黑" w:eastAsia="微软雅黑" w:cs="微软雅黑"/>
          <w:color w:val="auto"/>
          <w:spacing w:val="8"/>
          <w:sz w:val="47"/>
          <w:szCs w:val="47"/>
          <w:highlight w:val="none"/>
          <w:lang w:eastAsia="zh-CN"/>
        </w:rPr>
      </w:pPr>
    </w:p>
    <w:p w14:paraId="579985BD">
      <w:pPr>
        <w:widowControl w:val="0"/>
        <w:spacing w:before="201" w:line="204" w:lineRule="auto"/>
        <w:ind w:left="2082"/>
        <w:rPr>
          <w:rFonts w:hint="eastAsia" w:ascii="微软雅黑" w:hAnsi="微软雅黑" w:eastAsia="微软雅黑" w:cs="微软雅黑"/>
          <w:color w:val="auto"/>
          <w:spacing w:val="8"/>
          <w:sz w:val="47"/>
          <w:szCs w:val="47"/>
          <w:highlight w:val="none"/>
          <w:lang w:eastAsia="zh-CN"/>
        </w:rPr>
      </w:pPr>
    </w:p>
    <w:p w14:paraId="579985BE">
      <w:pPr>
        <w:widowControl w:val="0"/>
        <w:spacing w:before="201" w:line="204" w:lineRule="auto"/>
        <w:ind w:left="2082"/>
        <w:rPr>
          <w:rFonts w:hint="eastAsia" w:ascii="微软雅黑" w:hAnsi="微软雅黑" w:eastAsia="微软雅黑" w:cs="微软雅黑"/>
          <w:color w:val="auto"/>
          <w:spacing w:val="8"/>
          <w:sz w:val="47"/>
          <w:szCs w:val="47"/>
          <w:highlight w:val="none"/>
          <w:lang w:eastAsia="zh-CN"/>
        </w:rPr>
      </w:pPr>
    </w:p>
    <w:p w14:paraId="579985BF">
      <w:pPr>
        <w:widowControl w:val="0"/>
        <w:spacing w:before="201" w:line="204" w:lineRule="auto"/>
        <w:ind w:left="2082"/>
        <w:rPr>
          <w:rFonts w:hint="eastAsia" w:ascii="微软雅黑" w:hAnsi="微软雅黑" w:eastAsia="微软雅黑" w:cs="微软雅黑"/>
          <w:color w:val="auto"/>
          <w:sz w:val="47"/>
          <w:szCs w:val="47"/>
          <w:highlight w:val="none"/>
          <w:lang w:eastAsia="zh-CN"/>
        </w:rPr>
      </w:pPr>
      <w:r>
        <w:rPr>
          <w:rFonts w:ascii="微软雅黑" w:hAnsi="微软雅黑" w:eastAsia="微软雅黑" w:cs="微软雅黑"/>
          <w:color w:val="auto"/>
          <w:spacing w:val="8"/>
          <w:sz w:val="47"/>
          <w:szCs w:val="47"/>
          <w:highlight w:val="none"/>
          <w:lang w:eastAsia="zh-CN"/>
        </w:rPr>
        <w:t>第六章</w:t>
      </w:r>
      <w:r>
        <w:rPr>
          <w:rFonts w:ascii="微软雅黑" w:hAnsi="微软雅黑" w:eastAsia="微软雅黑" w:cs="微软雅黑"/>
          <w:color w:val="auto"/>
          <w:spacing w:val="24"/>
          <w:sz w:val="47"/>
          <w:szCs w:val="47"/>
          <w:highlight w:val="none"/>
          <w:lang w:eastAsia="zh-CN"/>
        </w:rPr>
        <w:t xml:space="preserve">   </w:t>
      </w:r>
      <w:r>
        <w:rPr>
          <w:rFonts w:ascii="微软雅黑" w:hAnsi="微软雅黑" w:eastAsia="微软雅黑" w:cs="微软雅黑"/>
          <w:color w:val="auto"/>
          <w:spacing w:val="8"/>
          <w:sz w:val="47"/>
          <w:szCs w:val="47"/>
          <w:highlight w:val="none"/>
          <w:lang w:eastAsia="zh-CN"/>
        </w:rPr>
        <w:t>投标文件格式</w:t>
      </w:r>
    </w:p>
    <w:p w14:paraId="579985C0">
      <w:pPr>
        <w:pStyle w:val="2"/>
        <w:widowControl w:val="0"/>
        <w:spacing w:line="261" w:lineRule="auto"/>
        <w:rPr>
          <w:color w:val="auto"/>
          <w:highlight w:val="none"/>
          <w:lang w:eastAsia="zh-CN"/>
        </w:rPr>
      </w:pPr>
    </w:p>
    <w:p w14:paraId="579985C1">
      <w:pPr>
        <w:pStyle w:val="2"/>
        <w:widowControl w:val="0"/>
        <w:spacing w:line="261" w:lineRule="auto"/>
        <w:rPr>
          <w:color w:val="auto"/>
          <w:highlight w:val="none"/>
          <w:lang w:eastAsia="zh-CN"/>
        </w:rPr>
      </w:pPr>
    </w:p>
    <w:p w14:paraId="579985C2">
      <w:pPr>
        <w:pStyle w:val="2"/>
        <w:widowControl w:val="0"/>
        <w:spacing w:line="262" w:lineRule="auto"/>
        <w:rPr>
          <w:color w:val="auto"/>
          <w:highlight w:val="none"/>
          <w:lang w:eastAsia="zh-CN"/>
        </w:rPr>
      </w:pPr>
    </w:p>
    <w:p w14:paraId="579985C3">
      <w:pPr>
        <w:pStyle w:val="2"/>
        <w:widowControl w:val="0"/>
        <w:spacing w:line="262" w:lineRule="auto"/>
        <w:rPr>
          <w:color w:val="auto"/>
          <w:highlight w:val="none"/>
          <w:lang w:eastAsia="zh-CN"/>
        </w:rPr>
      </w:pPr>
    </w:p>
    <w:p w14:paraId="579985C4">
      <w:pPr>
        <w:widowControl w:val="0"/>
        <w:spacing w:before="304" w:line="203" w:lineRule="auto"/>
        <w:ind w:left="1963"/>
        <w:rPr>
          <w:rFonts w:hint="eastAsia" w:ascii="微软雅黑" w:hAnsi="微软雅黑" w:eastAsia="微软雅黑" w:cs="微软雅黑"/>
          <w:color w:val="auto"/>
          <w:sz w:val="71"/>
          <w:szCs w:val="71"/>
          <w:highlight w:val="none"/>
          <w:lang w:eastAsia="zh-CN"/>
        </w:rPr>
      </w:pPr>
      <w:r>
        <w:rPr>
          <w:rFonts w:ascii="微软雅黑" w:hAnsi="微软雅黑" w:eastAsia="微软雅黑" w:cs="微软雅黑"/>
          <w:b/>
          <w:bCs/>
          <w:color w:val="auto"/>
          <w:spacing w:val="-6"/>
          <w:sz w:val="71"/>
          <w:szCs w:val="71"/>
          <w:highlight w:val="none"/>
          <w:lang w:eastAsia="zh-CN"/>
        </w:rPr>
        <w:t>投</w:t>
      </w:r>
      <w:r>
        <w:rPr>
          <w:rFonts w:ascii="微软雅黑" w:hAnsi="微软雅黑" w:eastAsia="微软雅黑" w:cs="微软雅黑"/>
          <w:b/>
          <w:bCs/>
          <w:color w:val="auto"/>
          <w:spacing w:val="34"/>
          <w:sz w:val="71"/>
          <w:szCs w:val="71"/>
          <w:highlight w:val="none"/>
          <w:lang w:eastAsia="zh-CN"/>
        </w:rPr>
        <w:t xml:space="preserve">   </w:t>
      </w:r>
      <w:r>
        <w:rPr>
          <w:rFonts w:ascii="微软雅黑" w:hAnsi="微软雅黑" w:eastAsia="微软雅黑" w:cs="微软雅黑"/>
          <w:b/>
          <w:bCs/>
          <w:color w:val="auto"/>
          <w:spacing w:val="-6"/>
          <w:sz w:val="71"/>
          <w:szCs w:val="71"/>
          <w:highlight w:val="none"/>
          <w:lang w:eastAsia="zh-CN"/>
        </w:rPr>
        <w:t>标</w:t>
      </w:r>
      <w:r>
        <w:rPr>
          <w:rFonts w:ascii="微软雅黑" w:hAnsi="微软雅黑" w:eastAsia="微软雅黑" w:cs="微软雅黑"/>
          <w:b/>
          <w:bCs/>
          <w:color w:val="auto"/>
          <w:spacing w:val="38"/>
          <w:sz w:val="71"/>
          <w:szCs w:val="71"/>
          <w:highlight w:val="none"/>
          <w:lang w:eastAsia="zh-CN"/>
        </w:rPr>
        <w:t xml:space="preserve">   </w:t>
      </w:r>
      <w:r>
        <w:rPr>
          <w:rFonts w:ascii="微软雅黑" w:hAnsi="微软雅黑" w:eastAsia="微软雅黑" w:cs="微软雅黑"/>
          <w:b/>
          <w:bCs/>
          <w:color w:val="auto"/>
          <w:spacing w:val="-6"/>
          <w:sz w:val="71"/>
          <w:szCs w:val="71"/>
          <w:highlight w:val="none"/>
          <w:lang w:eastAsia="zh-CN"/>
        </w:rPr>
        <w:t>文</w:t>
      </w:r>
      <w:r>
        <w:rPr>
          <w:rFonts w:ascii="微软雅黑" w:hAnsi="微软雅黑" w:eastAsia="微软雅黑" w:cs="微软雅黑"/>
          <w:b/>
          <w:bCs/>
          <w:color w:val="auto"/>
          <w:spacing w:val="36"/>
          <w:sz w:val="71"/>
          <w:szCs w:val="71"/>
          <w:highlight w:val="none"/>
          <w:lang w:eastAsia="zh-CN"/>
        </w:rPr>
        <w:t xml:space="preserve">   </w:t>
      </w:r>
      <w:r>
        <w:rPr>
          <w:rFonts w:ascii="微软雅黑" w:hAnsi="微软雅黑" w:eastAsia="微软雅黑" w:cs="微软雅黑"/>
          <w:b/>
          <w:bCs/>
          <w:color w:val="auto"/>
          <w:spacing w:val="-6"/>
          <w:sz w:val="71"/>
          <w:szCs w:val="71"/>
          <w:highlight w:val="none"/>
          <w:lang w:eastAsia="zh-CN"/>
        </w:rPr>
        <w:t>件</w:t>
      </w:r>
    </w:p>
    <w:p w14:paraId="579985C5">
      <w:pPr>
        <w:pStyle w:val="2"/>
        <w:widowControl w:val="0"/>
        <w:spacing w:line="254" w:lineRule="auto"/>
        <w:rPr>
          <w:color w:val="auto"/>
          <w:highlight w:val="none"/>
          <w:lang w:eastAsia="zh-CN"/>
        </w:rPr>
      </w:pPr>
    </w:p>
    <w:p w14:paraId="579985C6">
      <w:pPr>
        <w:pStyle w:val="2"/>
        <w:widowControl w:val="0"/>
        <w:spacing w:line="254" w:lineRule="auto"/>
        <w:rPr>
          <w:color w:val="auto"/>
          <w:highlight w:val="none"/>
          <w:lang w:eastAsia="zh-CN"/>
        </w:rPr>
      </w:pPr>
    </w:p>
    <w:p w14:paraId="579985C7">
      <w:pPr>
        <w:widowControl w:val="0"/>
        <w:spacing w:before="133" w:line="205" w:lineRule="auto"/>
        <w:ind w:left="3525"/>
        <w:rPr>
          <w:rFonts w:hint="eastAsia" w:ascii="微软雅黑" w:hAnsi="微软雅黑" w:eastAsia="微软雅黑" w:cs="微软雅黑"/>
          <w:color w:val="auto"/>
          <w:sz w:val="31"/>
          <w:szCs w:val="31"/>
          <w:highlight w:val="none"/>
          <w:lang w:eastAsia="zh-CN"/>
        </w:rPr>
      </w:pPr>
      <w:r>
        <w:rPr>
          <w:rFonts w:ascii="微软雅黑" w:hAnsi="微软雅黑" w:eastAsia="微软雅黑" w:cs="微软雅黑"/>
          <w:b/>
          <w:bCs/>
          <w:color w:val="auto"/>
          <w:spacing w:val="8"/>
          <w:sz w:val="31"/>
          <w:szCs w:val="31"/>
          <w:highlight w:val="none"/>
          <w:lang w:eastAsia="zh-CN"/>
        </w:rPr>
        <w:t>资格审查文件</w:t>
      </w:r>
    </w:p>
    <w:p w14:paraId="579985C8">
      <w:pPr>
        <w:pStyle w:val="2"/>
        <w:widowControl w:val="0"/>
        <w:spacing w:line="243" w:lineRule="auto"/>
        <w:rPr>
          <w:color w:val="auto"/>
          <w:highlight w:val="none"/>
          <w:lang w:eastAsia="zh-CN"/>
        </w:rPr>
      </w:pPr>
    </w:p>
    <w:p w14:paraId="579985C9">
      <w:pPr>
        <w:pStyle w:val="2"/>
        <w:widowControl w:val="0"/>
        <w:spacing w:line="243" w:lineRule="auto"/>
        <w:rPr>
          <w:color w:val="auto"/>
          <w:highlight w:val="none"/>
          <w:lang w:eastAsia="zh-CN"/>
        </w:rPr>
      </w:pPr>
    </w:p>
    <w:p w14:paraId="579985CA">
      <w:pPr>
        <w:pStyle w:val="2"/>
        <w:widowControl w:val="0"/>
        <w:spacing w:line="243" w:lineRule="auto"/>
        <w:rPr>
          <w:color w:val="auto"/>
          <w:highlight w:val="none"/>
          <w:lang w:eastAsia="zh-CN"/>
        </w:rPr>
      </w:pPr>
    </w:p>
    <w:p w14:paraId="579985CB">
      <w:pPr>
        <w:pStyle w:val="2"/>
        <w:widowControl w:val="0"/>
        <w:spacing w:line="243" w:lineRule="auto"/>
        <w:rPr>
          <w:color w:val="auto"/>
          <w:highlight w:val="none"/>
          <w:lang w:eastAsia="zh-CN"/>
        </w:rPr>
      </w:pPr>
    </w:p>
    <w:p w14:paraId="579985CC">
      <w:pPr>
        <w:pStyle w:val="2"/>
        <w:widowControl w:val="0"/>
        <w:spacing w:line="243" w:lineRule="auto"/>
        <w:rPr>
          <w:color w:val="auto"/>
          <w:highlight w:val="none"/>
          <w:lang w:eastAsia="zh-CN"/>
        </w:rPr>
      </w:pPr>
    </w:p>
    <w:p w14:paraId="579985CD">
      <w:pPr>
        <w:pStyle w:val="2"/>
        <w:widowControl w:val="0"/>
        <w:spacing w:line="243" w:lineRule="auto"/>
        <w:rPr>
          <w:color w:val="auto"/>
          <w:highlight w:val="none"/>
          <w:lang w:eastAsia="zh-CN"/>
        </w:rPr>
      </w:pPr>
    </w:p>
    <w:p w14:paraId="579985CE">
      <w:pPr>
        <w:pStyle w:val="2"/>
        <w:widowControl w:val="0"/>
        <w:spacing w:line="243" w:lineRule="auto"/>
        <w:rPr>
          <w:color w:val="auto"/>
          <w:highlight w:val="none"/>
          <w:lang w:eastAsia="zh-CN"/>
        </w:rPr>
      </w:pPr>
    </w:p>
    <w:p w14:paraId="579985CF">
      <w:pPr>
        <w:pStyle w:val="2"/>
        <w:widowControl w:val="0"/>
        <w:spacing w:line="244" w:lineRule="auto"/>
        <w:rPr>
          <w:color w:val="auto"/>
          <w:highlight w:val="none"/>
          <w:lang w:eastAsia="zh-CN"/>
        </w:rPr>
      </w:pPr>
    </w:p>
    <w:p w14:paraId="579985D0">
      <w:pPr>
        <w:pStyle w:val="2"/>
        <w:widowControl w:val="0"/>
        <w:spacing w:line="244" w:lineRule="auto"/>
        <w:rPr>
          <w:color w:val="auto"/>
          <w:highlight w:val="none"/>
          <w:lang w:eastAsia="zh-CN"/>
        </w:rPr>
      </w:pPr>
    </w:p>
    <w:p w14:paraId="579985D1">
      <w:pPr>
        <w:pStyle w:val="2"/>
        <w:widowControl w:val="0"/>
        <w:spacing w:line="244" w:lineRule="auto"/>
        <w:rPr>
          <w:color w:val="auto"/>
          <w:highlight w:val="none"/>
          <w:lang w:eastAsia="zh-CN"/>
        </w:rPr>
      </w:pPr>
    </w:p>
    <w:p w14:paraId="579985D2">
      <w:pPr>
        <w:pStyle w:val="2"/>
        <w:widowControl w:val="0"/>
        <w:spacing w:line="244" w:lineRule="auto"/>
        <w:rPr>
          <w:color w:val="auto"/>
          <w:highlight w:val="none"/>
          <w:lang w:eastAsia="zh-CN"/>
        </w:rPr>
      </w:pPr>
    </w:p>
    <w:p w14:paraId="579985D3">
      <w:pPr>
        <w:pStyle w:val="2"/>
        <w:widowControl w:val="0"/>
        <w:spacing w:line="244" w:lineRule="auto"/>
        <w:rPr>
          <w:color w:val="auto"/>
          <w:highlight w:val="none"/>
          <w:lang w:eastAsia="zh-CN"/>
        </w:rPr>
      </w:pPr>
    </w:p>
    <w:p w14:paraId="579985D4">
      <w:pPr>
        <w:pStyle w:val="2"/>
        <w:widowControl w:val="0"/>
        <w:spacing w:line="244" w:lineRule="auto"/>
        <w:rPr>
          <w:color w:val="auto"/>
          <w:highlight w:val="none"/>
          <w:lang w:eastAsia="zh-CN"/>
        </w:rPr>
      </w:pPr>
    </w:p>
    <w:p w14:paraId="579985D5">
      <w:pPr>
        <w:pStyle w:val="2"/>
        <w:widowControl w:val="0"/>
        <w:spacing w:line="244" w:lineRule="auto"/>
        <w:rPr>
          <w:color w:val="auto"/>
          <w:highlight w:val="none"/>
          <w:lang w:eastAsia="zh-CN"/>
        </w:rPr>
      </w:pPr>
    </w:p>
    <w:p w14:paraId="579985D6">
      <w:pPr>
        <w:widowControl w:val="0"/>
        <w:spacing w:before="150" w:line="205" w:lineRule="auto"/>
        <w:ind w:left="1087"/>
        <w:rPr>
          <w:rFonts w:hint="eastAsia" w:ascii="微软雅黑" w:hAnsi="微软雅黑" w:eastAsia="微软雅黑" w:cs="微软雅黑"/>
          <w:color w:val="auto"/>
          <w:sz w:val="35"/>
          <w:szCs w:val="35"/>
          <w:highlight w:val="none"/>
          <w:lang w:eastAsia="zh-CN"/>
        </w:rPr>
      </w:pPr>
      <w:r>
        <w:rPr>
          <w:rFonts w:ascii="微软雅黑" w:hAnsi="微软雅黑" w:eastAsia="微软雅黑" w:cs="微软雅黑"/>
          <w:b/>
          <w:bCs/>
          <w:color w:val="auto"/>
          <w:spacing w:val="-13"/>
          <w:sz w:val="35"/>
          <w:szCs w:val="35"/>
          <w:highlight w:val="none"/>
          <w:lang w:eastAsia="zh-CN"/>
        </w:rPr>
        <w:t>项</w:t>
      </w:r>
      <w:r>
        <w:rPr>
          <w:rFonts w:ascii="微软雅黑" w:hAnsi="微软雅黑" w:eastAsia="微软雅黑" w:cs="微软雅黑"/>
          <w:b/>
          <w:bCs/>
          <w:color w:val="auto"/>
          <w:spacing w:val="26"/>
          <w:sz w:val="35"/>
          <w:szCs w:val="35"/>
          <w:highlight w:val="none"/>
          <w:lang w:eastAsia="zh-CN"/>
        </w:rPr>
        <w:t xml:space="preserve">  </w:t>
      </w:r>
      <w:r>
        <w:rPr>
          <w:rFonts w:ascii="微软雅黑" w:hAnsi="微软雅黑" w:eastAsia="微软雅黑" w:cs="微软雅黑"/>
          <w:b/>
          <w:bCs/>
          <w:color w:val="auto"/>
          <w:spacing w:val="-13"/>
          <w:sz w:val="35"/>
          <w:szCs w:val="35"/>
          <w:highlight w:val="none"/>
          <w:lang w:eastAsia="zh-CN"/>
        </w:rPr>
        <w:t>目</w:t>
      </w:r>
      <w:r>
        <w:rPr>
          <w:rFonts w:ascii="微软雅黑" w:hAnsi="微软雅黑" w:eastAsia="微软雅黑" w:cs="微软雅黑"/>
          <w:b/>
          <w:bCs/>
          <w:color w:val="auto"/>
          <w:spacing w:val="87"/>
          <w:sz w:val="35"/>
          <w:szCs w:val="35"/>
          <w:highlight w:val="none"/>
          <w:lang w:eastAsia="zh-CN"/>
        </w:rPr>
        <w:t xml:space="preserve"> </w:t>
      </w:r>
      <w:r>
        <w:rPr>
          <w:rFonts w:ascii="微软雅黑" w:hAnsi="微软雅黑" w:eastAsia="微软雅黑" w:cs="微软雅黑"/>
          <w:b/>
          <w:bCs/>
          <w:color w:val="auto"/>
          <w:spacing w:val="-13"/>
          <w:sz w:val="35"/>
          <w:szCs w:val="35"/>
          <w:highlight w:val="none"/>
          <w:lang w:eastAsia="zh-CN"/>
        </w:rPr>
        <w:t>名</w:t>
      </w:r>
      <w:r>
        <w:rPr>
          <w:rFonts w:ascii="微软雅黑" w:hAnsi="微软雅黑" w:eastAsia="微软雅黑" w:cs="微软雅黑"/>
          <w:b/>
          <w:bCs/>
          <w:color w:val="auto"/>
          <w:spacing w:val="85"/>
          <w:sz w:val="35"/>
          <w:szCs w:val="35"/>
          <w:highlight w:val="none"/>
          <w:lang w:eastAsia="zh-CN"/>
        </w:rPr>
        <w:t xml:space="preserve"> </w:t>
      </w:r>
      <w:r>
        <w:rPr>
          <w:rFonts w:ascii="微软雅黑" w:hAnsi="微软雅黑" w:eastAsia="微软雅黑" w:cs="微软雅黑"/>
          <w:b/>
          <w:bCs/>
          <w:color w:val="auto"/>
          <w:spacing w:val="-13"/>
          <w:sz w:val="35"/>
          <w:szCs w:val="35"/>
          <w:highlight w:val="none"/>
          <w:lang w:eastAsia="zh-CN"/>
        </w:rPr>
        <w:t>称：</w:t>
      </w:r>
    </w:p>
    <w:p w14:paraId="579985D7">
      <w:pPr>
        <w:widowControl w:val="0"/>
        <w:spacing w:before="69" w:line="205" w:lineRule="auto"/>
        <w:ind w:left="1091"/>
        <w:rPr>
          <w:rFonts w:hint="eastAsia" w:ascii="微软雅黑" w:hAnsi="微软雅黑" w:eastAsia="微软雅黑" w:cs="微软雅黑"/>
          <w:color w:val="auto"/>
          <w:sz w:val="35"/>
          <w:szCs w:val="35"/>
          <w:highlight w:val="none"/>
          <w:lang w:eastAsia="zh-CN"/>
        </w:rPr>
      </w:pPr>
      <w:r>
        <w:rPr>
          <w:rFonts w:ascii="微软雅黑" w:hAnsi="微软雅黑" w:eastAsia="微软雅黑" w:cs="微软雅黑"/>
          <w:b/>
          <w:bCs/>
          <w:color w:val="auto"/>
          <w:spacing w:val="7"/>
          <w:sz w:val="35"/>
          <w:szCs w:val="35"/>
          <w:highlight w:val="none"/>
          <w:lang w:eastAsia="zh-CN"/>
        </w:rPr>
        <w:t>投标人名称</w:t>
      </w:r>
      <w:r>
        <w:rPr>
          <w:rFonts w:ascii="微软雅黑" w:hAnsi="微软雅黑" w:eastAsia="微软雅黑" w:cs="微软雅黑"/>
          <w:b/>
          <w:bCs/>
          <w:color w:val="auto"/>
          <w:spacing w:val="91"/>
          <w:sz w:val="35"/>
          <w:szCs w:val="35"/>
          <w:highlight w:val="none"/>
          <w:lang w:eastAsia="zh-CN"/>
        </w:rPr>
        <w:t xml:space="preserve"> </w:t>
      </w:r>
      <w:r>
        <w:rPr>
          <w:rFonts w:ascii="微软雅黑" w:hAnsi="微软雅黑" w:eastAsia="微软雅黑" w:cs="微软雅黑"/>
          <w:b/>
          <w:bCs/>
          <w:color w:val="auto"/>
          <w:spacing w:val="7"/>
          <w:sz w:val="35"/>
          <w:szCs w:val="35"/>
          <w:highlight w:val="none"/>
          <w:lang w:eastAsia="zh-CN"/>
        </w:rPr>
        <w:t>：</w:t>
      </w:r>
    </w:p>
    <w:p w14:paraId="579985D8">
      <w:pPr>
        <w:widowControl w:val="0"/>
        <w:spacing w:before="66" w:line="205" w:lineRule="auto"/>
        <w:ind w:left="1084"/>
        <w:rPr>
          <w:rFonts w:hint="eastAsia" w:ascii="微软雅黑" w:hAnsi="微软雅黑" w:eastAsia="微软雅黑" w:cs="微软雅黑"/>
          <w:color w:val="auto"/>
          <w:sz w:val="35"/>
          <w:szCs w:val="35"/>
          <w:highlight w:val="none"/>
          <w:lang w:eastAsia="zh-CN"/>
        </w:rPr>
      </w:pPr>
      <w:r>
        <w:rPr>
          <w:rFonts w:ascii="微软雅黑" w:hAnsi="微软雅黑" w:eastAsia="微软雅黑" w:cs="微软雅黑"/>
          <w:b/>
          <w:bCs/>
          <w:color w:val="auto"/>
          <w:spacing w:val="7"/>
          <w:sz w:val="35"/>
          <w:szCs w:val="35"/>
          <w:highlight w:val="none"/>
          <w:lang w:eastAsia="zh-CN"/>
        </w:rPr>
        <w:t>法定代表人：</w:t>
      </w:r>
    </w:p>
    <w:p w14:paraId="579985D9">
      <w:pPr>
        <w:widowControl w:val="0"/>
        <w:spacing w:before="67" w:line="205" w:lineRule="auto"/>
        <w:ind w:left="1167"/>
        <w:rPr>
          <w:rFonts w:hint="eastAsia" w:ascii="微软雅黑" w:hAnsi="微软雅黑" w:eastAsia="微软雅黑" w:cs="微软雅黑"/>
          <w:color w:val="auto"/>
          <w:sz w:val="35"/>
          <w:szCs w:val="35"/>
          <w:highlight w:val="none"/>
          <w:lang w:eastAsia="zh-CN"/>
        </w:rPr>
      </w:pPr>
      <w:r>
        <w:rPr>
          <w:rFonts w:ascii="微软雅黑" w:hAnsi="微软雅黑" w:eastAsia="微软雅黑" w:cs="微软雅黑"/>
          <w:b/>
          <w:bCs/>
          <w:color w:val="auto"/>
          <w:spacing w:val="-24"/>
          <w:sz w:val="35"/>
          <w:szCs w:val="35"/>
          <w:highlight w:val="none"/>
          <w:lang w:eastAsia="zh-CN"/>
        </w:rPr>
        <w:t>日</w:t>
      </w:r>
      <w:r>
        <w:rPr>
          <w:rFonts w:ascii="微软雅黑" w:hAnsi="微软雅黑" w:eastAsia="微软雅黑" w:cs="微软雅黑"/>
          <w:b/>
          <w:bCs/>
          <w:color w:val="auto"/>
          <w:spacing w:val="4"/>
          <w:sz w:val="35"/>
          <w:szCs w:val="35"/>
          <w:highlight w:val="none"/>
          <w:lang w:eastAsia="zh-CN"/>
        </w:rPr>
        <w:t xml:space="preserve">          </w:t>
      </w:r>
      <w:r>
        <w:rPr>
          <w:rFonts w:ascii="微软雅黑" w:hAnsi="微软雅黑" w:eastAsia="微软雅黑" w:cs="微软雅黑"/>
          <w:b/>
          <w:bCs/>
          <w:color w:val="auto"/>
          <w:spacing w:val="-24"/>
          <w:sz w:val="35"/>
          <w:szCs w:val="35"/>
          <w:highlight w:val="none"/>
          <w:lang w:eastAsia="zh-CN"/>
        </w:rPr>
        <w:t>期</w:t>
      </w:r>
      <w:r>
        <w:rPr>
          <w:rFonts w:ascii="微软雅黑" w:hAnsi="微软雅黑" w:eastAsia="微软雅黑" w:cs="微软雅黑"/>
          <w:b/>
          <w:bCs/>
          <w:color w:val="auto"/>
          <w:spacing w:val="97"/>
          <w:sz w:val="35"/>
          <w:szCs w:val="35"/>
          <w:highlight w:val="none"/>
          <w:lang w:eastAsia="zh-CN"/>
        </w:rPr>
        <w:t xml:space="preserve"> </w:t>
      </w:r>
      <w:r>
        <w:rPr>
          <w:rFonts w:ascii="微软雅黑" w:hAnsi="微软雅黑" w:eastAsia="微软雅黑" w:cs="微软雅黑"/>
          <w:b/>
          <w:bCs/>
          <w:color w:val="auto"/>
          <w:spacing w:val="-24"/>
          <w:sz w:val="35"/>
          <w:szCs w:val="35"/>
          <w:highlight w:val="none"/>
          <w:lang w:eastAsia="zh-CN"/>
        </w:rPr>
        <w:t>：</w:t>
      </w:r>
    </w:p>
    <w:p w14:paraId="579985DA">
      <w:pPr>
        <w:widowControl w:val="0"/>
        <w:spacing w:line="205" w:lineRule="auto"/>
        <w:rPr>
          <w:rFonts w:hint="eastAsia" w:ascii="微软雅黑" w:hAnsi="微软雅黑" w:eastAsia="微软雅黑" w:cs="微软雅黑"/>
          <w:color w:val="auto"/>
          <w:sz w:val="35"/>
          <w:szCs w:val="35"/>
          <w:highlight w:val="none"/>
          <w:lang w:eastAsia="zh-CN"/>
        </w:rPr>
        <w:sectPr>
          <w:footerReference r:id="rId24" w:type="default"/>
          <w:pgSz w:w="11906" w:h="16839"/>
          <w:pgMar w:top="1094" w:right="1587" w:bottom="1070" w:left="1365" w:header="1080" w:footer="898" w:gutter="0"/>
          <w:cols w:space="720" w:num="1"/>
        </w:sectPr>
      </w:pPr>
    </w:p>
    <w:p w14:paraId="579985DB">
      <w:pPr>
        <w:pStyle w:val="2"/>
        <w:widowControl w:val="0"/>
        <w:spacing w:line="261" w:lineRule="auto"/>
        <w:rPr>
          <w:color w:val="auto"/>
          <w:highlight w:val="none"/>
          <w:lang w:eastAsia="zh-CN"/>
        </w:rPr>
      </w:pPr>
    </w:p>
    <w:p w14:paraId="579985DC">
      <w:pPr>
        <w:spacing w:before="97" w:line="219" w:lineRule="auto"/>
        <w:ind w:left="2265"/>
        <w:outlineLvl w:val="1"/>
        <w:rPr>
          <w:rFonts w:hint="eastAsia"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一、法定代表人身份证明书</w:t>
      </w:r>
    </w:p>
    <w:p w14:paraId="579985DD">
      <w:pPr>
        <w:pStyle w:val="2"/>
        <w:spacing w:line="248" w:lineRule="auto"/>
        <w:rPr>
          <w:color w:val="auto"/>
          <w:highlight w:val="none"/>
          <w:lang w:eastAsia="zh-CN"/>
        </w:rPr>
      </w:pPr>
    </w:p>
    <w:p w14:paraId="579985DE">
      <w:pPr>
        <w:pStyle w:val="2"/>
        <w:spacing w:line="248" w:lineRule="auto"/>
        <w:rPr>
          <w:color w:val="auto"/>
          <w:highlight w:val="none"/>
          <w:lang w:eastAsia="zh-CN"/>
        </w:rPr>
      </w:pPr>
    </w:p>
    <w:p w14:paraId="579985DF">
      <w:pPr>
        <w:pStyle w:val="2"/>
        <w:spacing w:line="249" w:lineRule="auto"/>
        <w:rPr>
          <w:color w:val="auto"/>
          <w:highlight w:val="none"/>
          <w:lang w:eastAsia="zh-CN"/>
        </w:rPr>
      </w:pPr>
    </w:p>
    <w:p w14:paraId="579985E0">
      <w:pPr>
        <w:pStyle w:val="2"/>
        <w:spacing w:line="249" w:lineRule="auto"/>
        <w:rPr>
          <w:color w:val="auto"/>
          <w:highlight w:val="none"/>
          <w:lang w:eastAsia="zh-CN"/>
        </w:rPr>
      </w:pPr>
    </w:p>
    <w:p w14:paraId="579985E1">
      <w:pPr>
        <w:spacing w:before="78" w:line="220" w:lineRule="auto"/>
        <w:ind w:left="7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单位名称：</w:t>
      </w:r>
      <w:r>
        <w:rPr>
          <w:rFonts w:ascii="宋体" w:hAnsi="宋体" w:eastAsia="宋体" w:cs="宋体"/>
          <w:color w:val="auto"/>
          <w:sz w:val="24"/>
          <w:szCs w:val="24"/>
          <w:highlight w:val="none"/>
          <w:u w:val="single"/>
          <w:lang w:eastAsia="zh-CN"/>
        </w:rPr>
        <w:t xml:space="preserve">                                  </w:t>
      </w:r>
    </w:p>
    <w:p w14:paraId="579985E2">
      <w:pPr>
        <w:spacing w:before="275" w:line="220" w:lineRule="auto"/>
        <w:ind w:left="7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单位性质：</w:t>
      </w:r>
      <w:r>
        <w:rPr>
          <w:rFonts w:ascii="宋体" w:hAnsi="宋体" w:eastAsia="宋体" w:cs="宋体"/>
          <w:color w:val="auto"/>
          <w:sz w:val="24"/>
          <w:szCs w:val="24"/>
          <w:highlight w:val="none"/>
          <w:u w:val="single"/>
          <w:lang w:eastAsia="zh-CN"/>
        </w:rPr>
        <w:t xml:space="preserve">                                 </w:t>
      </w:r>
    </w:p>
    <w:p w14:paraId="579985E3">
      <w:pPr>
        <w:spacing w:before="272" w:line="229" w:lineRule="auto"/>
        <w:ind w:left="69"/>
        <w:rPr>
          <w:rFonts w:hint="eastAsia" w:ascii="宋体" w:hAnsi="宋体" w:eastAsia="宋体" w:cs="宋体"/>
          <w:color w:val="auto"/>
          <w:sz w:val="24"/>
          <w:szCs w:val="24"/>
          <w:highlight w:val="none"/>
          <w:lang w:eastAsia="zh-CN"/>
        </w:rPr>
      </w:pPr>
      <w:r>
        <w:rPr>
          <w:rFonts w:ascii="宋体" w:hAnsi="宋体" w:eastAsia="宋体" w:cs="宋体"/>
          <w:color w:val="auto"/>
          <w:spacing w:val="-17"/>
          <w:sz w:val="24"/>
          <w:szCs w:val="24"/>
          <w:highlight w:val="none"/>
          <w:lang w:eastAsia="zh-CN"/>
        </w:rPr>
        <w:t>地</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7"/>
          <w:sz w:val="24"/>
          <w:szCs w:val="24"/>
          <w:highlight w:val="none"/>
          <w:lang w:eastAsia="zh-CN"/>
        </w:rPr>
        <w:t>址</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17"/>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579985E4">
      <w:pPr>
        <w:spacing w:before="262" w:line="219" w:lineRule="auto"/>
        <w:ind w:left="70"/>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成立时间：</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08"/>
          <w:sz w:val="24"/>
          <w:szCs w:val="24"/>
          <w:highlight w:val="none"/>
          <w:lang w:eastAsia="zh-CN"/>
        </w:rPr>
        <w:t xml:space="preserve"> </w:t>
      </w:r>
      <w:r>
        <w:rPr>
          <w:rFonts w:ascii="宋体" w:hAnsi="宋体" w:eastAsia="宋体" w:cs="宋体"/>
          <w:color w:val="auto"/>
          <w:spacing w:val="-2"/>
          <w:sz w:val="24"/>
          <w:szCs w:val="24"/>
          <w:highlight w:val="none"/>
          <w:lang w:eastAsia="zh-CN"/>
        </w:rPr>
        <w:t>年</w:t>
      </w:r>
      <w:r>
        <w:rPr>
          <w:rFonts w:ascii="宋体" w:hAnsi="宋体" w:eastAsia="宋体" w:cs="宋体"/>
          <w:color w:val="auto"/>
          <w:spacing w:val="17"/>
          <w:sz w:val="24"/>
          <w:szCs w:val="24"/>
          <w:highlight w:val="none"/>
          <w:u w:val="single"/>
          <w:lang w:eastAsia="zh-CN"/>
        </w:rPr>
        <w:t xml:space="preserve">       </w:t>
      </w:r>
      <w:r>
        <w:rPr>
          <w:rFonts w:ascii="宋体" w:hAnsi="宋体" w:eastAsia="宋体" w:cs="宋体"/>
          <w:color w:val="auto"/>
          <w:spacing w:val="-104"/>
          <w:sz w:val="24"/>
          <w:szCs w:val="24"/>
          <w:highlight w:val="none"/>
          <w:lang w:eastAsia="zh-CN"/>
        </w:rPr>
        <w:t xml:space="preserve"> </w:t>
      </w:r>
      <w:r>
        <w:rPr>
          <w:rFonts w:ascii="宋体" w:hAnsi="宋体" w:eastAsia="宋体" w:cs="宋体"/>
          <w:color w:val="auto"/>
          <w:spacing w:val="-2"/>
          <w:sz w:val="24"/>
          <w:szCs w:val="24"/>
          <w:highlight w:val="none"/>
          <w:lang w:eastAsia="zh-CN"/>
        </w:rPr>
        <w:t>月</w:t>
      </w:r>
      <w:r>
        <w:rPr>
          <w:rFonts w:ascii="宋体" w:hAnsi="宋体" w:eastAsia="宋体" w:cs="宋体"/>
          <w:color w:val="auto"/>
          <w:spacing w:val="15"/>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2"/>
          <w:sz w:val="24"/>
          <w:szCs w:val="24"/>
          <w:highlight w:val="none"/>
          <w:lang w:eastAsia="zh-CN"/>
        </w:rPr>
        <w:t>日</w:t>
      </w:r>
    </w:p>
    <w:p w14:paraId="579985E5">
      <w:pPr>
        <w:spacing w:before="277" w:line="220" w:lineRule="auto"/>
        <w:ind w:left="7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经营期限：</w:t>
      </w:r>
      <w:r>
        <w:rPr>
          <w:rFonts w:ascii="宋体" w:hAnsi="宋体" w:eastAsia="宋体" w:cs="宋体"/>
          <w:color w:val="auto"/>
          <w:sz w:val="24"/>
          <w:szCs w:val="24"/>
          <w:highlight w:val="none"/>
          <w:u w:val="single"/>
          <w:lang w:eastAsia="zh-CN"/>
        </w:rPr>
        <w:t xml:space="preserve">                                  </w:t>
      </w:r>
    </w:p>
    <w:p w14:paraId="579985E6">
      <w:pPr>
        <w:spacing w:before="273" w:line="219" w:lineRule="auto"/>
        <w:ind w:left="6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姓    名：</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3"/>
          <w:sz w:val="24"/>
          <w:szCs w:val="24"/>
          <w:highlight w:val="none"/>
          <w:lang w:eastAsia="zh-CN"/>
        </w:rPr>
        <w:t xml:space="preserve"> </w:t>
      </w:r>
      <w:r>
        <w:rPr>
          <w:rFonts w:ascii="宋体" w:hAnsi="宋体" w:eastAsia="宋体" w:cs="宋体"/>
          <w:color w:val="auto"/>
          <w:spacing w:val="-3"/>
          <w:sz w:val="24"/>
          <w:szCs w:val="24"/>
          <w:highlight w:val="none"/>
          <w:lang w:eastAsia="zh-CN"/>
        </w:rPr>
        <w:t>性别：</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3"/>
          <w:sz w:val="24"/>
          <w:szCs w:val="24"/>
          <w:highlight w:val="none"/>
          <w:lang w:eastAsia="zh-CN"/>
        </w:rPr>
        <w:t>年龄：</w:t>
      </w:r>
      <w:r>
        <w:rPr>
          <w:rFonts w:ascii="宋体" w:hAnsi="宋体" w:eastAsia="宋体" w:cs="宋体"/>
          <w:color w:val="auto"/>
          <w:sz w:val="24"/>
          <w:szCs w:val="24"/>
          <w:highlight w:val="none"/>
          <w:u w:val="single"/>
          <w:lang w:eastAsia="zh-CN"/>
        </w:rPr>
        <w:t xml:space="preserve">           </w:t>
      </w:r>
    </w:p>
    <w:p w14:paraId="579985E7">
      <w:pPr>
        <w:tabs>
          <w:tab w:val="left" w:pos="4258"/>
        </w:tabs>
        <w:spacing w:before="275" w:line="431" w:lineRule="auto"/>
        <w:ind w:left="59" w:right="1435" w:firstLine="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职务：</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6"/>
          <w:sz w:val="24"/>
          <w:szCs w:val="24"/>
          <w:highlight w:val="none"/>
          <w:lang w:eastAsia="zh-CN"/>
        </w:rPr>
        <w:t xml:space="preserve"> </w:t>
      </w:r>
      <w:r>
        <w:rPr>
          <w:rFonts w:ascii="宋体" w:hAnsi="宋体" w:eastAsia="宋体" w:cs="宋体"/>
          <w:color w:val="auto"/>
          <w:spacing w:val="-3"/>
          <w:sz w:val="24"/>
          <w:szCs w:val="24"/>
          <w:highlight w:val="none"/>
          <w:lang w:eastAsia="zh-CN"/>
        </w:rPr>
        <w:t>系：</w:t>
      </w:r>
      <w:r>
        <w:rPr>
          <w:rFonts w:ascii="宋体" w:hAnsi="宋体" w:eastAsia="宋体" w:cs="宋体"/>
          <w:color w:val="auto"/>
          <w:spacing w:val="10"/>
          <w:sz w:val="24"/>
          <w:szCs w:val="24"/>
          <w:highlight w:val="none"/>
          <w:u w:val="single"/>
          <w:lang w:eastAsia="zh-CN"/>
        </w:rPr>
        <w:t xml:space="preserve">     </w:t>
      </w:r>
      <w:r>
        <w:rPr>
          <w:rFonts w:ascii="宋体" w:hAnsi="宋体" w:eastAsia="宋体" w:cs="宋体"/>
          <w:color w:val="auto"/>
          <w:spacing w:val="-3"/>
          <w:sz w:val="24"/>
          <w:szCs w:val="24"/>
          <w:highlight w:val="none"/>
          <w:u w:val="single"/>
          <w:lang w:eastAsia="zh-CN"/>
        </w:rPr>
        <w:t xml:space="preserve">(投标人单位名称)       </w:t>
      </w:r>
      <w:r>
        <w:rPr>
          <w:rFonts w:ascii="宋体" w:hAnsi="宋体" w:eastAsia="宋体" w:cs="宋体"/>
          <w:color w:val="auto"/>
          <w:spacing w:val="-4"/>
          <w:sz w:val="24"/>
          <w:szCs w:val="24"/>
          <w:highlight w:val="none"/>
          <w:u w:val="single"/>
          <w:lang w:eastAsia="zh-CN"/>
        </w:rPr>
        <w:t xml:space="preserve">    </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z w:val="24"/>
          <w:szCs w:val="24"/>
          <w:highlight w:val="none"/>
          <w:u w:val="single"/>
          <w:lang w:eastAsia="zh-CN"/>
        </w:rPr>
        <w:tab/>
      </w:r>
      <w:r>
        <w:rPr>
          <w:rFonts w:ascii="宋体" w:hAnsi="宋体" w:eastAsia="宋体" w:cs="宋体"/>
          <w:color w:val="auto"/>
          <w:spacing w:val="-86"/>
          <w:sz w:val="24"/>
          <w:szCs w:val="24"/>
          <w:highlight w:val="none"/>
          <w:lang w:eastAsia="zh-CN"/>
        </w:rPr>
        <w:t xml:space="preserve"> </w:t>
      </w:r>
      <w:r>
        <w:rPr>
          <w:rFonts w:ascii="宋体" w:hAnsi="宋体" w:eastAsia="宋体" w:cs="宋体"/>
          <w:color w:val="auto"/>
          <w:spacing w:val="-5"/>
          <w:sz w:val="24"/>
          <w:szCs w:val="24"/>
          <w:highlight w:val="none"/>
          <w:lang w:eastAsia="zh-CN"/>
        </w:rPr>
        <w:t>的法定代表人。</w:t>
      </w:r>
    </w:p>
    <w:p w14:paraId="579985E8">
      <w:pPr>
        <w:spacing w:line="219" w:lineRule="auto"/>
        <w:ind w:left="6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特此证明</w:t>
      </w:r>
    </w:p>
    <w:p w14:paraId="579985E9">
      <w:pPr>
        <w:spacing w:before="274" w:line="219" w:lineRule="auto"/>
        <w:ind w:left="343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投标人(盖法人章)：</w:t>
      </w:r>
      <w:r>
        <w:rPr>
          <w:rFonts w:ascii="宋体" w:hAnsi="宋体" w:eastAsia="宋体" w:cs="宋体"/>
          <w:color w:val="auto"/>
          <w:sz w:val="24"/>
          <w:szCs w:val="24"/>
          <w:highlight w:val="none"/>
          <w:u w:val="single"/>
          <w:lang w:eastAsia="zh-CN"/>
        </w:rPr>
        <w:t xml:space="preserve">                   </w:t>
      </w:r>
    </w:p>
    <w:p w14:paraId="579985EA">
      <w:pPr>
        <w:spacing w:before="278" w:line="219" w:lineRule="auto"/>
        <w:ind w:left="3470"/>
        <w:rPr>
          <w:rFonts w:hint="eastAsia" w:ascii="宋体" w:hAnsi="宋体" w:eastAsia="宋体" w:cs="宋体"/>
          <w:color w:val="auto"/>
          <w:sz w:val="24"/>
          <w:szCs w:val="24"/>
          <w:highlight w:val="none"/>
          <w:lang w:eastAsia="zh-CN"/>
        </w:rPr>
      </w:pPr>
      <w:r>
        <w:rPr>
          <w:rFonts w:ascii="宋体" w:hAnsi="宋体" w:eastAsia="宋体" w:cs="宋体"/>
          <w:color w:val="auto"/>
          <w:spacing w:val="-15"/>
          <w:sz w:val="24"/>
          <w:szCs w:val="24"/>
          <w:highlight w:val="none"/>
          <w:lang w:eastAsia="zh-CN"/>
        </w:rPr>
        <w:t>日</w:t>
      </w:r>
      <w:r>
        <w:rPr>
          <w:rFonts w:ascii="宋体" w:hAnsi="宋体" w:eastAsia="宋体" w:cs="宋体"/>
          <w:color w:val="auto"/>
          <w:spacing w:val="4"/>
          <w:sz w:val="24"/>
          <w:szCs w:val="24"/>
          <w:highlight w:val="none"/>
          <w:lang w:eastAsia="zh-CN"/>
        </w:rPr>
        <w:t xml:space="preserve">   </w:t>
      </w:r>
      <w:r>
        <w:rPr>
          <w:rFonts w:ascii="宋体" w:hAnsi="宋体" w:eastAsia="宋体" w:cs="宋体"/>
          <w:color w:val="auto"/>
          <w:spacing w:val="-15"/>
          <w:sz w:val="24"/>
          <w:szCs w:val="24"/>
          <w:highlight w:val="none"/>
          <w:lang w:eastAsia="zh-CN"/>
        </w:rPr>
        <w:t>期：</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15"/>
          <w:sz w:val="24"/>
          <w:szCs w:val="24"/>
          <w:highlight w:val="none"/>
          <w:lang w:eastAsia="zh-CN"/>
        </w:rPr>
        <w:t>年</w:t>
      </w:r>
      <w:r>
        <w:rPr>
          <w:rFonts w:ascii="宋体" w:hAnsi="宋体" w:eastAsia="宋体" w:cs="宋体"/>
          <w:color w:val="auto"/>
          <w:spacing w:val="23"/>
          <w:sz w:val="24"/>
          <w:szCs w:val="24"/>
          <w:highlight w:val="none"/>
          <w:u w:val="single"/>
          <w:lang w:eastAsia="zh-CN"/>
        </w:rPr>
        <w:t xml:space="preserve">     </w:t>
      </w:r>
      <w:r>
        <w:rPr>
          <w:rFonts w:ascii="宋体" w:hAnsi="宋体" w:eastAsia="宋体" w:cs="宋体"/>
          <w:color w:val="auto"/>
          <w:spacing w:val="-100"/>
          <w:sz w:val="24"/>
          <w:szCs w:val="24"/>
          <w:highlight w:val="none"/>
          <w:lang w:eastAsia="zh-CN"/>
        </w:rPr>
        <w:t xml:space="preserve"> </w:t>
      </w:r>
      <w:r>
        <w:rPr>
          <w:rFonts w:ascii="宋体" w:hAnsi="宋体" w:eastAsia="宋体" w:cs="宋体"/>
          <w:color w:val="auto"/>
          <w:spacing w:val="-15"/>
          <w:sz w:val="24"/>
          <w:szCs w:val="24"/>
          <w:highlight w:val="none"/>
          <w:lang w:eastAsia="zh-CN"/>
        </w:rPr>
        <w:t>月</w:t>
      </w:r>
      <w:r>
        <w:rPr>
          <w:rFonts w:ascii="宋体" w:hAnsi="宋体" w:eastAsia="宋体" w:cs="宋体"/>
          <w:color w:val="auto"/>
          <w:spacing w:val="23"/>
          <w:sz w:val="24"/>
          <w:szCs w:val="24"/>
          <w:highlight w:val="none"/>
          <w:u w:val="single"/>
          <w:lang w:eastAsia="zh-CN"/>
        </w:rPr>
        <w:t xml:space="preserve">     </w:t>
      </w:r>
      <w:r>
        <w:rPr>
          <w:rFonts w:ascii="宋体" w:hAnsi="宋体" w:eastAsia="宋体" w:cs="宋体"/>
          <w:color w:val="auto"/>
          <w:spacing w:val="-65"/>
          <w:sz w:val="24"/>
          <w:szCs w:val="24"/>
          <w:highlight w:val="none"/>
          <w:lang w:eastAsia="zh-CN"/>
        </w:rPr>
        <w:t xml:space="preserve"> </w:t>
      </w:r>
      <w:r>
        <w:rPr>
          <w:rFonts w:ascii="宋体" w:hAnsi="宋体" w:eastAsia="宋体" w:cs="宋体"/>
          <w:color w:val="auto"/>
          <w:spacing w:val="-15"/>
          <w:sz w:val="24"/>
          <w:szCs w:val="24"/>
          <w:highlight w:val="none"/>
          <w:lang w:eastAsia="zh-CN"/>
        </w:rPr>
        <w:t>日</w:t>
      </w:r>
    </w:p>
    <w:p w14:paraId="579985EB">
      <w:pPr>
        <w:pStyle w:val="2"/>
        <w:spacing w:line="339" w:lineRule="auto"/>
        <w:rPr>
          <w:color w:val="auto"/>
          <w:highlight w:val="none"/>
          <w:lang w:eastAsia="zh-CN"/>
        </w:rPr>
      </w:pPr>
    </w:p>
    <w:p w14:paraId="579985EC">
      <w:pPr>
        <w:pStyle w:val="2"/>
        <w:spacing w:line="339" w:lineRule="auto"/>
        <w:rPr>
          <w:color w:val="auto"/>
          <w:highlight w:val="none"/>
          <w:lang w:eastAsia="zh-CN"/>
        </w:rPr>
      </w:pPr>
    </w:p>
    <w:p w14:paraId="579985ED">
      <w:pPr>
        <w:spacing w:before="78" w:line="219" w:lineRule="auto"/>
        <w:ind w:left="87"/>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附法定代表人身份证复印件</w:t>
      </w:r>
    </w:p>
    <w:p w14:paraId="579985EE">
      <w:pPr>
        <w:spacing w:line="219" w:lineRule="auto"/>
        <w:rPr>
          <w:rFonts w:hint="eastAsia" w:ascii="宋体" w:hAnsi="宋体" w:eastAsia="宋体" w:cs="宋体"/>
          <w:color w:val="auto"/>
          <w:sz w:val="24"/>
          <w:szCs w:val="24"/>
          <w:highlight w:val="none"/>
          <w:lang w:eastAsia="zh-CN"/>
        </w:rPr>
        <w:sectPr>
          <w:footerReference r:id="rId25" w:type="default"/>
          <w:pgSz w:w="11906" w:h="16839"/>
          <w:pgMar w:top="1431" w:right="1785" w:bottom="1312" w:left="1785" w:header="0" w:footer="1150" w:gutter="0"/>
          <w:cols w:space="720" w:num="1"/>
        </w:sectPr>
      </w:pPr>
    </w:p>
    <w:p w14:paraId="579985EF">
      <w:pPr>
        <w:pStyle w:val="2"/>
        <w:spacing w:line="246" w:lineRule="auto"/>
        <w:rPr>
          <w:color w:val="auto"/>
          <w:highlight w:val="none"/>
          <w:lang w:eastAsia="zh-CN"/>
        </w:rPr>
      </w:pPr>
    </w:p>
    <w:p w14:paraId="579985F0">
      <w:pPr>
        <w:pStyle w:val="2"/>
        <w:spacing w:line="247" w:lineRule="auto"/>
        <w:rPr>
          <w:color w:val="auto"/>
          <w:highlight w:val="none"/>
          <w:lang w:eastAsia="zh-CN"/>
        </w:rPr>
      </w:pPr>
    </w:p>
    <w:p w14:paraId="579985F1">
      <w:pPr>
        <w:spacing w:before="97" w:line="219" w:lineRule="auto"/>
        <w:ind w:left="2314"/>
        <w:rPr>
          <w:rFonts w:hint="eastAsia"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二、授权委托书（附身份证复印件）</w:t>
      </w:r>
    </w:p>
    <w:p w14:paraId="579985F2">
      <w:pPr>
        <w:pStyle w:val="2"/>
        <w:spacing w:line="341" w:lineRule="auto"/>
        <w:rPr>
          <w:color w:val="auto"/>
          <w:highlight w:val="none"/>
          <w:lang w:eastAsia="zh-CN"/>
        </w:rPr>
      </w:pPr>
    </w:p>
    <w:p w14:paraId="579985F3">
      <w:pPr>
        <w:pStyle w:val="2"/>
        <w:spacing w:line="341" w:lineRule="auto"/>
        <w:rPr>
          <w:color w:val="auto"/>
          <w:highlight w:val="none"/>
          <w:lang w:eastAsia="zh-CN"/>
        </w:rPr>
      </w:pPr>
    </w:p>
    <w:p w14:paraId="579985F4">
      <w:pPr>
        <w:spacing w:before="78" w:line="220" w:lineRule="auto"/>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致</w:t>
      </w:r>
      <w:r>
        <w:rPr>
          <w:rFonts w:ascii="宋体" w:hAnsi="宋体" w:eastAsia="宋体" w:cs="宋体"/>
          <w:color w:val="auto"/>
          <w:spacing w:val="-33"/>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33"/>
          <w:sz w:val="24"/>
          <w:szCs w:val="24"/>
          <w:highlight w:val="none"/>
          <w:lang w:eastAsia="zh-CN"/>
        </w:rPr>
        <w:t>（</w:t>
      </w:r>
      <w:r>
        <w:rPr>
          <w:rFonts w:ascii="宋体" w:hAnsi="宋体" w:eastAsia="宋体" w:cs="宋体"/>
          <w:color w:val="auto"/>
          <w:spacing w:val="11"/>
          <w:sz w:val="24"/>
          <w:szCs w:val="24"/>
          <w:highlight w:val="none"/>
          <w:lang w:eastAsia="zh-CN"/>
        </w:rPr>
        <w:t>招标人）</w:t>
      </w:r>
    </w:p>
    <w:p w14:paraId="579985F5">
      <w:pPr>
        <w:spacing w:before="250" w:line="407" w:lineRule="auto"/>
        <w:ind w:firstLine="481"/>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本授权书宣告</w:t>
      </w:r>
      <w:r>
        <w:rPr>
          <w:rFonts w:ascii="宋体" w:hAnsi="宋体" w:eastAsia="宋体" w:cs="宋体"/>
          <w:color w:val="auto"/>
          <w:spacing w:val="-23"/>
          <w:sz w:val="24"/>
          <w:szCs w:val="24"/>
          <w:highlight w:val="none"/>
          <w:lang w:eastAsia="zh-CN"/>
        </w:rPr>
        <w:t>：</w:t>
      </w:r>
      <w:r>
        <w:rPr>
          <w:rFonts w:ascii="宋体" w:hAnsi="宋体" w:eastAsia="宋体" w:cs="宋体"/>
          <w:color w:val="auto"/>
          <w:spacing w:val="112"/>
          <w:sz w:val="24"/>
          <w:szCs w:val="24"/>
          <w:highlight w:val="none"/>
          <w:u w:val="single"/>
          <w:lang w:eastAsia="zh-CN"/>
        </w:rPr>
        <w:t xml:space="preserve"> </w:t>
      </w:r>
      <w:r>
        <w:rPr>
          <w:rFonts w:ascii="宋体" w:hAnsi="宋体" w:eastAsia="宋体" w:cs="宋体"/>
          <w:color w:val="auto"/>
          <w:spacing w:val="-23"/>
          <w:sz w:val="24"/>
          <w:szCs w:val="24"/>
          <w:highlight w:val="none"/>
          <w:u w:val="single"/>
          <w:lang w:eastAsia="zh-CN"/>
        </w:rPr>
        <w:t>（</w:t>
      </w:r>
      <w:r>
        <w:rPr>
          <w:rFonts w:ascii="宋体" w:hAnsi="宋体" w:eastAsia="宋体" w:cs="宋体"/>
          <w:color w:val="auto"/>
          <w:spacing w:val="-2"/>
          <w:sz w:val="24"/>
          <w:szCs w:val="24"/>
          <w:highlight w:val="none"/>
          <w:u w:val="single"/>
          <w:lang w:eastAsia="zh-CN"/>
        </w:rPr>
        <w:t>申请人全称） 的</w:t>
      </w:r>
      <w:r>
        <w:rPr>
          <w:rFonts w:ascii="宋体" w:hAnsi="宋体" w:eastAsia="宋体" w:cs="宋体"/>
          <w:color w:val="auto"/>
          <w:spacing w:val="-2"/>
          <w:sz w:val="24"/>
          <w:szCs w:val="24"/>
          <w:highlight w:val="none"/>
          <w:lang w:eastAsia="zh-CN"/>
        </w:rPr>
        <w:t>法定代表人</w:t>
      </w:r>
      <w:r>
        <w:rPr>
          <w:rFonts w:ascii="宋体" w:hAnsi="宋体" w:eastAsia="宋体" w:cs="宋体"/>
          <w:color w:val="auto"/>
          <w:spacing w:val="-2"/>
          <w:sz w:val="24"/>
          <w:szCs w:val="24"/>
          <w:highlight w:val="none"/>
          <w:u w:val="single"/>
          <w:lang w:eastAsia="zh-CN"/>
        </w:rPr>
        <w:t xml:space="preserve">  （姓名）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2"/>
          <w:sz w:val="24"/>
          <w:szCs w:val="24"/>
          <w:highlight w:val="none"/>
          <w:lang w:eastAsia="zh-CN"/>
        </w:rPr>
        <w:t>合法地代</w:t>
      </w:r>
      <w:r>
        <w:rPr>
          <w:rFonts w:ascii="宋体" w:hAnsi="宋体" w:eastAsia="宋体" w:cs="宋体"/>
          <w:color w:val="auto"/>
          <w:spacing w:val="-3"/>
          <w:sz w:val="24"/>
          <w:szCs w:val="24"/>
          <w:highlight w:val="none"/>
          <w:lang w:eastAsia="zh-CN"/>
        </w:rPr>
        <w:t>表我单位，</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授权</w:t>
      </w:r>
      <w:r>
        <w:rPr>
          <w:rFonts w:ascii="宋体" w:hAnsi="宋体" w:eastAsia="宋体" w:cs="宋体"/>
          <w:color w:val="auto"/>
          <w:spacing w:val="3"/>
          <w:sz w:val="24"/>
          <w:szCs w:val="24"/>
          <w:highlight w:val="none"/>
          <w:u w:val="single"/>
          <w:lang w:eastAsia="zh-CN"/>
        </w:rPr>
        <w:t xml:space="preserve">  （本单位或其下属单位全称）</w:t>
      </w:r>
      <w:r>
        <w:rPr>
          <w:rFonts w:ascii="宋体" w:hAnsi="宋体" w:eastAsia="宋体" w:cs="宋体"/>
          <w:color w:val="auto"/>
          <w:spacing w:val="3"/>
          <w:sz w:val="24"/>
          <w:szCs w:val="24"/>
          <w:highlight w:val="none"/>
          <w:lang w:eastAsia="zh-CN"/>
        </w:rPr>
        <w:t>的</w:t>
      </w:r>
      <w:r>
        <w:rPr>
          <w:rFonts w:ascii="宋体" w:hAnsi="宋体" w:eastAsia="宋体" w:cs="宋体"/>
          <w:color w:val="auto"/>
          <w:spacing w:val="3"/>
          <w:sz w:val="24"/>
          <w:szCs w:val="24"/>
          <w:highlight w:val="none"/>
          <w:u w:val="single"/>
          <w:lang w:eastAsia="zh-CN"/>
        </w:rPr>
        <w:t xml:space="preserve">  （职务</w:t>
      </w:r>
      <w:r>
        <w:rPr>
          <w:rFonts w:ascii="宋体" w:hAnsi="宋体" w:eastAsia="宋体" w:cs="宋体"/>
          <w:color w:val="auto"/>
          <w:spacing w:val="-18"/>
          <w:sz w:val="24"/>
          <w:szCs w:val="24"/>
          <w:highlight w:val="none"/>
          <w:u w:val="single"/>
          <w:lang w:eastAsia="zh-CN"/>
        </w:rPr>
        <w:t>）</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8"/>
          <w:sz w:val="24"/>
          <w:szCs w:val="24"/>
          <w:highlight w:val="none"/>
          <w:u w:val="single"/>
          <w:lang w:eastAsia="zh-CN"/>
        </w:rPr>
        <w:t>（</w:t>
      </w:r>
      <w:r>
        <w:rPr>
          <w:rFonts w:ascii="宋体" w:hAnsi="宋体" w:eastAsia="宋体" w:cs="宋体"/>
          <w:color w:val="auto"/>
          <w:spacing w:val="3"/>
          <w:sz w:val="24"/>
          <w:szCs w:val="24"/>
          <w:highlight w:val="none"/>
          <w:u w:val="single"/>
          <w:lang w:eastAsia="zh-CN"/>
        </w:rPr>
        <w:t xml:space="preserve">姓名） </w:t>
      </w:r>
      <w:r>
        <w:rPr>
          <w:rFonts w:ascii="宋体" w:hAnsi="宋体" w:eastAsia="宋体" w:cs="宋体"/>
          <w:color w:val="auto"/>
          <w:spacing w:val="-107"/>
          <w:sz w:val="24"/>
          <w:szCs w:val="24"/>
          <w:highlight w:val="none"/>
          <w:lang w:eastAsia="zh-CN"/>
        </w:rPr>
        <w:t xml:space="preserve"> </w:t>
      </w:r>
      <w:r>
        <w:rPr>
          <w:rFonts w:ascii="宋体" w:hAnsi="宋体" w:eastAsia="宋体" w:cs="宋体"/>
          <w:color w:val="auto"/>
          <w:spacing w:val="3"/>
          <w:sz w:val="24"/>
          <w:szCs w:val="24"/>
          <w:highlight w:val="none"/>
          <w:lang w:eastAsia="zh-CN"/>
        </w:rPr>
        <w:t>为我单位</w:t>
      </w:r>
      <w:r>
        <w:rPr>
          <w:rFonts w:ascii="宋体" w:hAnsi="宋体" w:eastAsia="宋体" w:cs="宋体"/>
          <w:color w:val="auto"/>
          <w:spacing w:val="2"/>
          <w:sz w:val="24"/>
          <w:szCs w:val="24"/>
          <w:highlight w:val="none"/>
          <w:lang w:eastAsia="zh-CN"/>
        </w:rPr>
        <w:t>代理人，</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该代理人有权在工程的投标活动中，以我单位的名义签署</w:t>
      </w:r>
      <w:r>
        <w:rPr>
          <w:rFonts w:ascii="宋体" w:hAnsi="宋体" w:eastAsia="宋体" w:cs="宋体"/>
          <w:color w:val="auto"/>
          <w:spacing w:val="1"/>
          <w:sz w:val="24"/>
          <w:szCs w:val="24"/>
          <w:highlight w:val="none"/>
          <w:lang w:eastAsia="zh-CN"/>
        </w:rPr>
        <w:t>资格后审证明文件和申请文</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件、签署投标书和投标文件、与招标人协商、签订合同协</w:t>
      </w:r>
      <w:r>
        <w:rPr>
          <w:rFonts w:ascii="宋体" w:hAnsi="宋体" w:eastAsia="宋体" w:cs="宋体"/>
          <w:color w:val="auto"/>
          <w:spacing w:val="1"/>
          <w:sz w:val="24"/>
          <w:szCs w:val="24"/>
          <w:highlight w:val="none"/>
          <w:lang w:eastAsia="zh-CN"/>
        </w:rPr>
        <w:t>议书、履行合同、办理有关</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公证事宜以及执行一切与此有关的事项。</w:t>
      </w:r>
    </w:p>
    <w:p w14:paraId="579985F6">
      <w:pPr>
        <w:spacing w:line="219" w:lineRule="auto"/>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授权代理人身份证复印件粘贴处：</w:t>
      </w:r>
    </w:p>
    <w:p w14:paraId="579985F7">
      <w:pPr>
        <w:pStyle w:val="2"/>
        <w:spacing w:line="243" w:lineRule="auto"/>
        <w:rPr>
          <w:color w:val="auto"/>
          <w:highlight w:val="none"/>
          <w:lang w:eastAsia="zh-CN"/>
        </w:rPr>
      </w:pPr>
    </w:p>
    <w:p w14:paraId="579985F8">
      <w:pPr>
        <w:pStyle w:val="2"/>
        <w:spacing w:line="243" w:lineRule="auto"/>
        <w:rPr>
          <w:color w:val="auto"/>
          <w:highlight w:val="none"/>
          <w:lang w:eastAsia="zh-CN"/>
        </w:rPr>
      </w:pPr>
    </w:p>
    <w:p w14:paraId="579985F9">
      <w:pPr>
        <w:pStyle w:val="2"/>
        <w:spacing w:line="243" w:lineRule="auto"/>
        <w:rPr>
          <w:color w:val="auto"/>
          <w:highlight w:val="none"/>
          <w:lang w:eastAsia="zh-CN"/>
        </w:rPr>
      </w:pPr>
    </w:p>
    <w:p w14:paraId="579985FA">
      <w:pPr>
        <w:pStyle w:val="2"/>
        <w:spacing w:line="243" w:lineRule="auto"/>
        <w:rPr>
          <w:color w:val="auto"/>
          <w:highlight w:val="none"/>
          <w:lang w:eastAsia="zh-CN"/>
        </w:rPr>
      </w:pPr>
    </w:p>
    <w:p w14:paraId="579985FB">
      <w:pPr>
        <w:pStyle w:val="2"/>
        <w:spacing w:line="243" w:lineRule="auto"/>
        <w:rPr>
          <w:color w:val="auto"/>
          <w:highlight w:val="none"/>
          <w:lang w:eastAsia="zh-CN"/>
        </w:rPr>
      </w:pPr>
    </w:p>
    <w:p w14:paraId="579985FC">
      <w:pPr>
        <w:pStyle w:val="2"/>
        <w:spacing w:line="243" w:lineRule="auto"/>
        <w:rPr>
          <w:color w:val="auto"/>
          <w:highlight w:val="none"/>
          <w:lang w:eastAsia="zh-CN"/>
        </w:rPr>
      </w:pPr>
    </w:p>
    <w:p w14:paraId="579985FD">
      <w:pPr>
        <w:pStyle w:val="2"/>
        <w:spacing w:line="243" w:lineRule="auto"/>
        <w:rPr>
          <w:color w:val="auto"/>
          <w:highlight w:val="none"/>
          <w:lang w:eastAsia="zh-CN"/>
        </w:rPr>
      </w:pPr>
    </w:p>
    <w:p w14:paraId="579985FE">
      <w:pPr>
        <w:pStyle w:val="2"/>
        <w:spacing w:line="243" w:lineRule="auto"/>
        <w:rPr>
          <w:color w:val="auto"/>
          <w:highlight w:val="none"/>
          <w:lang w:eastAsia="zh-CN"/>
        </w:rPr>
      </w:pPr>
    </w:p>
    <w:p w14:paraId="579985FF">
      <w:pPr>
        <w:pStyle w:val="2"/>
        <w:spacing w:line="243" w:lineRule="auto"/>
        <w:rPr>
          <w:color w:val="auto"/>
          <w:highlight w:val="none"/>
          <w:lang w:eastAsia="zh-CN"/>
        </w:rPr>
      </w:pPr>
    </w:p>
    <w:p w14:paraId="57998600">
      <w:pPr>
        <w:pStyle w:val="2"/>
        <w:spacing w:line="243" w:lineRule="auto"/>
        <w:rPr>
          <w:color w:val="auto"/>
          <w:highlight w:val="none"/>
          <w:lang w:eastAsia="zh-CN"/>
        </w:rPr>
      </w:pPr>
    </w:p>
    <w:p w14:paraId="57998601">
      <w:pPr>
        <w:pStyle w:val="2"/>
        <w:spacing w:line="243" w:lineRule="auto"/>
        <w:rPr>
          <w:color w:val="auto"/>
          <w:highlight w:val="none"/>
          <w:lang w:eastAsia="zh-CN"/>
        </w:rPr>
      </w:pPr>
    </w:p>
    <w:p w14:paraId="57998602">
      <w:pPr>
        <w:pStyle w:val="2"/>
        <w:spacing w:line="243" w:lineRule="auto"/>
        <w:rPr>
          <w:color w:val="auto"/>
          <w:highlight w:val="none"/>
          <w:lang w:eastAsia="zh-CN"/>
        </w:rPr>
      </w:pPr>
    </w:p>
    <w:p w14:paraId="57998603">
      <w:pPr>
        <w:pStyle w:val="2"/>
        <w:spacing w:line="243" w:lineRule="auto"/>
        <w:rPr>
          <w:color w:val="auto"/>
          <w:highlight w:val="none"/>
          <w:lang w:eastAsia="zh-CN"/>
        </w:rPr>
      </w:pPr>
    </w:p>
    <w:p w14:paraId="57998604">
      <w:pPr>
        <w:pStyle w:val="2"/>
        <w:spacing w:line="244" w:lineRule="auto"/>
        <w:rPr>
          <w:color w:val="auto"/>
          <w:highlight w:val="none"/>
          <w:lang w:eastAsia="zh-CN"/>
        </w:rPr>
      </w:pPr>
    </w:p>
    <w:p w14:paraId="57998605">
      <w:pPr>
        <w:pStyle w:val="2"/>
        <w:spacing w:line="244" w:lineRule="auto"/>
        <w:rPr>
          <w:color w:val="auto"/>
          <w:highlight w:val="none"/>
          <w:lang w:eastAsia="zh-CN"/>
        </w:rPr>
      </w:pPr>
    </w:p>
    <w:p w14:paraId="57998606">
      <w:pPr>
        <w:pStyle w:val="2"/>
        <w:spacing w:line="244" w:lineRule="auto"/>
        <w:rPr>
          <w:color w:val="auto"/>
          <w:highlight w:val="none"/>
          <w:lang w:eastAsia="zh-CN"/>
        </w:rPr>
      </w:pPr>
    </w:p>
    <w:p w14:paraId="57998607">
      <w:pPr>
        <w:pStyle w:val="2"/>
        <w:spacing w:line="244" w:lineRule="auto"/>
        <w:rPr>
          <w:color w:val="auto"/>
          <w:highlight w:val="none"/>
          <w:lang w:eastAsia="zh-CN"/>
        </w:rPr>
      </w:pPr>
    </w:p>
    <w:p w14:paraId="57998608">
      <w:pPr>
        <w:pStyle w:val="2"/>
        <w:spacing w:line="244" w:lineRule="auto"/>
        <w:rPr>
          <w:color w:val="auto"/>
          <w:highlight w:val="none"/>
          <w:lang w:eastAsia="zh-CN"/>
        </w:rPr>
      </w:pPr>
    </w:p>
    <w:p w14:paraId="57998609">
      <w:pPr>
        <w:pStyle w:val="2"/>
        <w:spacing w:line="244" w:lineRule="auto"/>
        <w:rPr>
          <w:color w:val="auto"/>
          <w:highlight w:val="none"/>
          <w:lang w:eastAsia="zh-CN"/>
        </w:rPr>
      </w:pPr>
    </w:p>
    <w:p w14:paraId="5799860A">
      <w:pPr>
        <w:spacing w:before="79" w:line="219" w:lineRule="auto"/>
        <w:ind w:left="399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申请单位(盖单位公章)：</w:t>
      </w:r>
    </w:p>
    <w:p w14:paraId="5799860B">
      <w:pPr>
        <w:spacing w:before="256" w:line="219" w:lineRule="auto"/>
        <w:ind w:left="348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法定代表人或授权代理人</w:t>
      </w:r>
      <w:r>
        <w:rPr>
          <w:rFonts w:ascii="宋体" w:hAnsi="宋体" w:eastAsia="宋体" w:cs="宋体"/>
          <w:color w:val="auto"/>
          <w:spacing w:val="64"/>
          <w:sz w:val="24"/>
          <w:szCs w:val="24"/>
          <w:highlight w:val="none"/>
          <w:lang w:eastAsia="zh-CN"/>
        </w:rPr>
        <w:t xml:space="preserve"> </w:t>
      </w:r>
      <w:r>
        <w:rPr>
          <w:rFonts w:ascii="宋体" w:hAnsi="宋体" w:eastAsia="宋体" w:cs="宋体"/>
          <w:color w:val="auto"/>
          <w:spacing w:val="-4"/>
          <w:sz w:val="24"/>
          <w:szCs w:val="24"/>
          <w:highlight w:val="none"/>
          <w:lang w:eastAsia="zh-CN"/>
        </w:rPr>
        <w:t>(签字或印鉴)：</w:t>
      </w:r>
    </w:p>
    <w:p w14:paraId="5799860C">
      <w:pPr>
        <w:spacing w:before="254" w:line="213" w:lineRule="auto"/>
        <w:ind w:left="4002"/>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日  期：</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08"/>
          <w:sz w:val="24"/>
          <w:szCs w:val="24"/>
          <w:highlight w:val="none"/>
          <w:lang w:eastAsia="zh-CN"/>
        </w:rPr>
        <w:t xml:space="preserve"> </w:t>
      </w:r>
      <w:r>
        <w:rPr>
          <w:rFonts w:ascii="宋体" w:hAnsi="宋体" w:eastAsia="宋体" w:cs="宋体"/>
          <w:color w:val="auto"/>
          <w:spacing w:val="-5"/>
          <w:sz w:val="24"/>
          <w:szCs w:val="24"/>
          <w:highlight w:val="none"/>
          <w:lang w:eastAsia="zh-CN"/>
        </w:rPr>
        <w:t>年___月___</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5"/>
          <w:sz w:val="24"/>
          <w:szCs w:val="24"/>
          <w:highlight w:val="none"/>
          <w:lang w:eastAsia="zh-CN"/>
        </w:rPr>
        <w:t>日</w:t>
      </w:r>
    </w:p>
    <w:p w14:paraId="5799860D">
      <w:pPr>
        <w:spacing w:line="213" w:lineRule="auto"/>
        <w:rPr>
          <w:rFonts w:hint="eastAsia" w:ascii="宋体" w:hAnsi="宋体" w:eastAsia="宋体" w:cs="宋体"/>
          <w:color w:val="auto"/>
          <w:sz w:val="24"/>
          <w:szCs w:val="24"/>
          <w:highlight w:val="none"/>
          <w:lang w:eastAsia="zh-CN"/>
        </w:rPr>
        <w:sectPr>
          <w:footerReference r:id="rId26" w:type="default"/>
          <w:pgSz w:w="11906" w:h="16839"/>
          <w:pgMar w:top="1431" w:right="1526" w:bottom="1312" w:left="1373" w:header="0" w:footer="1150" w:gutter="0"/>
          <w:cols w:space="720" w:num="1"/>
        </w:sectPr>
      </w:pPr>
    </w:p>
    <w:p w14:paraId="5799860E">
      <w:pPr>
        <w:spacing w:before="127" w:line="219" w:lineRule="auto"/>
        <w:ind w:left="3705"/>
        <w:rPr>
          <w:rFonts w:hint="eastAsia"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三、投标声明函</w:t>
      </w:r>
    </w:p>
    <w:p w14:paraId="5799860F">
      <w:pPr>
        <w:pStyle w:val="2"/>
        <w:spacing w:line="309" w:lineRule="auto"/>
        <w:rPr>
          <w:color w:val="auto"/>
          <w:highlight w:val="none"/>
          <w:lang w:eastAsia="zh-CN"/>
        </w:rPr>
      </w:pPr>
    </w:p>
    <w:p w14:paraId="57998610">
      <w:pPr>
        <w:pStyle w:val="2"/>
        <w:spacing w:line="309" w:lineRule="auto"/>
        <w:rPr>
          <w:color w:val="auto"/>
          <w:highlight w:val="none"/>
          <w:lang w:eastAsia="zh-CN"/>
        </w:rPr>
      </w:pPr>
    </w:p>
    <w:p w14:paraId="57998611">
      <w:pPr>
        <w:spacing w:before="78" w:line="219" w:lineRule="auto"/>
        <w:rPr>
          <w:rFonts w:hint="eastAsia" w:ascii="宋体" w:hAnsi="宋体" w:eastAsia="宋体" w:cs="宋体"/>
          <w:color w:val="auto"/>
          <w:sz w:val="24"/>
          <w:szCs w:val="24"/>
          <w:highlight w:val="none"/>
          <w:lang w:eastAsia="zh-CN"/>
        </w:rPr>
      </w:pPr>
      <w:r>
        <w:rPr>
          <w:rFonts w:ascii="宋体" w:hAnsi="宋体" w:eastAsia="宋体" w:cs="宋体"/>
          <w:b/>
          <w:bCs/>
          <w:color w:val="auto"/>
          <w:spacing w:val="13"/>
          <w:sz w:val="24"/>
          <w:szCs w:val="24"/>
          <w:highlight w:val="none"/>
          <w:lang w:eastAsia="zh-CN"/>
        </w:rPr>
        <w:t>致</w:t>
      </w:r>
      <w:r>
        <w:rPr>
          <w:rFonts w:ascii="宋体" w:hAnsi="宋体" w:eastAsia="宋体" w:cs="宋体"/>
          <w:b/>
          <w:bCs/>
          <w:color w:val="auto"/>
          <w:spacing w:val="-17"/>
          <w:sz w:val="24"/>
          <w:szCs w:val="24"/>
          <w:highlight w:val="none"/>
          <w:lang w:eastAsia="zh-CN"/>
        </w:rPr>
        <w:t>：</w:t>
      </w:r>
      <w:r>
        <w:rPr>
          <w:rFonts w:ascii="宋体" w:hAnsi="宋体" w:eastAsia="宋体" w:cs="宋体"/>
          <w:color w:val="auto"/>
          <w:spacing w:val="30"/>
          <w:sz w:val="24"/>
          <w:szCs w:val="24"/>
          <w:highlight w:val="none"/>
          <w:u w:val="single"/>
          <w:lang w:eastAsia="zh-CN"/>
        </w:rPr>
        <w:t xml:space="preserve">    </w:t>
      </w:r>
      <w:r>
        <w:rPr>
          <w:rFonts w:ascii="宋体" w:hAnsi="宋体" w:eastAsia="宋体" w:cs="宋体"/>
          <w:color w:val="auto"/>
          <w:spacing w:val="-17"/>
          <w:sz w:val="24"/>
          <w:szCs w:val="24"/>
          <w:highlight w:val="none"/>
          <w:u w:val="single"/>
          <w:lang w:eastAsia="zh-CN"/>
        </w:rPr>
        <w:t>（</w:t>
      </w:r>
      <w:r>
        <w:rPr>
          <w:rFonts w:ascii="宋体" w:hAnsi="宋体" w:eastAsia="宋体" w:cs="宋体"/>
          <w:color w:val="auto"/>
          <w:spacing w:val="13"/>
          <w:sz w:val="24"/>
          <w:szCs w:val="24"/>
          <w:highlight w:val="none"/>
          <w:u w:val="single"/>
          <w:lang w:eastAsia="zh-CN"/>
        </w:rPr>
        <w:t>采购人</w:t>
      </w:r>
      <w:r>
        <w:rPr>
          <w:rFonts w:ascii="宋体" w:hAnsi="宋体" w:eastAsia="宋体" w:cs="宋体"/>
          <w:color w:val="auto"/>
          <w:spacing w:val="-17"/>
          <w:sz w:val="24"/>
          <w:szCs w:val="24"/>
          <w:highlight w:val="none"/>
          <w:u w:val="singl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b/>
          <w:bCs/>
          <w:color w:val="auto"/>
          <w:spacing w:val="-17"/>
          <w:sz w:val="24"/>
          <w:szCs w:val="24"/>
          <w:highlight w:val="none"/>
          <w:lang w:eastAsia="zh-CN"/>
        </w:rPr>
        <w:t>：</w:t>
      </w:r>
    </w:p>
    <w:p w14:paraId="57998612">
      <w:pPr>
        <w:spacing w:before="183" w:line="359" w:lineRule="auto"/>
        <w:ind w:left="420" w:right="61" w:firstLine="1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w:t>
      </w:r>
      <w:r>
        <w:rPr>
          <w:rFonts w:ascii="宋体" w:hAnsi="宋体" w:eastAsia="宋体" w:cs="宋体"/>
          <w:color w:val="auto"/>
          <w:spacing w:val="66"/>
          <w:sz w:val="24"/>
          <w:szCs w:val="24"/>
          <w:highlight w:val="none"/>
          <w:lang w:eastAsia="zh-CN"/>
        </w:rPr>
        <w:t xml:space="preserve"> </w:t>
      </w:r>
      <w:r>
        <w:rPr>
          <w:rFonts w:ascii="宋体" w:hAnsi="宋体" w:eastAsia="宋体" w:cs="宋体"/>
          <w:color w:val="auto"/>
          <w:spacing w:val="1"/>
          <w:sz w:val="24"/>
          <w:szCs w:val="24"/>
          <w:highlight w:val="none"/>
          <w:lang w:eastAsia="zh-CN"/>
        </w:rPr>
        <w:t>我方承诺完全具备《中华人民共和国政府采购法》第二十二条规定的条件：</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（一）具有独立承担民事责任的能力</w:t>
      </w:r>
      <w:r>
        <w:rPr>
          <w:rFonts w:ascii="宋体" w:hAnsi="宋体" w:eastAsia="宋体" w:cs="宋体"/>
          <w:color w:val="auto"/>
          <w:spacing w:val="-43"/>
          <w:sz w:val="24"/>
          <w:szCs w:val="24"/>
          <w:highlight w:val="none"/>
          <w:lang w:eastAsia="zh-CN"/>
        </w:rPr>
        <w:t>；（</w:t>
      </w:r>
      <w:r>
        <w:rPr>
          <w:rFonts w:ascii="宋体" w:hAnsi="宋体" w:eastAsia="宋体" w:cs="宋体"/>
          <w:color w:val="auto"/>
          <w:spacing w:val="-1"/>
          <w:sz w:val="24"/>
          <w:szCs w:val="24"/>
          <w:highlight w:val="none"/>
          <w:lang w:eastAsia="zh-CN"/>
        </w:rPr>
        <w:t>二）具有良好的商业信誉和健全的财务会</w:t>
      </w:r>
      <w:r>
        <w:rPr>
          <w:rFonts w:ascii="宋体" w:hAnsi="宋体" w:eastAsia="宋体" w:cs="宋体"/>
          <w:color w:val="auto"/>
          <w:spacing w:val="1"/>
          <w:sz w:val="24"/>
          <w:szCs w:val="24"/>
          <w:highlight w:val="none"/>
          <w:lang w:eastAsia="zh-CN"/>
        </w:rPr>
        <w:t xml:space="preserve"> 计制度</w:t>
      </w:r>
      <w:r>
        <w:rPr>
          <w:rFonts w:ascii="宋体" w:hAnsi="宋体" w:eastAsia="宋体" w:cs="宋体"/>
          <w:color w:val="auto"/>
          <w:spacing w:val="-36"/>
          <w:sz w:val="24"/>
          <w:szCs w:val="24"/>
          <w:highlight w:val="none"/>
          <w:lang w:eastAsia="zh-CN"/>
        </w:rPr>
        <w:t>；（</w:t>
      </w:r>
      <w:r>
        <w:rPr>
          <w:rFonts w:ascii="宋体" w:hAnsi="宋体" w:eastAsia="宋体" w:cs="宋体"/>
          <w:color w:val="auto"/>
          <w:spacing w:val="1"/>
          <w:sz w:val="24"/>
          <w:szCs w:val="24"/>
          <w:highlight w:val="none"/>
          <w:lang w:eastAsia="zh-CN"/>
        </w:rPr>
        <w:t>三）具有履行合同所必需的设备和专业技术能</w:t>
      </w:r>
      <w:r>
        <w:rPr>
          <w:rFonts w:ascii="宋体" w:hAnsi="宋体" w:eastAsia="宋体" w:cs="宋体"/>
          <w:color w:val="auto"/>
          <w:sz w:val="24"/>
          <w:szCs w:val="24"/>
          <w:highlight w:val="none"/>
          <w:lang w:eastAsia="zh-CN"/>
        </w:rPr>
        <w:t>力</w:t>
      </w:r>
      <w:r>
        <w:rPr>
          <w:rFonts w:ascii="宋体" w:hAnsi="宋体" w:eastAsia="宋体" w:cs="宋体"/>
          <w:color w:val="auto"/>
          <w:spacing w:val="-36"/>
          <w:sz w:val="24"/>
          <w:szCs w:val="24"/>
          <w:highlight w:val="none"/>
          <w:lang w:eastAsia="zh-CN"/>
        </w:rPr>
        <w:t>；（</w:t>
      </w:r>
      <w:r>
        <w:rPr>
          <w:rFonts w:ascii="宋体" w:hAnsi="宋体" w:eastAsia="宋体" w:cs="宋体"/>
          <w:color w:val="auto"/>
          <w:sz w:val="24"/>
          <w:szCs w:val="24"/>
          <w:highlight w:val="none"/>
          <w:lang w:eastAsia="zh-CN"/>
        </w:rPr>
        <w:t>四）有依法缴纳税</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
          <w:sz w:val="24"/>
          <w:szCs w:val="24"/>
          <w:highlight w:val="none"/>
          <w:lang w:eastAsia="zh-CN"/>
        </w:rPr>
        <w:t>收和社会保障资金的良好记录</w:t>
      </w:r>
      <w:r>
        <w:rPr>
          <w:rFonts w:ascii="宋体" w:hAnsi="宋体" w:eastAsia="宋体" w:cs="宋体"/>
          <w:color w:val="auto"/>
          <w:spacing w:val="-43"/>
          <w:sz w:val="24"/>
          <w:szCs w:val="24"/>
          <w:highlight w:val="none"/>
          <w:lang w:eastAsia="zh-CN"/>
        </w:rPr>
        <w:t>；（</w:t>
      </w:r>
      <w:r>
        <w:rPr>
          <w:rFonts w:ascii="宋体" w:hAnsi="宋体" w:eastAsia="宋体" w:cs="宋体"/>
          <w:color w:val="auto"/>
          <w:spacing w:val="-1"/>
          <w:sz w:val="24"/>
          <w:szCs w:val="24"/>
          <w:highlight w:val="none"/>
          <w:lang w:eastAsia="zh-CN"/>
        </w:rPr>
        <w:t>五）参加政府采购活动前三年内，在经营活动中</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rPr>
        <w:t>没有重大违法记录</w:t>
      </w:r>
      <w:r>
        <w:rPr>
          <w:rFonts w:ascii="宋体" w:hAnsi="宋体" w:eastAsia="宋体" w:cs="宋体"/>
          <w:color w:val="auto"/>
          <w:spacing w:val="-36"/>
          <w:sz w:val="24"/>
          <w:szCs w:val="24"/>
          <w:highlight w:val="none"/>
          <w:lang w:eastAsia="zh-CN"/>
        </w:rPr>
        <w:t>；（</w:t>
      </w:r>
      <w:r>
        <w:rPr>
          <w:rFonts w:ascii="宋体" w:hAnsi="宋体" w:eastAsia="宋体" w:cs="宋体"/>
          <w:color w:val="auto"/>
          <w:spacing w:val="-1"/>
          <w:sz w:val="24"/>
          <w:szCs w:val="24"/>
          <w:highlight w:val="none"/>
          <w:lang w:eastAsia="zh-CN"/>
        </w:rPr>
        <w:t>六）法律、行政法规规定的</w:t>
      </w:r>
      <w:r>
        <w:rPr>
          <w:rFonts w:ascii="宋体" w:hAnsi="宋体" w:eastAsia="宋体" w:cs="宋体"/>
          <w:color w:val="auto"/>
          <w:spacing w:val="-2"/>
          <w:sz w:val="24"/>
          <w:szCs w:val="24"/>
          <w:highlight w:val="none"/>
          <w:lang w:eastAsia="zh-CN"/>
        </w:rPr>
        <w:t>其他条件。且符合、承认并承诺</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3"/>
          <w:sz w:val="24"/>
          <w:szCs w:val="24"/>
          <w:highlight w:val="none"/>
          <w:lang w:eastAsia="zh-CN"/>
        </w:rPr>
        <w:t>履行招标文件各项规定的国内法人、其他组织（不包括在</w:t>
      </w:r>
      <w:r>
        <w:rPr>
          <w:rFonts w:ascii="宋体" w:hAnsi="宋体" w:eastAsia="宋体" w:cs="宋体"/>
          <w:color w:val="auto"/>
          <w:spacing w:val="-4"/>
          <w:sz w:val="24"/>
          <w:szCs w:val="24"/>
          <w:highlight w:val="none"/>
          <w:lang w:eastAsia="zh-CN"/>
        </w:rPr>
        <w:t>港澳台地区注册成立的法</w:t>
      </w:r>
      <w:r>
        <w:rPr>
          <w:rFonts w:ascii="宋体" w:hAnsi="宋体" w:eastAsia="宋体" w:cs="宋体"/>
          <w:color w:val="auto"/>
          <w:sz w:val="24"/>
          <w:szCs w:val="24"/>
          <w:highlight w:val="none"/>
          <w:lang w:eastAsia="zh-CN"/>
        </w:rPr>
        <w:t xml:space="preserve"> 人、其它组织）以及本项目招标文件规定的投</w:t>
      </w:r>
      <w:r>
        <w:rPr>
          <w:rFonts w:ascii="宋体" w:hAnsi="宋体" w:eastAsia="宋体" w:cs="宋体"/>
          <w:color w:val="auto"/>
          <w:spacing w:val="-1"/>
          <w:sz w:val="24"/>
          <w:szCs w:val="24"/>
          <w:highlight w:val="none"/>
          <w:lang w:eastAsia="zh-CN"/>
        </w:rPr>
        <w:t>标人须满足的特定条件。</w:t>
      </w:r>
    </w:p>
    <w:p w14:paraId="57998613">
      <w:pPr>
        <w:spacing w:before="9" w:line="350" w:lineRule="auto"/>
        <w:ind w:left="420" w:firstLine="1"/>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1"/>
          <w:sz w:val="24"/>
          <w:szCs w:val="24"/>
          <w:highlight w:val="none"/>
          <w:lang w:eastAsia="zh-CN"/>
        </w:rPr>
        <w:t>我方承诺信用记录中未被“信用中国</w:t>
      </w:r>
      <w:r>
        <w:rPr>
          <w:rFonts w:ascii="宋体" w:hAnsi="宋体" w:eastAsia="宋体" w:cs="宋体"/>
          <w:color w:val="auto"/>
          <w:spacing w:val="-84"/>
          <w:sz w:val="24"/>
          <w:szCs w:val="24"/>
          <w:highlight w:val="none"/>
          <w:lang w:eastAsia="zh-CN"/>
        </w:rPr>
        <w:t xml:space="preserve"> </w:t>
      </w:r>
      <w:r>
        <w:rPr>
          <w:rFonts w:ascii="宋体" w:hAnsi="宋体" w:eastAsia="宋体" w:cs="宋体"/>
          <w:color w:val="auto"/>
          <w:spacing w:val="1"/>
          <w:sz w:val="24"/>
          <w:szCs w:val="24"/>
          <w:highlight w:val="none"/>
          <w:lang w:eastAsia="zh-CN"/>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hAnsi="宋体" w:eastAsia="宋体" w:cs="宋体"/>
          <w:color w:val="auto"/>
          <w:sz w:val="24"/>
          <w:szCs w:val="24"/>
          <w:highlight w:val="none"/>
          <w:u w:val="single"/>
          <w:lang w:eastAsia="zh-CN"/>
        </w:rPr>
        <w:t>www</w:t>
      </w:r>
      <w:r>
        <w:rPr>
          <w:rFonts w:ascii="宋体" w:hAnsi="宋体" w:eastAsia="宋体" w:cs="宋体"/>
          <w:color w:val="auto"/>
          <w:spacing w:val="1"/>
          <w:sz w:val="24"/>
          <w:szCs w:val="24"/>
          <w:highlight w:val="none"/>
          <w:u w:val="single"/>
          <w:lang w:eastAsia="zh-CN"/>
        </w:rPr>
        <w:t>.</w:t>
      </w:r>
      <w:r>
        <w:rPr>
          <w:rFonts w:ascii="宋体" w:hAnsi="宋体" w:eastAsia="宋体" w:cs="宋体"/>
          <w:color w:val="auto"/>
          <w:sz w:val="24"/>
          <w:szCs w:val="24"/>
          <w:highlight w:val="none"/>
          <w:u w:val="single"/>
          <w:lang w:eastAsia="zh-CN"/>
        </w:rPr>
        <w:t>creditchina</w:t>
      </w:r>
      <w:r>
        <w:rPr>
          <w:rFonts w:ascii="宋体" w:hAnsi="宋体" w:eastAsia="宋体" w:cs="宋体"/>
          <w:color w:val="auto"/>
          <w:spacing w:val="1"/>
          <w:sz w:val="24"/>
          <w:szCs w:val="24"/>
          <w:highlight w:val="none"/>
          <w:u w:val="single"/>
          <w:lang w:eastAsia="zh-CN"/>
        </w:rPr>
        <w:t>.</w:t>
      </w:r>
      <w:r>
        <w:rPr>
          <w:rFonts w:ascii="宋体" w:hAnsi="宋体" w:eastAsia="宋体" w:cs="宋体"/>
          <w:color w:val="auto"/>
          <w:sz w:val="24"/>
          <w:szCs w:val="24"/>
          <w:highlight w:val="none"/>
          <w:u w:val="single"/>
          <w:lang w:eastAsia="zh-CN"/>
        </w:rPr>
        <w:t>gov</w:t>
      </w:r>
      <w:r>
        <w:rPr>
          <w:rFonts w:ascii="宋体" w:hAnsi="宋体" w:eastAsia="宋体" w:cs="宋体"/>
          <w:color w:val="auto"/>
          <w:spacing w:val="1"/>
          <w:sz w:val="24"/>
          <w:szCs w:val="24"/>
          <w:highlight w:val="none"/>
          <w:u w:val="single"/>
          <w:lang w:eastAsia="zh-CN"/>
        </w:rPr>
        <w:t>.</w:t>
      </w:r>
      <w:r>
        <w:rPr>
          <w:rFonts w:ascii="宋体" w:hAnsi="宋体" w:eastAsia="宋体" w:cs="宋体"/>
          <w:color w:val="auto"/>
          <w:sz w:val="24"/>
          <w:szCs w:val="24"/>
          <w:highlight w:val="none"/>
          <w:u w:val="single"/>
          <w:lang w:eastAsia="zh-CN"/>
        </w:rPr>
        <w:t>cn</w:t>
      </w:r>
      <w:r>
        <w:rPr>
          <w:rFonts w:ascii="宋体" w:hAnsi="宋体" w:eastAsia="宋体" w:cs="宋体"/>
          <w:color w:val="auto"/>
          <w:sz w:val="24"/>
          <w:szCs w:val="24"/>
          <w:highlight w:val="none"/>
          <w:u w:val="single"/>
          <w:lang w:eastAsia="zh-CN"/>
        </w:rPr>
        <w:fldChar w:fldCharType="end"/>
      </w:r>
      <w:r>
        <w:rPr>
          <w:rFonts w:ascii="宋体" w:hAnsi="宋体" w:eastAsia="宋体" w:cs="宋体"/>
          <w:color w:val="auto"/>
          <w:sz w:val="24"/>
          <w:szCs w:val="24"/>
          <w:highlight w:val="none"/>
          <w:lang w:eastAsia="zh-CN"/>
        </w:rPr>
        <w:t>)、中 华人民共和国最高人民法院网站（</w:t>
      </w:r>
      <w:r>
        <w:rPr>
          <w:color w:val="auto"/>
          <w:highlight w:val="none"/>
        </w:rPr>
        <w:fldChar w:fldCharType="begin"/>
      </w:r>
      <w:r>
        <w:rPr>
          <w:color w:val="auto"/>
          <w:highlight w:val="none"/>
        </w:rPr>
        <w:instrText xml:space="preserve"> HYPERLINK "http://www.court.gov.cn/" </w:instrText>
      </w:r>
      <w:r>
        <w:rPr>
          <w:color w:val="auto"/>
          <w:highlight w:val="none"/>
        </w:rPr>
        <w:fldChar w:fldCharType="separate"/>
      </w:r>
      <w:r>
        <w:rPr>
          <w:rFonts w:ascii="宋体" w:hAnsi="宋体" w:eastAsia="宋体" w:cs="宋体"/>
          <w:color w:val="auto"/>
          <w:sz w:val="24"/>
          <w:szCs w:val="24"/>
          <w:highlight w:val="none"/>
          <w:u w:val="single"/>
          <w:lang w:eastAsia="zh-CN"/>
        </w:rPr>
        <w:t>http://www.court.gov.cn</w:t>
      </w:r>
      <w:r>
        <w:rPr>
          <w:rFonts w:ascii="宋体" w:hAnsi="宋体" w:eastAsia="宋体" w:cs="宋体"/>
          <w:color w:val="auto"/>
          <w:sz w:val="24"/>
          <w:szCs w:val="24"/>
          <w:highlight w:val="none"/>
          <w:u w:val="single"/>
          <w:lang w:eastAsia="zh-CN"/>
        </w:rPr>
        <w:fldChar w:fldCharType="end"/>
      </w:r>
      <w:r>
        <w:rPr>
          <w:rFonts w:ascii="宋体" w:hAnsi="宋体" w:eastAsia="宋体" w:cs="宋体"/>
          <w:color w:val="auto"/>
          <w:sz w:val="24"/>
          <w:szCs w:val="24"/>
          <w:highlight w:val="none"/>
          <w:lang w:eastAsia="zh-CN"/>
        </w:rPr>
        <w:t>）等渠道列入信</w:t>
      </w:r>
      <w:r>
        <w:rPr>
          <w:rFonts w:ascii="宋体" w:hAnsi="宋体" w:eastAsia="宋体" w:cs="宋体"/>
          <w:color w:val="auto"/>
          <w:spacing w:val="-1"/>
          <w:sz w:val="24"/>
          <w:szCs w:val="24"/>
          <w:highlight w:val="none"/>
          <w:lang w:eastAsia="zh-CN"/>
        </w:rPr>
        <w:t>用记</w:t>
      </w:r>
      <w:r>
        <w:rPr>
          <w:rFonts w:ascii="宋体" w:hAnsi="宋体" w:eastAsia="宋体" w:cs="宋体"/>
          <w:color w:val="auto"/>
          <w:sz w:val="24"/>
          <w:szCs w:val="24"/>
          <w:highlight w:val="none"/>
          <w:lang w:eastAsia="zh-CN"/>
        </w:rPr>
        <w:t xml:space="preserve"> 录失信被执行人，未被中国政府采购网(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z w:val="24"/>
          <w:szCs w:val="24"/>
          <w:highlight w:val="none"/>
          <w:u w:val="single"/>
          <w:lang w:eastAsia="zh-CN"/>
        </w:rPr>
        <w:t>www.ccgp.gov.cn</w:t>
      </w:r>
      <w:r>
        <w:rPr>
          <w:rFonts w:ascii="宋体" w:hAnsi="宋体" w:eastAsia="宋体" w:cs="宋体"/>
          <w:color w:val="auto"/>
          <w:sz w:val="24"/>
          <w:szCs w:val="24"/>
          <w:highlight w:val="none"/>
          <w:u w:val="single"/>
          <w:lang w:eastAsia="zh-CN"/>
        </w:rPr>
        <w:fldChar w:fldCharType="end"/>
      </w:r>
      <w:r>
        <w:rPr>
          <w:rFonts w:ascii="宋体" w:hAnsi="宋体" w:eastAsia="宋体" w:cs="宋体"/>
          <w:color w:val="auto"/>
          <w:sz w:val="24"/>
          <w:szCs w:val="24"/>
          <w:highlight w:val="none"/>
          <w:lang w:eastAsia="zh-CN"/>
        </w:rPr>
        <w:t xml:space="preserve">)等渠道列入政府采购严 </w:t>
      </w:r>
      <w:r>
        <w:rPr>
          <w:rFonts w:ascii="宋体" w:hAnsi="宋体" w:eastAsia="宋体" w:cs="宋体"/>
          <w:color w:val="auto"/>
          <w:spacing w:val="58"/>
          <w:sz w:val="24"/>
          <w:szCs w:val="24"/>
          <w:highlight w:val="none"/>
          <w:lang w:eastAsia="zh-CN"/>
        </w:rPr>
        <w:t>重违法失信行为记录名单</w:t>
      </w:r>
      <w:r>
        <w:rPr>
          <w:rFonts w:ascii="宋体" w:hAnsi="宋体" w:eastAsia="宋体" w:cs="宋体"/>
          <w:color w:val="auto"/>
          <w:spacing w:val="-24"/>
          <w:sz w:val="24"/>
          <w:szCs w:val="24"/>
          <w:highlight w:val="none"/>
          <w:lang w:eastAsia="zh-CN"/>
        </w:rPr>
        <w:t xml:space="preserve"> </w:t>
      </w:r>
      <w:r>
        <w:rPr>
          <w:rFonts w:ascii="宋体" w:hAnsi="宋体" w:eastAsia="宋体" w:cs="宋体"/>
          <w:color w:val="auto"/>
          <w:spacing w:val="58"/>
          <w:sz w:val="24"/>
          <w:szCs w:val="24"/>
          <w:highlight w:val="none"/>
          <w:lang w:eastAsia="zh-CN"/>
        </w:rPr>
        <w:t>，</w:t>
      </w:r>
      <w:r>
        <w:rPr>
          <w:rFonts w:ascii="宋体" w:hAnsi="宋体" w:eastAsia="宋体" w:cs="宋体"/>
          <w:color w:val="auto"/>
          <w:spacing w:val="-40"/>
          <w:sz w:val="24"/>
          <w:szCs w:val="24"/>
          <w:highlight w:val="none"/>
          <w:lang w:eastAsia="zh-CN"/>
        </w:rPr>
        <w:t xml:space="preserve"> </w:t>
      </w:r>
      <w:r>
        <w:rPr>
          <w:rFonts w:ascii="宋体" w:hAnsi="宋体" w:eastAsia="宋体" w:cs="宋体"/>
          <w:color w:val="auto"/>
          <w:spacing w:val="58"/>
          <w:sz w:val="24"/>
          <w:szCs w:val="24"/>
          <w:highlight w:val="none"/>
          <w:lang w:eastAsia="zh-CN"/>
        </w:rPr>
        <w:t>未被中华人民共和国应急管理部网站</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8"/>
          <w:sz w:val="24"/>
          <w:szCs w:val="24"/>
          <w:highlight w:val="none"/>
          <w:lang w:eastAsia="zh-CN"/>
        </w:rPr>
        <w:t>（</w:t>
      </w:r>
      <w:r>
        <w:rPr>
          <w:color w:val="auto"/>
          <w:highlight w:val="none"/>
        </w:rPr>
        <w:fldChar w:fldCharType="begin"/>
      </w:r>
      <w:r>
        <w:rPr>
          <w:color w:val="auto"/>
          <w:highlight w:val="none"/>
        </w:rPr>
        <w:instrText xml:space="preserve"> HYPERLINK "http://www.chinasafety.gov.cn/" </w:instrText>
      </w:r>
      <w:r>
        <w:rPr>
          <w:color w:val="auto"/>
          <w:highlight w:val="none"/>
        </w:rPr>
        <w:fldChar w:fldCharType="separate"/>
      </w:r>
      <w:r>
        <w:rPr>
          <w:rFonts w:ascii="宋体" w:hAnsi="宋体" w:eastAsia="宋体" w:cs="宋体"/>
          <w:color w:val="auto"/>
          <w:sz w:val="24"/>
          <w:szCs w:val="24"/>
          <w:highlight w:val="none"/>
          <w:u w:val="single"/>
          <w:lang w:eastAsia="zh-CN"/>
        </w:rPr>
        <w:t>http</w:t>
      </w:r>
      <w:r>
        <w:rPr>
          <w:rFonts w:ascii="宋体" w:hAnsi="宋体" w:eastAsia="宋体" w:cs="宋体"/>
          <w:color w:val="auto"/>
          <w:spacing w:val="8"/>
          <w:sz w:val="24"/>
          <w:szCs w:val="24"/>
          <w:highlight w:val="none"/>
          <w:u w:val="single"/>
          <w:lang w:eastAsia="zh-CN"/>
        </w:rPr>
        <w:t>://</w:t>
      </w:r>
      <w:r>
        <w:rPr>
          <w:rFonts w:ascii="宋体" w:hAnsi="宋体" w:eastAsia="宋体" w:cs="宋体"/>
          <w:color w:val="auto"/>
          <w:sz w:val="24"/>
          <w:szCs w:val="24"/>
          <w:highlight w:val="none"/>
          <w:u w:val="single"/>
          <w:lang w:eastAsia="zh-CN"/>
        </w:rPr>
        <w:t>www</w:t>
      </w:r>
      <w:r>
        <w:rPr>
          <w:rFonts w:ascii="宋体" w:hAnsi="宋体" w:eastAsia="宋体" w:cs="宋体"/>
          <w:color w:val="auto"/>
          <w:spacing w:val="8"/>
          <w:sz w:val="24"/>
          <w:szCs w:val="24"/>
          <w:highlight w:val="none"/>
          <w:u w:val="single"/>
          <w:lang w:eastAsia="zh-CN"/>
        </w:rPr>
        <w:t>.</w:t>
      </w:r>
      <w:r>
        <w:rPr>
          <w:rFonts w:ascii="宋体" w:hAnsi="宋体" w:eastAsia="宋体" w:cs="宋体"/>
          <w:color w:val="auto"/>
          <w:sz w:val="24"/>
          <w:szCs w:val="24"/>
          <w:highlight w:val="none"/>
          <w:u w:val="single"/>
          <w:lang w:eastAsia="zh-CN"/>
        </w:rPr>
        <w:t>chinasafety</w:t>
      </w:r>
      <w:r>
        <w:rPr>
          <w:rFonts w:ascii="宋体" w:hAnsi="宋体" w:eastAsia="宋体" w:cs="宋体"/>
          <w:color w:val="auto"/>
          <w:spacing w:val="8"/>
          <w:sz w:val="24"/>
          <w:szCs w:val="24"/>
          <w:highlight w:val="none"/>
          <w:u w:val="single"/>
          <w:lang w:eastAsia="zh-CN"/>
        </w:rPr>
        <w:t>.</w:t>
      </w:r>
      <w:r>
        <w:rPr>
          <w:rFonts w:ascii="宋体" w:hAnsi="宋体" w:eastAsia="宋体" w:cs="宋体"/>
          <w:color w:val="auto"/>
          <w:sz w:val="24"/>
          <w:szCs w:val="24"/>
          <w:highlight w:val="none"/>
          <w:u w:val="single"/>
          <w:lang w:eastAsia="zh-CN"/>
        </w:rPr>
        <w:t>gov</w:t>
      </w:r>
      <w:r>
        <w:rPr>
          <w:rFonts w:ascii="宋体" w:hAnsi="宋体" w:eastAsia="宋体" w:cs="宋体"/>
          <w:color w:val="auto"/>
          <w:spacing w:val="8"/>
          <w:sz w:val="24"/>
          <w:szCs w:val="24"/>
          <w:highlight w:val="none"/>
          <w:u w:val="single"/>
          <w:lang w:eastAsia="zh-CN"/>
        </w:rPr>
        <w:t>.</w:t>
      </w:r>
      <w:r>
        <w:rPr>
          <w:rFonts w:ascii="宋体" w:hAnsi="宋体" w:eastAsia="宋体" w:cs="宋体"/>
          <w:color w:val="auto"/>
          <w:sz w:val="24"/>
          <w:szCs w:val="24"/>
          <w:highlight w:val="none"/>
          <w:u w:val="single"/>
          <w:lang w:eastAsia="zh-CN"/>
        </w:rPr>
        <w:t>cn</w:t>
      </w:r>
      <w:r>
        <w:rPr>
          <w:rFonts w:ascii="宋体" w:hAnsi="宋体" w:eastAsia="宋体" w:cs="宋体"/>
          <w:color w:val="auto"/>
          <w:sz w:val="24"/>
          <w:szCs w:val="24"/>
          <w:highlight w:val="none"/>
          <w:u w:val="single"/>
          <w:lang w:eastAsia="zh-CN"/>
        </w:rPr>
        <w:fldChar w:fldCharType="end"/>
      </w:r>
      <w:r>
        <w:rPr>
          <w:rFonts w:ascii="宋体" w:hAnsi="宋体" w:eastAsia="宋体" w:cs="宋体"/>
          <w:color w:val="auto"/>
          <w:spacing w:val="8"/>
          <w:sz w:val="24"/>
          <w:szCs w:val="24"/>
          <w:highlight w:val="none"/>
          <w:lang w:eastAsia="zh-CN"/>
        </w:rPr>
        <w:t>）等渠道列入安全生产失信联合惩戒“</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8"/>
          <w:sz w:val="24"/>
          <w:szCs w:val="24"/>
          <w:highlight w:val="none"/>
          <w:lang w:eastAsia="zh-CN"/>
        </w:rPr>
        <w:t>黑名</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单</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2"/>
          <w:sz w:val="24"/>
          <w:szCs w:val="24"/>
          <w:highlight w:val="none"/>
          <w:lang w:eastAsia="zh-CN"/>
        </w:rPr>
        <w:t>”，</w:t>
      </w:r>
      <w:r>
        <w:rPr>
          <w:rFonts w:ascii="宋体" w:hAnsi="宋体" w:eastAsia="宋体" w:cs="宋体"/>
          <w:color w:val="auto"/>
          <w:spacing w:val="-23"/>
          <w:sz w:val="24"/>
          <w:szCs w:val="24"/>
          <w:highlight w:val="none"/>
          <w:lang w:eastAsia="zh-CN"/>
        </w:rPr>
        <w:t xml:space="preserve"> </w:t>
      </w:r>
      <w:r>
        <w:rPr>
          <w:rFonts w:ascii="宋体" w:hAnsi="宋体" w:eastAsia="宋体" w:cs="宋体"/>
          <w:color w:val="auto"/>
          <w:spacing w:val="-2"/>
          <w:sz w:val="24"/>
          <w:szCs w:val="24"/>
          <w:highlight w:val="none"/>
          <w:lang w:eastAsia="zh-CN"/>
        </w:rPr>
        <w:t>未被国家税务总局网站（</w:t>
      </w:r>
      <w:r>
        <w:rPr>
          <w:color w:val="auto"/>
          <w:highlight w:val="none"/>
        </w:rPr>
        <w:fldChar w:fldCharType="begin"/>
      </w:r>
      <w:r>
        <w:rPr>
          <w:color w:val="auto"/>
          <w:highlight w:val="none"/>
        </w:rPr>
        <w:instrText xml:space="preserve"> HYPERLINK "http://hd.chinatax.gov.cn/xxk/" </w:instrText>
      </w:r>
      <w:r>
        <w:rPr>
          <w:color w:val="auto"/>
          <w:highlight w:val="none"/>
        </w:rPr>
        <w:fldChar w:fldCharType="separate"/>
      </w:r>
      <w:r>
        <w:rPr>
          <w:rFonts w:ascii="宋体" w:hAnsi="宋体" w:eastAsia="宋体" w:cs="宋体"/>
          <w:color w:val="auto"/>
          <w:spacing w:val="-2"/>
          <w:sz w:val="24"/>
          <w:szCs w:val="24"/>
          <w:highlight w:val="none"/>
          <w:u w:val="single"/>
          <w:lang w:eastAsia="zh-CN"/>
        </w:rPr>
        <w:t>http://</w:t>
      </w:r>
      <w:r>
        <w:rPr>
          <w:rFonts w:ascii="宋体" w:hAnsi="宋体" w:eastAsia="宋体" w:cs="宋体"/>
          <w:color w:val="auto"/>
          <w:spacing w:val="-3"/>
          <w:sz w:val="24"/>
          <w:szCs w:val="24"/>
          <w:highlight w:val="none"/>
          <w:u w:val="single"/>
          <w:lang w:eastAsia="zh-CN"/>
        </w:rPr>
        <w:t>hd.chinatax.gov.cn/xxk</w:t>
      </w:r>
      <w:r>
        <w:rPr>
          <w:rFonts w:ascii="宋体" w:hAnsi="宋体" w:eastAsia="宋体" w:cs="宋体"/>
          <w:color w:val="auto"/>
          <w:spacing w:val="-3"/>
          <w:sz w:val="24"/>
          <w:szCs w:val="24"/>
          <w:highlight w:val="none"/>
          <w:u w:val="single"/>
          <w:lang w:eastAsia="zh-CN"/>
        </w:rPr>
        <w:fldChar w:fldCharType="end"/>
      </w:r>
      <w:r>
        <w:rPr>
          <w:rFonts w:ascii="宋体" w:hAnsi="宋体" w:eastAsia="宋体" w:cs="宋体"/>
          <w:color w:val="auto"/>
          <w:spacing w:val="-3"/>
          <w:sz w:val="24"/>
          <w:szCs w:val="24"/>
          <w:highlight w:val="none"/>
          <w:lang w:eastAsia="zh-CN"/>
        </w:rPr>
        <w:t>）等渠道列入重</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4"/>
          <w:sz w:val="24"/>
          <w:szCs w:val="24"/>
          <w:highlight w:val="none"/>
          <w:lang w:eastAsia="zh-CN"/>
        </w:rPr>
        <w:t>大</w:t>
      </w:r>
      <w:r>
        <w:rPr>
          <w:rFonts w:ascii="宋体" w:hAnsi="宋体" w:eastAsia="宋体" w:cs="宋体"/>
          <w:color w:val="auto"/>
          <w:spacing w:val="-27"/>
          <w:sz w:val="24"/>
          <w:szCs w:val="24"/>
          <w:highlight w:val="none"/>
          <w:lang w:eastAsia="zh-CN"/>
        </w:rPr>
        <w:t xml:space="preserve"> </w:t>
      </w:r>
      <w:r>
        <w:rPr>
          <w:rFonts w:ascii="宋体" w:hAnsi="宋体" w:eastAsia="宋体" w:cs="宋体"/>
          <w:color w:val="auto"/>
          <w:spacing w:val="-14"/>
          <w:sz w:val="24"/>
          <w:szCs w:val="24"/>
          <w:highlight w:val="none"/>
          <w:lang w:eastAsia="zh-CN"/>
        </w:rPr>
        <w:t>税 收</w:t>
      </w:r>
      <w:r>
        <w:rPr>
          <w:rFonts w:ascii="宋体" w:hAnsi="宋体" w:eastAsia="宋体" w:cs="宋体"/>
          <w:color w:val="auto"/>
          <w:spacing w:val="-31"/>
          <w:sz w:val="24"/>
          <w:szCs w:val="24"/>
          <w:highlight w:val="none"/>
          <w:lang w:eastAsia="zh-CN"/>
        </w:rPr>
        <w:t xml:space="preserve"> </w:t>
      </w:r>
      <w:r>
        <w:rPr>
          <w:rFonts w:ascii="宋体" w:hAnsi="宋体" w:eastAsia="宋体" w:cs="宋体"/>
          <w:color w:val="auto"/>
          <w:spacing w:val="-14"/>
          <w:sz w:val="24"/>
          <w:szCs w:val="24"/>
          <w:highlight w:val="none"/>
          <w:lang w:eastAsia="zh-CN"/>
        </w:rPr>
        <w:t>违</w:t>
      </w:r>
      <w:r>
        <w:rPr>
          <w:rFonts w:ascii="宋体" w:hAnsi="宋体" w:eastAsia="宋体" w:cs="宋体"/>
          <w:color w:val="auto"/>
          <w:spacing w:val="-31"/>
          <w:sz w:val="24"/>
          <w:szCs w:val="24"/>
          <w:highlight w:val="none"/>
          <w:lang w:eastAsia="zh-CN"/>
        </w:rPr>
        <w:t xml:space="preserve"> </w:t>
      </w:r>
      <w:r>
        <w:rPr>
          <w:rFonts w:ascii="宋体" w:hAnsi="宋体" w:eastAsia="宋体" w:cs="宋体"/>
          <w:color w:val="auto"/>
          <w:spacing w:val="-14"/>
          <w:sz w:val="24"/>
          <w:szCs w:val="24"/>
          <w:highlight w:val="none"/>
          <w:lang w:eastAsia="zh-CN"/>
        </w:rPr>
        <w:t>法</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14"/>
          <w:sz w:val="24"/>
          <w:szCs w:val="24"/>
          <w:highlight w:val="none"/>
          <w:lang w:eastAsia="zh-CN"/>
        </w:rPr>
        <w:t>案</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14"/>
          <w:sz w:val="24"/>
          <w:szCs w:val="24"/>
          <w:highlight w:val="none"/>
          <w:lang w:eastAsia="zh-CN"/>
        </w:rPr>
        <w:t>件 当</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14"/>
          <w:sz w:val="24"/>
          <w:szCs w:val="24"/>
          <w:highlight w:val="none"/>
          <w:lang w:eastAsia="zh-CN"/>
        </w:rPr>
        <w:t>事</w:t>
      </w:r>
      <w:r>
        <w:rPr>
          <w:rFonts w:ascii="宋体" w:hAnsi="宋体" w:eastAsia="宋体" w:cs="宋体"/>
          <w:color w:val="auto"/>
          <w:spacing w:val="-29"/>
          <w:sz w:val="24"/>
          <w:szCs w:val="24"/>
          <w:highlight w:val="none"/>
          <w:lang w:eastAsia="zh-CN"/>
        </w:rPr>
        <w:t xml:space="preserve"> </w:t>
      </w:r>
      <w:r>
        <w:rPr>
          <w:rFonts w:ascii="宋体" w:hAnsi="宋体" w:eastAsia="宋体" w:cs="宋体"/>
          <w:color w:val="auto"/>
          <w:spacing w:val="-14"/>
          <w:sz w:val="24"/>
          <w:szCs w:val="24"/>
          <w:highlight w:val="none"/>
          <w:lang w:eastAsia="zh-CN"/>
        </w:rPr>
        <w:t>人</w:t>
      </w:r>
      <w:r>
        <w:rPr>
          <w:rFonts w:ascii="宋体" w:hAnsi="宋体" w:eastAsia="宋体" w:cs="宋体"/>
          <w:color w:val="auto"/>
          <w:spacing w:val="-29"/>
          <w:sz w:val="24"/>
          <w:szCs w:val="24"/>
          <w:highlight w:val="none"/>
          <w:lang w:eastAsia="zh-CN"/>
        </w:rPr>
        <w:t xml:space="preserve"> </w:t>
      </w:r>
      <w:r>
        <w:rPr>
          <w:rFonts w:ascii="宋体" w:hAnsi="宋体" w:eastAsia="宋体" w:cs="宋体"/>
          <w:color w:val="auto"/>
          <w:spacing w:val="-14"/>
          <w:sz w:val="24"/>
          <w:szCs w:val="24"/>
          <w:highlight w:val="none"/>
          <w:lang w:eastAsia="zh-CN"/>
        </w:rPr>
        <w:t>名</w:t>
      </w:r>
      <w:r>
        <w:rPr>
          <w:rFonts w:ascii="宋体" w:hAnsi="宋体" w:eastAsia="宋体" w:cs="宋体"/>
          <w:color w:val="auto"/>
          <w:spacing w:val="-29"/>
          <w:sz w:val="24"/>
          <w:szCs w:val="24"/>
          <w:highlight w:val="none"/>
          <w:lang w:eastAsia="zh-CN"/>
        </w:rPr>
        <w:t xml:space="preserve"> </w:t>
      </w:r>
      <w:r>
        <w:rPr>
          <w:rFonts w:ascii="宋体" w:hAnsi="宋体" w:eastAsia="宋体" w:cs="宋体"/>
          <w:color w:val="auto"/>
          <w:spacing w:val="-14"/>
          <w:sz w:val="24"/>
          <w:szCs w:val="24"/>
          <w:highlight w:val="none"/>
          <w:lang w:eastAsia="zh-CN"/>
        </w:rPr>
        <w:t>单 ，</w:t>
      </w:r>
      <w:r>
        <w:rPr>
          <w:rFonts w:ascii="宋体" w:hAnsi="宋体" w:eastAsia="宋体" w:cs="宋体"/>
          <w:color w:val="auto"/>
          <w:spacing w:val="-28"/>
          <w:sz w:val="24"/>
          <w:szCs w:val="24"/>
          <w:highlight w:val="none"/>
          <w:lang w:eastAsia="zh-CN"/>
        </w:rPr>
        <w:t xml:space="preserve"> </w:t>
      </w:r>
      <w:r>
        <w:rPr>
          <w:rFonts w:ascii="宋体" w:hAnsi="宋体" w:eastAsia="宋体" w:cs="宋体"/>
          <w:color w:val="auto"/>
          <w:spacing w:val="-14"/>
          <w:sz w:val="24"/>
          <w:szCs w:val="24"/>
          <w:highlight w:val="none"/>
          <w:lang w:eastAsia="zh-CN"/>
        </w:rPr>
        <w:t>未</w:t>
      </w:r>
      <w:r>
        <w:rPr>
          <w:rFonts w:ascii="宋体" w:hAnsi="宋体" w:eastAsia="宋体" w:cs="宋体"/>
          <w:color w:val="auto"/>
          <w:spacing w:val="-34"/>
          <w:sz w:val="24"/>
          <w:szCs w:val="24"/>
          <w:highlight w:val="none"/>
          <w:lang w:eastAsia="zh-CN"/>
        </w:rPr>
        <w:t xml:space="preserve"> </w:t>
      </w:r>
      <w:r>
        <w:rPr>
          <w:rFonts w:ascii="宋体" w:hAnsi="宋体" w:eastAsia="宋体" w:cs="宋体"/>
          <w:color w:val="auto"/>
          <w:spacing w:val="-14"/>
          <w:sz w:val="24"/>
          <w:szCs w:val="24"/>
          <w:highlight w:val="none"/>
          <w:lang w:eastAsia="zh-CN"/>
        </w:rPr>
        <w:t>被 国</w:t>
      </w:r>
      <w:r>
        <w:rPr>
          <w:rFonts w:ascii="宋体" w:hAnsi="宋体" w:eastAsia="宋体" w:cs="宋体"/>
          <w:color w:val="auto"/>
          <w:spacing w:val="-29"/>
          <w:sz w:val="24"/>
          <w:szCs w:val="24"/>
          <w:highlight w:val="none"/>
          <w:lang w:eastAsia="zh-CN"/>
        </w:rPr>
        <w:t xml:space="preserve"> </w:t>
      </w:r>
      <w:r>
        <w:rPr>
          <w:rFonts w:ascii="宋体" w:hAnsi="宋体" w:eastAsia="宋体" w:cs="宋体"/>
          <w:color w:val="auto"/>
          <w:spacing w:val="-14"/>
          <w:sz w:val="24"/>
          <w:szCs w:val="24"/>
          <w:highlight w:val="none"/>
          <w:lang w:eastAsia="zh-CN"/>
        </w:rPr>
        <w:t>家</w:t>
      </w:r>
      <w:r>
        <w:rPr>
          <w:rFonts w:ascii="宋体" w:hAnsi="宋体" w:eastAsia="宋体" w:cs="宋体"/>
          <w:color w:val="auto"/>
          <w:spacing w:val="-28"/>
          <w:sz w:val="24"/>
          <w:szCs w:val="24"/>
          <w:highlight w:val="none"/>
          <w:lang w:eastAsia="zh-CN"/>
        </w:rPr>
        <w:t xml:space="preserve"> </w:t>
      </w:r>
      <w:r>
        <w:rPr>
          <w:rFonts w:ascii="宋体" w:hAnsi="宋体" w:eastAsia="宋体" w:cs="宋体"/>
          <w:color w:val="auto"/>
          <w:spacing w:val="-14"/>
          <w:sz w:val="24"/>
          <w:szCs w:val="24"/>
          <w:highlight w:val="none"/>
          <w:lang w:eastAsia="zh-CN"/>
        </w:rPr>
        <w:t>企</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14"/>
          <w:sz w:val="24"/>
          <w:szCs w:val="24"/>
          <w:highlight w:val="none"/>
          <w:lang w:eastAsia="zh-CN"/>
        </w:rPr>
        <w:t>业</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14"/>
          <w:sz w:val="24"/>
          <w:szCs w:val="24"/>
          <w:highlight w:val="none"/>
          <w:lang w:eastAsia="zh-CN"/>
        </w:rPr>
        <w:t>信</w:t>
      </w:r>
      <w:r>
        <w:rPr>
          <w:rFonts w:ascii="宋体" w:hAnsi="宋体" w:eastAsia="宋体" w:cs="宋体"/>
          <w:color w:val="auto"/>
          <w:spacing w:val="-29"/>
          <w:sz w:val="24"/>
          <w:szCs w:val="24"/>
          <w:highlight w:val="none"/>
          <w:lang w:eastAsia="zh-CN"/>
        </w:rPr>
        <w:t xml:space="preserve"> </w:t>
      </w:r>
      <w:r>
        <w:rPr>
          <w:rFonts w:ascii="宋体" w:hAnsi="宋体" w:eastAsia="宋体" w:cs="宋体"/>
          <w:color w:val="auto"/>
          <w:spacing w:val="-14"/>
          <w:sz w:val="24"/>
          <w:szCs w:val="24"/>
          <w:highlight w:val="none"/>
          <w:lang w:eastAsia="zh-CN"/>
        </w:rPr>
        <w:t>用</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14"/>
          <w:sz w:val="24"/>
          <w:szCs w:val="24"/>
          <w:highlight w:val="none"/>
          <w:lang w:eastAsia="zh-CN"/>
        </w:rPr>
        <w:t>信</w:t>
      </w:r>
      <w:r>
        <w:rPr>
          <w:rFonts w:ascii="宋体" w:hAnsi="宋体" w:eastAsia="宋体" w:cs="宋体"/>
          <w:color w:val="auto"/>
          <w:spacing w:val="-21"/>
          <w:sz w:val="24"/>
          <w:szCs w:val="24"/>
          <w:highlight w:val="none"/>
          <w:lang w:eastAsia="zh-CN"/>
        </w:rPr>
        <w:t xml:space="preserve"> </w:t>
      </w:r>
      <w:r>
        <w:rPr>
          <w:rFonts w:ascii="宋体" w:hAnsi="宋体" w:eastAsia="宋体" w:cs="宋体"/>
          <w:color w:val="auto"/>
          <w:spacing w:val="-14"/>
          <w:sz w:val="24"/>
          <w:szCs w:val="24"/>
          <w:highlight w:val="none"/>
          <w:lang w:eastAsia="zh-CN"/>
        </w:rPr>
        <w:t>息</w:t>
      </w:r>
      <w:r>
        <w:rPr>
          <w:rFonts w:ascii="宋体" w:hAnsi="宋体" w:eastAsia="宋体" w:cs="宋体"/>
          <w:color w:val="auto"/>
          <w:spacing w:val="-24"/>
          <w:sz w:val="24"/>
          <w:szCs w:val="24"/>
          <w:highlight w:val="none"/>
          <w:lang w:eastAsia="zh-CN"/>
        </w:rPr>
        <w:t xml:space="preserve"> </w:t>
      </w:r>
      <w:r>
        <w:rPr>
          <w:rFonts w:ascii="宋体" w:hAnsi="宋体" w:eastAsia="宋体" w:cs="宋体"/>
          <w:color w:val="auto"/>
          <w:spacing w:val="-14"/>
          <w:sz w:val="24"/>
          <w:szCs w:val="24"/>
          <w:highlight w:val="none"/>
          <w:lang w:eastAsia="zh-CN"/>
        </w:rPr>
        <w:t>公</w:t>
      </w:r>
      <w:r>
        <w:rPr>
          <w:rFonts w:ascii="宋体" w:hAnsi="宋体" w:eastAsia="宋体" w:cs="宋体"/>
          <w:color w:val="auto"/>
          <w:spacing w:val="-33"/>
          <w:sz w:val="24"/>
          <w:szCs w:val="24"/>
          <w:highlight w:val="none"/>
          <w:lang w:eastAsia="zh-CN"/>
        </w:rPr>
        <w:t xml:space="preserve"> </w:t>
      </w:r>
      <w:r>
        <w:rPr>
          <w:rFonts w:ascii="宋体" w:hAnsi="宋体" w:eastAsia="宋体" w:cs="宋体"/>
          <w:color w:val="auto"/>
          <w:spacing w:val="-14"/>
          <w:sz w:val="24"/>
          <w:szCs w:val="24"/>
          <w:highlight w:val="none"/>
          <w:lang w:eastAsia="zh-CN"/>
        </w:rPr>
        <w:t>示</w:t>
      </w:r>
      <w:r>
        <w:rPr>
          <w:rFonts w:ascii="宋体" w:hAnsi="宋体" w:eastAsia="宋体" w:cs="宋体"/>
          <w:color w:val="auto"/>
          <w:spacing w:val="-26"/>
          <w:sz w:val="24"/>
          <w:szCs w:val="24"/>
          <w:highlight w:val="none"/>
          <w:lang w:eastAsia="zh-CN"/>
        </w:rPr>
        <w:t xml:space="preserve"> </w:t>
      </w:r>
      <w:r>
        <w:rPr>
          <w:rFonts w:ascii="宋体" w:hAnsi="宋体" w:eastAsia="宋体" w:cs="宋体"/>
          <w:color w:val="auto"/>
          <w:spacing w:val="-14"/>
          <w:sz w:val="24"/>
          <w:szCs w:val="24"/>
          <w:highlight w:val="none"/>
          <w:lang w:eastAsia="zh-CN"/>
        </w:rPr>
        <w:t>系</w:t>
      </w:r>
      <w:r>
        <w:rPr>
          <w:rFonts w:ascii="宋体" w:hAnsi="宋体" w:eastAsia="宋体" w:cs="宋体"/>
          <w:color w:val="auto"/>
          <w:spacing w:val="-26"/>
          <w:sz w:val="24"/>
          <w:szCs w:val="24"/>
          <w:highlight w:val="none"/>
          <w:lang w:eastAsia="zh-CN"/>
        </w:rPr>
        <w:t xml:space="preserve"> </w:t>
      </w:r>
      <w:r>
        <w:rPr>
          <w:rFonts w:ascii="宋体" w:hAnsi="宋体" w:eastAsia="宋体" w:cs="宋体"/>
          <w:color w:val="auto"/>
          <w:spacing w:val="-14"/>
          <w:sz w:val="24"/>
          <w:szCs w:val="24"/>
          <w:highlight w:val="none"/>
          <w:lang w:eastAsia="zh-CN"/>
        </w:rPr>
        <w:t>统</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Fonts w:ascii="宋体" w:hAnsi="宋体" w:eastAsia="宋体" w:cs="宋体"/>
          <w:color w:val="auto"/>
          <w:spacing w:val="-1"/>
          <w:sz w:val="24"/>
          <w:szCs w:val="24"/>
          <w:highlight w:val="none"/>
          <w:u w:val="single"/>
          <w:lang w:eastAsia="zh-CN"/>
        </w:rPr>
        <w:t>http://www.gsxt.gov.cn</w:t>
      </w:r>
      <w:r>
        <w:rPr>
          <w:rFonts w:ascii="宋体" w:hAnsi="宋体" w:eastAsia="宋体" w:cs="宋体"/>
          <w:color w:val="auto"/>
          <w:spacing w:val="-1"/>
          <w:sz w:val="24"/>
          <w:szCs w:val="24"/>
          <w:highlight w:val="none"/>
          <w:u w:val="single"/>
          <w:lang w:eastAsia="zh-CN"/>
        </w:rPr>
        <w:fldChar w:fldCharType="end"/>
      </w:r>
      <w:r>
        <w:rPr>
          <w:rFonts w:ascii="宋体" w:hAnsi="宋体" w:eastAsia="宋体" w:cs="宋体"/>
          <w:color w:val="auto"/>
          <w:spacing w:val="-1"/>
          <w:sz w:val="24"/>
          <w:szCs w:val="24"/>
          <w:highlight w:val="none"/>
          <w:lang w:eastAsia="zh-CN"/>
        </w:rPr>
        <w:t>）等渠道列入经营异常名录、</w:t>
      </w:r>
      <w:r>
        <w:rPr>
          <w:rFonts w:ascii="宋体" w:hAnsi="宋体" w:eastAsia="宋体" w:cs="宋体"/>
          <w:color w:val="auto"/>
          <w:spacing w:val="-2"/>
          <w:sz w:val="24"/>
          <w:szCs w:val="24"/>
          <w:highlight w:val="none"/>
          <w:lang w:eastAsia="zh-CN"/>
        </w:rPr>
        <w:t>严重违法失信企业名单，</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6"/>
          <w:sz w:val="24"/>
          <w:szCs w:val="24"/>
          <w:highlight w:val="none"/>
          <w:lang w:eastAsia="zh-CN"/>
        </w:rPr>
        <w:t>未被全国公共资源交易平台（</w:t>
      </w:r>
      <w:r>
        <w:rPr>
          <w:color w:val="auto"/>
          <w:highlight w:val="none"/>
        </w:rPr>
        <w:fldChar w:fldCharType="begin"/>
      </w:r>
      <w:r>
        <w:rPr>
          <w:color w:val="auto"/>
          <w:highlight w:val="none"/>
        </w:rPr>
        <w:instrText xml:space="preserve"> HYPERLINK "http://www.ggzy.gov.cn" </w:instrText>
      </w:r>
      <w:r>
        <w:rPr>
          <w:color w:val="auto"/>
          <w:highlight w:val="none"/>
        </w:rPr>
        <w:fldChar w:fldCharType="separate"/>
      </w:r>
      <w:r>
        <w:rPr>
          <w:rFonts w:ascii="宋体" w:hAnsi="宋体" w:eastAsia="宋体" w:cs="宋体"/>
          <w:color w:val="auto"/>
          <w:spacing w:val="-6"/>
          <w:sz w:val="24"/>
          <w:szCs w:val="24"/>
          <w:highlight w:val="none"/>
          <w:u w:val="single"/>
          <w:lang w:eastAsia="zh-CN"/>
        </w:rPr>
        <w:t>http://www.ggzy.gov.cn</w:t>
      </w:r>
      <w:r>
        <w:rPr>
          <w:rFonts w:ascii="宋体" w:hAnsi="宋体" w:eastAsia="宋体" w:cs="宋体"/>
          <w:color w:val="auto"/>
          <w:spacing w:val="-6"/>
          <w:sz w:val="24"/>
          <w:szCs w:val="24"/>
          <w:highlight w:val="none"/>
          <w:u w:val="single"/>
          <w:lang w:eastAsia="zh-CN"/>
        </w:rPr>
        <w:fldChar w:fldCharType="end"/>
      </w:r>
      <w:r>
        <w:rPr>
          <w:rFonts w:ascii="宋体" w:hAnsi="宋体" w:eastAsia="宋体" w:cs="宋体"/>
          <w:color w:val="auto"/>
          <w:spacing w:val="-6"/>
          <w:sz w:val="24"/>
          <w:szCs w:val="24"/>
          <w:highlight w:val="none"/>
          <w:lang w:eastAsia="zh-CN"/>
        </w:rPr>
        <w:t>）等渠</w:t>
      </w:r>
      <w:r>
        <w:rPr>
          <w:rFonts w:ascii="宋体" w:hAnsi="宋体" w:eastAsia="宋体" w:cs="宋体"/>
          <w:color w:val="auto"/>
          <w:spacing w:val="-7"/>
          <w:sz w:val="24"/>
          <w:szCs w:val="24"/>
          <w:highlight w:val="none"/>
          <w:lang w:eastAsia="zh-CN"/>
        </w:rPr>
        <w:t>道列入黑名单，否则，</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可将我方的投标文件按照无效投标文件处理。</w:t>
      </w:r>
    </w:p>
    <w:p w14:paraId="57998614">
      <w:pPr>
        <w:spacing w:before="107" w:line="289" w:lineRule="auto"/>
        <w:ind w:left="424" w:right="6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2"/>
          <w:sz w:val="24"/>
          <w:szCs w:val="24"/>
          <w:highlight w:val="none"/>
          <w:lang w:eastAsia="zh-CN"/>
        </w:rPr>
        <w:t>我方承诺参加本次采购活动前三年内，在经营活动</w:t>
      </w:r>
      <w:r>
        <w:rPr>
          <w:rFonts w:ascii="宋体" w:hAnsi="宋体" w:eastAsia="宋体" w:cs="宋体"/>
          <w:color w:val="auto"/>
          <w:spacing w:val="1"/>
          <w:sz w:val="24"/>
          <w:szCs w:val="24"/>
          <w:highlight w:val="none"/>
          <w:lang w:eastAsia="zh-CN"/>
        </w:rPr>
        <w:t>中没有重大违法记录，否</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则，可将我方的投标文件按照无效投标文件处理。</w:t>
      </w:r>
    </w:p>
    <w:p w14:paraId="57998615">
      <w:pPr>
        <w:spacing w:before="182" w:line="290" w:lineRule="auto"/>
        <w:ind w:left="420" w:right="61" w:hanging="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4、</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2"/>
          <w:sz w:val="24"/>
          <w:szCs w:val="24"/>
          <w:highlight w:val="none"/>
          <w:lang w:eastAsia="zh-CN"/>
        </w:rPr>
        <w:t>我方承诺按照本项目招标文件和相关服务标准的条件，提供相关</w:t>
      </w:r>
      <w:r>
        <w:rPr>
          <w:rFonts w:ascii="宋体" w:hAnsi="宋体" w:eastAsia="宋体" w:cs="宋体"/>
          <w:color w:val="auto"/>
          <w:spacing w:val="1"/>
          <w:sz w:val="24"/>
          <w:szCs w:val="24"/>
          <w:highlight w:val="none"/>
          <w:lang w:eastAsia="zh-CN"/>
        </w:rPr>
        <w:t>服务，并承</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担因服务等引起的一切责任。</w:t>
      </w:r>
    </w:p>
    <w:p w14:paraId="57998616">
      <w:pPr>
        <w:spacing w:before="182" w:line="312" w:lineRule="auto"/>
        <w:ind w:left="419" w:right="61" w:firstLine="5"/>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5、</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2"/>
          <w:sz w:val="24"/>
          <w:szCs w:val="24"/>
          <w:highlight w:val="none"/>
          <w:lang w:eastAsia="zh-CN"/>
        </w:rPr>
        <w:t>我方对本项目招标文件（包括修改文件及有关附件</w:t>
      </w:r>
      <w:r>
        <w:rPr>
          <w:rFonts w:ascii="宋体" w:hAnsi="宋体" w:eastAsia="宋体" w:cs="宋体"/>
          <w:color w:val="auto"/>
          <w:spacing w:val="1"/>
          <w:sz w:val="24"/>
          <w:szCs w:val="24"/>
          <w:highlight w:val="none"/>
          <w:lang w:eastAsia="zh-CN"/>
        </w:rPr>
        <w:t>）完全理解，并承诺在发</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生争议时，不会以对招标文件存在误解、不明为由，向你方</w:t>
      </w:r>
      <w:r>
        <w:rPr>
          <w:rFonts w:ascii="宋体" w:hAnsi="宋体" w:eastAsia="宋体" w:cs="宋体"/>
          <w:color w:val="auto"/>
          <w:spacing w:val="-4"/>
          <w:sz w:val="24"/>
          <w:szCs w:val="24"/>
          <w:highlight w:val="none"/>
          <w:lang w:eastAsia="zh-CN"/>
        </w:rPr>
        <w:t>行使任何法律上的抗辩</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权。</w:t>
      </w:r>
    </w:p>
    <w:p w14:paraId="57998617">
      <w:pPr>
        <w:spacing w:before="180" w:line="290" w:lineRule="auto"/>
        <w:ind w:left="420" w:right="61"/>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z w:val="24"/>
          <w:szCs w:val="24"/>
          <w:highlight w:val="none"/>
          <w:lang w:eastAsia="zh-CN"/>
        </w:rPr>
        <w:t>我方投标文件有效期为自开标日起</w:t>
      </w:r>
      <w:r>
        <w:rPr>
          <w:rFonts w:ascii="宋体" w:hAnsi="宋体" w:eastAsia="宋体" w:cs="宋体"/>
          <w:color w:val="auto"/>
          <w:sz w:val="24"/>
          <w:szCs w:val="24"/>
          <w:highlight w:val="none"/>
          <w:u w:val="single"/>
          <w:lang w:eastAsia="zh-CN"/>
        </w:rPr>
        <w:t>60</w:t>
      </w:r>
      <w:r>
        <w:rPr>
          <w:rFonts w:ascii="宋体" w:hAnsi="宋体" w:eastAsia="宋体" w:cs="宋体"/>
          <w:color w:val="auto"/>
          <w:spacing w:val="-46"/>
          <w:sz w:val="24"/>
          <w:szCs w:val="24"/>
          <w:highlight w:val="none"/>
          <w:u w:val="single"/>
          <w:lang w:eastAsia="zh-CN"/>
        </w:rPr>
        <w:t xml:space="preserve"> </w:t>
      </w:r>
      <w:r>
        <w:rPr>
          <w:rFonts w:ascii="宋体" w:hAnsi="宋体" w:eastAsia="宋体" w:cs="宋体"/>
          <w:color w:val="auto"/>
          <w:sz w:val="24"/>
          <w:szCs w:val="24"/>
          <w:highlight w:val="none"/>
          <w:lang w:eastAsia="zh-CN"/>
        </w:rPr>
        <w:t>天，若中标</w:t>
      </w:r>
      <w:r>
        <w:rPr>
          <w:rFonts w:ascii="宋体" w:hAnsi="宋体" w:eastAsia="宋体" w:cs="宋体"/>
          <w:color w:val="auto"/>
          <w:spacing w:val="-1"/>
          <w:sz w:val="24"/>
          <w:szCs w:val="24"/>
          <w:highlight w:val="none"/>
          <w:lang w:eastAsia="zh-CN"/>
        </w:rPr>
        <w:t>，则投标有效期自动延续至</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合同履行完毕。</w:t>
      </w:r>
    </w:p>
    <w:p w14:paraId="57998618">
      <w:pPr>
        <w:spacing w:line="290" w:lineRule="auto"/>
        <w:rPr>
          <w:rFonts w:hint="eastAsia" w:ascii="宋体" w:hAnsi="宋体" w:eastAsia="宋体" w:cs="宋体"/>
          <w:color w:val="auto"/>
          <w:sz w:val="24"/>
          <w:szCs w:val="24"/>
          <w:highlight w:val="none"/>
          <w:lang w:eastAsia="zh-CN"/>
        </w:rPr>
        <w:sectPr>
          <w:footerReference r:id="rId27" w:type="default"/>
          <w:pgSz w:w="11906" w:h="16839"/>
          <w:pgMar w:top="1431" w:right="1526" w:bottom="1312" w:left="1374" w:header="0" w:footer="1150" w:gutter="0"/>
          <w:cols w:space="720" w:num="1"/>
        </w:sectPr>
      </w:pPr>
    </w:p>
    <w:p w14:paraId="57998619">
      <w:pPr>
        <w:spacing w:before="48" w:line="219" w:lineRule="auto"/>
        <w:ind w:left="14"/>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7、</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2"/>
          <w:sz w:val="24"/>
          <w:szCs w:val="24"/>
          <w:highlight w:val="none"/>
          <w:lang w:eastAsia="zh-CN"/>
        </w:rPr>
        <w:t>我方承诺接受招标文件规定的付款方式。</w:t>
      </w:r>
    </w:p>
    <w:p w14:paraId="5799861A">
      <w:pPr>
        <w:spacing w:before="182" w:line="324" w:lineRule="auto"/>
        <w:ind w:left="8" w:right="2" w:firstLine="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8、</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2"/>
          <w:sz w:val="24"/>
          <w:szCs w:val="24"/>
          <w:highlight w:val="none"/>
          <w:lang w:eastAsia="zh-CN"/>
        </w:rPr>
        <w:t>我方投标文件和你方的中标通知书、招标文件将成为约束双</w:t>
      </w:r>
      <w:r>
        <w:rPr>
          <w:rFonts w:ascii="宋体" w:hAnsi="宋体" w:eastAsia="宋体" w:cs="宋体"/>
          <w:color w:val="auto"/>
          <w:spacing w:val="1"/>
          <w:sz w:val="24"/>
          <w:szCs w:val="24"/>
          <w:highlight w:val="none"/>
          <w:lang w:eastAsia="zh-CN"/>
        </w:rPr>
        <w:t>方的合同文件组</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成部分，若招标文件存在要求，而本投标文件没有拒绝亦没</w:t>
      </w:r>
      <w:r>
        <w:rPr>
          <w:rFonts w:ascii="宋体" w:hAnsi="宋体" w:eastAsia="宋体" w:cs="宋体"/>
          <w:color w:val="auto"/>
          <w:spacing w:val="-4"/>
          <w:sz w:val="24"/>
          <w:szCs w:val="24"/>
          <w:highlight w:val="none"/>
          <w:lang w:eastAsia="zh-CN"/>
        </w:rPr>
        <w:t>有涉及的情形下，我方</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接受招标文件的有关约束，并同意将招标文件对投标人的要</w:t>
      </w:r>
      <w:r>
        <w:rPr>
          <w:rFonts w:ascii="宋体" w:hAnsi="宋体" w:eastAsia="宋体" w:cs="宋体"/>
          <w:color w:val="auto"/>
          <w:spacing w:val="-4"/>
          <w:sz w:val="24"/>
          <w:szCs w:val="24"/>
          <w:highlight w:val="none"/>
          <w:lang w:eastAsia="zh-CN"/>
        </w:rPr>
        <w:t>求作为投标人合同义务</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的组成部分。</w:t>
      </w:r>
    </w:p>
    <w:p w14:paraId="5799861B">
      <w:pPr>
        <w:spacing w:before="179" w:line="336" w:lineRule="auto"/>
        <w:ind w:left="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9、</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2"/>
          <w:sz w:val="24"/>
          <w:szCs w:val="24"/>
          <w:highlight w:val="none"/>
          <w:lang w:eastAsia="zh-CN"/>
        </w:rPr>
        <w:t>我方承诺投标文件中所有的资料及所作各项承诺均真实准确</w:t>
      </w:r>
      <w:r>
        <w:rPr>
          <w:rFonts w:ascii="宋体" w:hAnsi="宋体" w:eastAsia="宋体" w:cs="宋体"/>
          <w:color w:val="auto"/>
          <w:spacing w:val="1"/>
          <w:sz w:val="24"/>
          <w:szCs w:val="24"/>
          <w:highlight w:val="none"/>
          <w:lang w:eastAsia="zh-CN"/>
        </w:rPr>
        <w:t>，所提交的营业</w:t>
      </w:r>
      <w:r>
        <w:rPr>
          <w:rFonts w:ascii="宋体" w:hAnsi="宋体" w:eastAsia="宋体" w:cs="宋体"/>
          <w:color w:val="auto"/>
          <w:sz w:val="24"/>
          <w:szCs w:val="24"/>
          <w:highlight w:val="none"/>
          <w:lang w:eastAsia="zh-CN"/>
        </w:rPr>
        <w:t xml:space="preserve"> 执照/《事业单位法人证书》已依法向登记管理机关报送相应的年度报告并予以公</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z w:val="24"/>
          <w:szCs w:val="24"/>
          <w:highlight w:val="none"/>
          <w:lang w:eastAsia="zh-CN"/>
        </w:rPr>
        <w:t>示（或所提交的《社会团体法人登记证书》/《民办非企业单位登记证书》已通过</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2"/>
          <w:sz w:val="24"/>
          <w:szCs w:val="24"/>
          <w:highlight w:val="none"/>
          <w:lang w:eastAsia="zh-CN"/>
        </w:rPr>
        <w:t>登记管理机关的年度检查</w:t>
      </w:r>
      <w:r>
        <w:rPr>
          <w:rFonts w:ascii="宋体" w:hAnsi="宋体" w:eastAsia="宋体" w:cs="宋体"/>
          <w:color w:val="auto"/>
          <w:spacing w:val="-20"/>
          <w:sz w:val="24"/>
          <w:szCs w:val="24"/>
          <w:highlight w:val="none"/>
          <w:lang w:eastAsia="zh-CN"/>
        </w:rPr>
        <w:t>），</w:t>
      </w:r>
      <w:r>
        <w:rPr>
          <w:rFonts w:ascii="宋体" w:hAnsi="宋体" w:eastAsia="宋体" w:cs="宋体"/>
          <w:color w:val="auto"/>
          <w:spacing w:val="-2"/>
          <w:sz w:val="24"/>
          <w:szCs w:val="24"/>
          <w:highlight w:val="none"/>
          <w:lang w:eastAsia="zh-CN"/>
        </w:rPr>
        <w:t>不存在任何虚假之处，否则</w:t>
      </w:r>
      <w:r>
        <w:rPr>
          <w:rFonts w:ascii="宋体" w:hAnsi="宋体" w:eastAsia="宋体" w:cs="宋体"/>
          <w:color w:val="auto"/>
          <w:spacing w:val="-3"/>
          <w:sz w:val="24"/>
          <w:szCs w:val="24"/>
          <w:highlight w:val="none"/>
          <w:lang w:eastAsia="zh-CN"/>
        </w:rPr>
        <w:t>，可将我方的投标文件按</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照无效投标文件处理，即使我方中标，中标结果无效，对</w:t>
      </w:r>
      <w:r>
        <w:rPr>
          <w:rFonts w:ascii="宋体" w:hAnsi="宋体" w:eastAsia="宋体" w:cs="宋体"/>
          <w:color w:val="auto"/>
          <w:spacing w:val="-4"/>
          <w:sz w:val="24"/>
          <w:szCs w:val="24"/>
          <w:highlight w:val="none"/>
          <w:lang w:eastAsia="zh-CN"/>
        </w:rPr>
        <w:t>于因此给其他投标人及你</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方造成的全部损失，我方同意无条件予以赔偿。</w:t>
      </w:r>
    </w:p>
    <w:p w14:paraId="5799861C">
      <w:pPr>
        <w:spacing w:before="184" w:line="324" w:lineRule="auto"/>
        <w:ind w:left="8" w:right="2" w:firstLine="1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w:t>
      </w:r>
      <w:r>
        <w:rPr>
          <w:rFonts w:ascii="宋体" w:hAnsi="宋体" w:eastAsia="宋体" w:cs="宋体"/>
          <w:color w:val="auto"/>
          <w:spacing w:val="-63"/>
          <w:sz w:val="24"/>
          <w:szCs w:val="24"/>
          <w:highlight w:val="none"/>
          <w:lang w:eastAsia="zh-CN"/>
        </w:rPr>
        <w:t xml:space="preserve"> </w:t>
      </w:r>
      <w:r>
        <w:rPr>
          <w:rFonts w:ascii="宋体" w:hAnsi="宋体" w:eastAsia="宋体" w:cs="宋体"/>
          <w:color w:val="auto"/>
          <w:sz w:val="24"/>
          <w:szCs w:val="24"/>
          <w:highlight w:val="none"/>
          <w:lang w:eastAsia="zh-CN"/>
        </w:rPr>
        <w:t>我方委托授权(姓名:_________身份证号</w:t>
      </w:r>
      <w:r>
        <w:rPr>
          <w:rFonts w:ascii="宋体" w:hAnsi="宋体" w:eastAsia="宋体" w:cs="宋体"/>
          <w:color w:val="auto"/>
          <w:spacing w:val="-70"/>
          <w:sz w:val="24"/>
          <w:szCs w:val="24"/>
          <w:highlight w:val="none"/>
          <w:lang w:eastAsia="zh-CN"/>
        </w:rPr>
        <w:t xml:space="preserve"> </w:t>
      </w:r>
      <w:r>
        <w:rPr>
          <w:rFonts w:ascii="宋体" w:hAnsi="宋体" w:eastAsia="宋体" w:cs="宋体"/>
          <w:color w:val="auto"/>
          <w:sz w:val="24"/>
          <w:szCs w:val="24"/>
          <w:highlight w:val="none"/>
          <w:lang w:eastAsia="zh-CN"/>
        </w:rPr>
        <w:t>:_________，联系电话：_____</w:t>
      </w:r>
      <w:r>
        <w:rPr>
          <w:rFonts w:ascii="宋体" w:hAnsi="宋体" w:eastAsia="宋体" w:cs="宋体"/>
          <w:color w:val="auto"/>
          <w:spacing w:val="-1"/>
          <w:sz w:val="24"/>
          <w:szCs w:val="24"/>
          <w:highlight w:val="none"/>
          <w:lang w:eastAsia="zh-CN"/>
        </w:rPr>
        <w:t>___)</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作为我方的代理人参加本项目投标，负责提交投标文件以及</w:t>
      </w:r>
      <w:r>
        <w:rPr>
          <w:rFonts w:ascii="宋体" w:hAnsi="宋体" w:eastAsia="宋体" w:cs="宋体"/>
          <w:color w:val="auto"/>
          <w:spacing w:val="-4"/>
          <w:sz w:val="24"/>
          <w:szCs w:val="24"/>
          <w:highlight w:val="none"/>
          <w:lang w:eastAsia="zh-CN"/>
        </w:rPr>
        <w:t>其它相关资料，参加开</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标，接受质询并予以澄清，签署、接受招投标过程中的各种</w:t>
      </w:r>
      <w:r>
        <w:rPr>
          <w:rFonts w:ascii="宋体" w:hAnsi="宋体" w:eastAsia="宋体" w:cs="宋体"/>
          <w:color w:val="auto"/>
          <w:spacing w:val="-4"/>
          <w:sz w:val="24"/>
          <w:szCs w:val="24"/>
          <w:highlight w:val="none"/>
          <w:lang w:eastAsia="zh-CN"/>
        </w:rPr>
        <w:t>法律文件，办理投标过</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程中的其他相关事务。</w:t>
      </w:r>
    </w:p>
    <w:p w14:paraId="5799861D">
      <w:pPr>
        <w:spacing w:before="180" w:line="290" w:lineRule="auto"/>
        <w:ind w:left="9" w:right="2" w:firstLine="1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11、</w:t>
      </w:r>
      <w:r>
        <w:rPr>
          <w:rFonts w:ascii="宋体" w:hAnsi="宋体" w:eastAsia="宋体" w:cs="宋体"/>
          <w:color w:val="auto"/>
          <w:spacing w:val="-53"/>
          <w:sz w:val="24"/>
          <w:szCs w:val="24"/>
          <w:highlight w:val="none"/>
          <w:lang w:eastAsia="zh-CN"/>
        </w:rPr>
        <w:t xml:space="preserve"> </w:t>
      </w:r>
      <w:r>
        <w:rPr>
          <w:rFonts w:ascii="宋体" w:hAnsi="宋体" w:eastAsia="宋体" w:cs="宋体"/>
          <w:color w:val="auto"/>
          <w:spacing w:val="1"/>
          <w:sz w:val="24"/>
          <w:szCs w:val="24"/>
          <w:highlight w:val="none"/>
          <w:lang w:eastAsia="zh-CN"/>
        </w:rPr>
        <w:t>我方承诺将严格遵守相关法律法规，若存在违法违规行为，将承担相应的法</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律后果。</w:t>
      </w:r>
    </w:p>
    <w:p w14:paraId="5799861E">
      <w:pPr>
        <w:spacing w:before="180" w:line="219" w:lineRule="auto"/>
        <w:ind w:left="4330"/>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法定代表人签字或盖章：</w:t>
      </w:r>
    </w:p>
    <w:p w14:paraId="5799861F">
      <w:pPr>
        <w:spacing w:before="181" w:line="219" w:lineRule="auto"/>
        <w:ind w:left="433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投标人公章：</w:t>
      </w:r>
    </w:p>
    <w:p w14:paraId="57998620">
      <w:pPr>
        <w:spacing w:before="183" w:line="220" w:lineRule="auto"/>
        <w:ind w:left="4406"/>
        <w:rPr>
          <w:rFonts w:hint="eastAsia" w:ascii="宋体" w:hAnsi="宋体" w:eastAsia="宋体" w:cs="宋体"/>
          <w:color w:val="auto"/>
          <w:sz w:val="24"/>
          <w:szCs w:val="24"/>
          <w:highlight w:val="none"/>
          <w:lang w:eastAsia="zh-CN"/>
        </w:rPr>
      </w:pPr>
      <w:r>
        <w:rPr>
          <w:rFonts w:ascii="宋体" w:hAnsi="宋体" w:eastAsia="宋体" w:cs="宋体"/>
          <w:color w:val="auto"/>
          <w:spacing w:val="-17"/>
          <w:sz w:val="24"/>
          <w:szCs w:val="24"/>
          <w:highlight w:val="none"/>
          <w:lang w:eastAsia="zh-CN"/>
        </w:rPr>
        <w:t>日期：</w:t>
      </w:r>
    </w:p>
    <w:p w14:paraId="57998621">
      <w:pPr>
        <w:spacing w:line="220" w:lineRule="auto"/>
        <w:rPr>
          <w:rFonts w:hint="eastAsia" w:ascii="宋体" w:hAnsi="宋体" w:eastAsia="宋体" w:cs="宋体"/>
          <w:color w:val="auto"/>
          <w:sz w:val="24"/>
          <w:szCs w:val="24"/>
          <w:highlight w:val="none"/>
          <w:lang w:eastAsia="zh-CN"/>
        </w:rPr>
        <w:sectPr>
          <w:footerReference r:id="rId28" w:type="default"/>
          <w:pgSz w:w="11906" w:h="16839"/>
          <w:pgMar w:top="1405" w:right="1586" w:bottom="1312" w:left="1785" w:header="0" w:footer="1150" w:gutter="0"/>
          <w:cols w:space="720" w:num="1"/>
        </w:sectPr>
      </w:pPr>
    </w:p>
    <w:p w14:paraId="57998622">
      <w:pPr>
        <w:spacing w:before="119" w:line="224" w:lineRule="auto"/>
        <w:ind w:left="1796"/>
        <w:rPr>
          <w:rFonts w:hint="eastAsia" w:ascii="宋体" w:hAnsi="宋体" w:eastAsia="宋体" w:cs="宋体"/>
          <w:color w:val="auto"/>
          <w:sz w:val="31"/>
          <w:szCs w:val="31"/>
          <w:highlight w:val="none"/>
          <w:lang w:eastAsia="zh-CN"/>
        </w:rPr>
      </w:pPr>
      <w:r>
        <w:rPr>
          <w:rFonts w:ascii="宋体" w:hAnsi="宋体" w:eastAsia="宋体" w:cs="宋体"/>
          <w:b/>
          <w:bCs/>
          <w:color w:val="auto"/>
          <w:spacing w:val="4"/>
          <w:sz w:val="30"/>
          <w:szCs w:val="30"/>
          <w:highlight w:val="none"/>
          <w:lang w:eastAsia="zh-CN"/>
        </w:rPr>
        <w:t>四、</w:t>
      </w:r>
      <w:r>
        <w:rPr>
          <w:rFonts w:ascii="宋体" w:hAnsi="宋体" w:eastAsia="宋体" w:cs="宋体"/>
          <w:b/>
          <w:bCs/>
          <w:color w:val="auto"/>
          <w:spacing w:val="4"/>
          <w:sz w:val="31"/>
          <w:szCs w:val="31"/>
          <w:highlight w:val="none"/>
          <w:lang w:eastAsia="zh-CN"/>
        </w:rPr>
        <w:t>投标人免缴投标保证金信用承诺书</w:t>
      </w:r>
    </w:p>
    <w:p w14:paraId="57998623">
      <w:pPr>
        <w:pStyle w:val="2"/>
        <w:spacing w:line="453" w:lineRule="auto"/>
        <w:rPr>
          <w:color w:val="auto"/>
          <w:highlight w:val="none"/>
          <w:lang w:eastAsia="zh-CN"/>
        </w:rPr>
      </w:pPr>
    </w:p>
    <w:p w14:paraId="57998624">
      <w:pPr>
        <w:spacing w:before="78" w:line="220" w:lineRule="auto"/>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9"/>
          <w:sz w:val="24"/>
          <w:szCs w:val="24"/>
          <w:highlight w:val="none"/>
          <w:lang w:eastAsia="zh-CN"/>
        </w:rPr>
        <w:t>：（</w:t>
      </w:r>
      <w:r>
        <w:rPr>
          <w:rFonts w:ascii="宋体" w:hAnsi="宋体" w:eastAsia="宋体" w:cs="宋体"/>
          <w:color w:val="auto"/>
          <w:spacing w:val="1"/>
          <w:sz w:val="24"/>
          <w:szCs w:val="24"/>
          <w:highlight w:val="none"/>
          <w:u w:val="single"/>
          <w:lang w:eastAsia="zh-CN"/>
        </w:rPr>
        <w:t>招标人名称）</w:t>
      </w:r>
    </w:p>
    <w:p w14:paraId="57998625">
      <w:pPr>
        <w:pStyle w:val="2"/>
        <w:spacing w:line="244" w:lineRule="auto"/>
        <w:rPr>
          <w:color w:val="auto"/>
          <w:highlight w:val="none"/>
          <w:lang w:eastAsia="zh-CN"/>
        </w:rPr>
      </w:pPr>
    </w:p>
    <w:p w14:paraId="57998626">
      <w:pPr>
        <w:spacing w:before="78" w:line="219" w:lineRule="auto"/>
        <w:ind w:left="48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我公司承诺如下：</w:t>
      </w:r>
    </w:p>
    <w:p w14:paraId="57998627">
      <w:pPr>
        <w:spacing w:before="195" w:line="294" w:lineRule="auto"/>
        <w:ind w:right="171" w:firstLine="496"/>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1.我公司承诺：我公司自愿使用信用承诺书作为免缴投标保证金证明，并自行承</w:t>
      </w:r>
      <w:r>
        <w:rPr>
          <w:rFonts w:ascii="宋体" w:hAnsi="宋体" w:eastAsia="宋体" w:cs="宋体"/>
          <w:color w:val="auto"/>
          <w:spacing w:val="7"/>
          <w:sz w:val="24"/>
          <w:szCs w:val="24"/>
          <w:highlight w:val="none"/>
          <w:lang w:eastAsia="zh-CN"/>
        </w:rPr>
        <w:t xml:space="preserve"> </w:t>
      </w:r>
      <w:r>
        <w:rPr>
          <w:rFonts w:ascii="宋体" w:hAnsi="宋体" w:eastAsia="宋体" w:cs="宋体"/>
          <w:color w:val="auto"/>
          <w:spacing w:val="-2"/>
          <w:sz w:val="24"/>
          <w:szCs w:val="24"/>
          <w:highlight w:val="none"/>
          <w:lang w:eastAsia="zh-CN"/>
        </w:rPr>
        <w:t>担相关责任和风险。</w:t>
      </w:r>
    </w:p>
    <w:p w14:paraId="57998628">
      <w:pPr>
        <w:spacing w:before="193" w:line="332" w:lineRule="auto"/>
        <w:ind w:right="171" w:firstLine="48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2.我公司将严格遵守相关法律、法规和规章。如</w:t>
      </w:r>
      <w:r>
        <w:rPr>
          <w:rFonts w:ascii="宋体" w:hAnsi="宋体" w:eastAsia="宋体" w:cs="宋体"/>
          <w:color w:val="auto"/>
          <w:spacing w:val="-1"/>
          <w:sz w:val="24"/>
          <w:szCs w:val="24"/>
          <w:highlight w:val="none"/>
          <w:lang w:eastAsia="zh-CN"/>
        </w:rPr>
        <w:t>果存在招标文件约定的投标保证</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金不予退还的情形，将于收到招标人书面通知</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2"/>
          <w:sz w:val="24"/>
          <w:szCs w:val="24"/>
          <w:highlight w:val="none"/>
          <w:lang w:eastAsia="zh-CN"/>
        </w:rPr>
        <w:t>7 日内将招标文</w:t>
      </w:r>
      <w:r>
        <w:rPr>
          <w:rFonts w:ascii="宋体" w:hAnsi="宋体" w:eastAsia="宋体" w:cs="宋体"/>
          <w:color w:val="auto"/>
          <w:spacing w:val="-3"/>
          <w:sz w:val="24"/>
          <w:szCs w:val="24"/>
          <w:highlight w:val="none"/>
          <w:lang w:eastAsia="zh-CN"/>
        </w:rPr>
        <w:t>件约定的投标保证金足</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额缴纳至招标人指定账户。未按规定足额缴纳的，</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2"/>
          <w:sz w:val="24"/>
          <w:szCs w:val="24"/>
          <w:highlight w:val="none"/>
          <w:lang w:eastAsia="zh-CN"/>
        </w:rPr>
        <w:t>自愿接受以下处理，且不提出任何</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4"/>
          <w:sz w:val="24"/>
          <w:szCs w:val="24"/>
          <w:highlight w:val="none"/>
          <w:lang w:eastAsia="zh-CN"/>
        </w:rPr>
        <w:t>异议。</w:t>
      </w:r>
    </w:p>
    <w:p w14:paraId="57998629">
      <w:pPr>
        <w:spacing w:before="193" w:line="320" w:lineRule="auto"/>
        <w:ind w:left="3" w:right="99"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（1）列入失信行为记录，自记录之日起至保证金兑付之日止，参与省内其他公共</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z w:val="24"/>
          <w:szCs w:val="24"/>
          <w:highlight w:val="none"/>
          <w:lang w:eastAsia="zh-CN"/>
        </w:rPr>
        <w:t>资源交易活动的均以现金方式从投标人法人基本存</w:t>
      </w:r>
      <w:r>
        <w:rPr>
          <w:rFonts w:ascii="宋体" w:hAnsi="宋体" w:eastAsia="宋体" w:cs="宋体"/>
          <w:color w:val="auto"/>
          <w:spacing w:val="-1"/>
          <w:sz w:val="24"/>
          <w:szCs w:val="24"/>
          <w:highlight w:val="none"/>
          <w:lang w:eastAsia="zh-CN"/>
        </w:rPr>
        <w:t>款账户缴纳投标保证金，否则视同</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未提交投标保证金。</w:t>
      </w:r>
    </w:p>
    <w:p w14:paraId="5799862A">
      <w:pPr>
        <w:spacing w:before="192" w:line="320" w:lineRule="auto"/>
        <w:ind w:left="3" w:right="171"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（2）招标人依法提起诉讼的，相关诉讼费用由我公司承担， 各地公共资源交易</w:t>
      </w:r>
      <w:r>
        <w:rPr>
          <w:rFonts w:ascii="宋体" w:hAnsi="宋体" w:eastAsia="宋体" w:cs="宋体"/>
          <w:color w:val="auto"/>
          <w:spacing w:val="14"/>
          <w:sz w:val="24"/>
          <w:szCs w:val="24"/>
          <w:highlight w:val="none"/>
          <w:lang w:eastAsia="zh-CN"/>
        </w:rPr>
        <w:t xml:space="preserve"> </w:t>
      </w:r>
      <w:r>
        <w:rPr>
          <w:rFonts w:ascii="宋体" w:hAnsi="宋体" w:eastAsia="宋体" w:cs="宋体"/>
          <w:color w:val="auto"/>
          <w:sz w:val="24"/>
          <w:szCs w:val="24"/>
          <w:highlight w:val="none"/>
          <w:lang w:eastAsia="zh-CN"/>
        </w:rPr>
        <w:t>中心、招标人有权暂缓退付我公司以现金方式缴纳</w:t>
      </w:r>
      <w:r>
        <w:rPr>
          <w:rFonts w:ascii="宋体" w:hAnsi="宋体" w:eastAsia="宋体" w:cs="宋体"/>
          <w:color w:val="auto"/>
          <w:spacing w:val="-1"/>
          <w:sz w:val="24"/>
          <w:szCs w:val="24"/>
          <w:highlight w:val="none"/>
          <w:lang w:eastAsia="zh-CN"/>
        </w:rPr>
        <w:t>的其他项目保证金，并协助法院执</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7"/>
          <w:sz w:val="24"/>
          <w:szCs w:val="24"/>
          <w:highlight w:val="none"/>
          <w:lang w:eastAsia="zh-CN"/>
        </w:rPr>
        <w:t>行。</w:t>
      </w:r>
    </w:p>
    <w:p w14:paraId="5799862B">
      <w:pPr>
        <w:spacing w:before="195" w:line="371" w:lineRule="auto"/>
        <w:ind w:left="2" w:right="171" w:firstLine="47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我公司对上述承诺的真实性负责。如有虚假，我公</w:t>
      </w:r>
      <w:r>
        <w:rPr>
          <w:rFonts w:ascii="宋体" w:hAnsi="宋体" w:eastAsia="宋体" w:cs="宋体"/>
          <w:color w:val="auto"/>
          <w:spacing w:val="-1"/>
          <w:sz w:val="24"/>
          <w:szCs w:val="24"/>
          <w:highlight w:val="none"/>
          <w:lang w:eastAsia="zh-CN"/>
        </w:rPr>
        <w:t>司愿意承担相关法律法规的全</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4"/>
          <w:sz w:val="24"/>
          <w:szCs w:val="24"/>
          <w:highlight w:val="none"/>
          <w:lang w:eastAsia="zh-CN"/>
        </w:rPr>
        <w:t>部责任。</w:t>
      </w:r>
    </w:p>
    <w:p w14:paraId="5799862C">
      <w:pPr>
        <w:pStyle w:val="2"/>
        <w:spacing w:line="351" w:lineRule="auto"/>
        <w:rPr>
          <w:color w:val="auto"/>
          <w:highlight w:val="none"/>
          <w:lang w:eastAsia="zh-CN"/>
        </w:rPr>
      </w:pPr>
    </w:p>
    <w:p w14:paraId="5799862D">
      <w:pPr>
        <w:pStyle w:val="2"/>
        <w:spacing w:line="352" w:lineRule="auto"/>
        <w:rPr>
          <w:color w:val="auto"/>
          <w:highlight w:val="none"/>
          <w:lang w:eastAsia="zh-CN"/>
        </w:rPr>
      </w:pPr>
    </w:p>
    <w:p w14:paraId="5799862E">
      <w:pPr>
        <w:spacing w:before="79" w:line="219" w:lineRule="auto"/>
        <w:jc w:val="right"/>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投 标</w:t>
      </w:r>
      <w:r>
        <w:rPr>
          <w:rFonts w:ascii="宋体" w:hAnsi="宋体" w:eastAsia="宋体" w:cs="宋体"/>
          <w:color w:val="auto"/>
          <w:spacing w:val="12"/>
          <w:sz w:val="24"/>
          <w:szCs w:val="24"/>
          <w:highlight w:val="none"/>
          <w:lang w:eastAsia="zh-CN"/>
        </w:rPr>
        <w:t xml:space="preserve"> </w:t>
      </w:r>
      <w:r>
        <w:rPr>
          <w:rFonts w:ascii="宋体" w:hAnsi="宋体" w:eastAsia="宋体" w:cs="宋体"/>
          <w:color w:val="auto"/>
          <w:spacing w:val="-2"/>
          <w:sz w:val="24"/>
          <w:szCs w:val="24"/>
          <w:highlight w:val="none"/>
          <w:lang w:eastAsia="zh-CN"/>
        </w:rPr>
        <w:t>人</w:t>
      </w:r>
      <w:r>
        <w:rPr>
          <w:rFonts w:ascii="宋体" w:hAnsi="宋体" w:eastAsia="宋体" w:cs="宋体"/>
          <w:color w:val="auto"/>
          <w:spacing w:val="30"/>
          <w:sz w:val="24"/>
          <w:szCs w:val="24"/>
          <w:highlight w:val="none"/>
          <w:lang w:eastAsia="zh-CN"/>
        </w:rPr>
        <w:t xml:space="preserve"> </w:t>
      </w:r>
      <w:r>
        <w:rPr>
          <w:rFonts w:ascii="宋体" w:hAnsi="宋体" w:eastAsia="宋体" w:cs="宋体"/>
          <w:color w:val="auto"/>
          <w:spacing w:val="-29"/>
          <w:sz w:val="24"/>
          <w:szCs w:val="24"/>
          <w:highlight w:val="none"/>
          <w:lang w:eastAsia="zh-CN"/>
        </w:rPr>
        <w:t>：</w:t>
      </w:r>
      <w:r>
        <w:rPr>
          <w:rFonts w:ascii="宋体" w:hAnsi="宋体" w:eastAsia="宋体" w:cs="宋体"/>
          <w:color w:val="auto"/>
          <w:spacing w:val="-49"/>
          <w:sz w:val="24"/>
          <w:szCs w:val="24"/>
          <w:highlight w:val="none"/>
          <w:lang w:eastAsia="zh-CN"/>
        </w:rPr>
        <w:t xml:space="preserve"> </w:t>
      </w:r>
      <w:r>
        <w:rPr>
          <w:rFonts w:ascii="宋体" w:hAnsi="宋体" w:eastAsia="宋体" w:cs="宋体"/>
          <w:color w:val="auto"/>
          <w:spacing w:val="-29"/>
          <w:sz w:val="24"/>
          <w:szCs w:val="24"/>
          <w:highlight w:val="none"/>
          <w:lang w:eastAsia="zh-CN"/>
        </w:rPr>
        <w:t>（</w:t>
      </w:r>
      <w:r>
        <w:rPr>
          <w:rFonts w:ascii="宋体" w:hAnsi="宋体" w:eastAsia="宋体" w:cs="宋体"/>
          <w:color w:val="auto"/>
          <w:spacing w:val="-2"/>
          <w:sz w:val="24"/>
          <w:szCs w:val="24"/>
          <w:highlight w:val="none"/>
          <w:lang w:eastAsia="zh-CN"/>
        </w:rPr>
        <w:t>盖单位章）</w:t>
      </w:r>
    </w:p>
    <w:p w14:paraId="5799862F">
      <w:pPr>
        <w:spacing w:before="181" w:line="219" w:lineRule="auto"/>
        <w:ind w:left="3876"/>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法定代表人或授权委托人（签字或印章</w:t>
      </w:r>
      <w:r>
        <w:rPr>
          <w:rFonts w:ascii="宋体" w:hAnsi="宋体" w:eastAsia="宋体" w:cs="宋体"/>
          <w:color w:val="auto"/>
          <w:spacing w:val="2"/>
          <w:sz w:val="24"/>
          <w:szCs w:val="24"/>
          <w:highlight w:val="none"/>
          <w:lang w:eastAsia="zh-CN"/>
        </w:rPr>
        <w:t>）：</w:t>
      </w:r>
    </w:p>
    <w:p w14:paraId="57998630">
      <w:pPr>
        <w:spacing w:before="28" w:line="219" w:lineRule="auto"/>
        <w:ind w:left="3257"/>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日期：</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3"/>
          <w:sz w:val="24"/>
          <w:szCs w:val="24"/>
          <w:highlight w:val="none"/>
          <w:lang w:eastAsia="zh-CN"/>
        </w:rPr>
        <w:t>年</w:t>
      </w:r>
      <w:r>
        <w:rPr>
          <w:rFonts w:ascii="宋体" w:hAnsi="宋体" w:eastAsia="宋体" w:cs="宋体"/>
          <w:color w:val="auto"/>
          <w:spacing w:val="8"/>
          <w:sz w:val="24"/>
          <w:szCs w:val="24"/>
          <w:highlight w:val="none"/>
          <w:lang w:eastAsia="zh-CN"/>
        </w:rPr>
        <w:t xml:space="preserve">  </w:t>
      </w:r>
      <w:r>
        <w:rPr>
          <w:rFonts w:ascii="宋体" w:hAnsi="宋体" w:eastAsia="宋体" w:cs="宋体"/>
          <w:color w:val="auto"/>
          <w:spacing w:val="-13"/>
          <w:sz w:val="24"/>
          <w:szCs w:val="24"/>
          <w:highlight w:val="none"/>
          <w:lang w:eastAsia="zh-CN"/>
        </w:rPr>
        <w:t>月</w:t>
      </w:r>
      <w:r>
        <w:rPr>
          <w:rFonts w:ascii="宋体" w:hAnsi="宋体" w:eastAsia="宋体" w:cs="宋体"/>
          <w:color w:val="auto"/>
          <w:spacing w:val="25"/>
          <w:sz w:val="24"/>
          <w:szCs w:val="24"/>
          <w:highlight w:val="none"/>
          <w:lang w:eastAsia="zh-CN"/>
        </w:rPr>
        <w:t xml:space="preserve">  </w:t>
      </w:r>
      <w:r>
        <w:rPr>
          <w:rFonts w:ascii="宋体" w:hAnsi="宋体" w:eastAsia="宋体" w:cs="宋体"/>
          <w:color w:val="auto"/>
          <w:spacing w:val="-13"/>
          <w:sz w:val="24"/>
          <w:szCs w:val="24"/>
          <w:highlight w:val="none"/>
          <w:lang w:eastAsia="zh-CN"/>
        </w:rPr>
        <w:t>日</w:t>
      </w:r>
    </w:p>
    <w:p w14:paraId="57998631">
      <w:pPr>
        <w:spacing w:line="219" w:lineRule="auto"/>
        <w:rPr>
          <w:rFonts w:hint="eastAsia" w:ascii="宋体" w:hAnsi="宋体" w:eastAsia="宋体" w:cs="宋体"/>
          <w:color w:val="auto"/>
          <w:sz w:val="24"/>
          <w:szCs w:val="24"/>
          <w:highlight w:val="none"/>
          <w:lang w:eastAsia="zh-CN"/>
        </w:rPr>
        <w:sectPr>
          <w:footerReference r:id="rId29" w:type="default"/>
          <w:pgSz w:w="11906" w:h="16839"/>
          <w:pgMar w:top="1431" w:right="1489" w:bottom="1312" w:left="1374" w:header="0" w:footer="1150" w:gutter="0"/>
          <w:cols w:space="720" w:num="1"/>
        </w:sectPr>
      </w:pPr>
    </w:p>
    <w:p w14:paraId="57998632">
      <w:pPr>
        <w:spacing w:before="60" w:line="220" w:lineRule="auto"/>
        <w:ind w:left="3729"/>
        <w:rPr>
          <w:rFonts w:hint="eastAsia" w:ascii="宋体" w:hAnsi="宋体" w:eastAsia="宋体" w:cs="宋体"/>
          <w:color w:val="auto"/>
          <w:sz w:val="30"/>
          <w:szCs w:val="30"/>
          <w:highlight w:val="none"/>
          <w:lang w:eastAsia="zh-CN"/>
        </w:rPr>
      </w:pPr>
      <w:r>
        <w:rPr>
          <w:rFonts w:ascii="宋体" w:hAnsi="宋体" w:eastAsia="宋体" w:cs="宋体"/>
          <w:b/>
          <w:bCs/>
          <w:color w:val="auto"/>
          <w:spacing w:val="-6"/>
          <w:sz w:val="30"/>
          <w:szCs w:val="30"/>
          <w:highlight w:val="none"/>
          <w:lang w:eastAsia="zh-CN"/>
        </w:rPr>
        <w:t>五、投标函</w:t>
      </w:r>
    </w:p>
    <w:p w14:paraId="57998633">
      <w:pPr>
        <w:spacing w:before="115" w:line="219" w:lineRule="auto"/>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致</w:t>
      </w:r>
      <w:r>
        <w:rPr>
          <w:rFonts w:ascii="宋体" w:hAnsi="宋体" w:eastAsia="宋体" w:cs="宋体"/>
          <w:color w:val="auto"/>
          <w:spacing w:val="-33"/>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33"/>
          <w:sz w:val="24"/>
          <w:szCs w:val="24"/>
          <w:highlight w:val="none"/>
          <w:lang w:eastAsia="zh-CN"/>
        </w:rPr>
        <w:t>（</w:t>
      </w:r>
      <w:r>
        <w:rPr>
          <w:rFonts w:ascii="宋体" w:hAnsi="宋体" w:eastAsia="宋体" w:cs="宋体"/>
          <w:color w:val="auto"/>
          <w:spacing w:val="11"/>
          <w:sz w:val="24"/>
          <w:szCs w:val="24"/>
          <w:highlight w:val="none"/>
          <w:lang w:eastAsia="zh-CN"/>
        </w:rPr>
        <w:t>采购人）</w:t>
      </w:r>
    </w:p>
    <w:p w14:paraId="57998634">
      <w:pPr>
        <w:spacing w:before="166" w:line="354" w:lineRule="auto"/>
        <w:ind w:left="1" w:firstLine="480"/>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依据贵单位</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07"/>
          <w:sz w:val="24"/>
          <w:szCs w:val="24"/>
          <w:highlight w:val="none"/>
          <w:lang w:eastAsia="zh-CN"/>
        </w:rPr>
        <w:t xml:space="preserve"> </w:t>
      </w:r>
      <w:r>
        <w:rPr>
          <w:rFonts w:ascii="宋体" w:hAnsi="宋体" w:eastAsia="宋体" w:cs="宋体"/>
          <w:color w:val="auto"/>
          <w:spacing w:val="1"/>
          <w:sz w:val="24"/>
          <w:szCs w:val="24"/>
          <w:highlight w:val="none"/>
          <w:lang w:eastAsia="zh-CN"/>
        </w:rPr>
        <w:t>项目公开招标的采购招标文件，我方授权</w:t>
      </w:r>
      <w:r>
        <w:rPr>
          <w:rFonts w:ascii="宋体" w:hAnsi="宋体" w:eastAsia="宋体" w:cs="宋体"/>
          <w:color w:val="auto"/>
          <w:spacing w:val="-119"/>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（姓</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名</w:t>
      </w:r>
      <w:r>
        <w:rPr>
          <w:rFonts w:ascii="宋体" w:hAnsi="宋体" w:eastAsia="宋体" w:cs="宋体"/>
          <w:color w:val="auto"/>
          <w:spacing w:val="-15"/>
          <w:sz w:val="24"/>
          <w:szCs w:val="24"/>
          <w:highlight w:val="none"/>
          <w:lang w:eastAsia="zh-CN"/>
        </w:rPr>
        <w:t>）（</w:t>
      </w:r>
      <w:r>
        <w:rPr>
          <w:rFonts w:ascii="宋体" w:hAnsi="宋体" w:eastAsia="宋体" w:cs="宋体"/>
          <w:color w:val="auto"/>
          <w:spacing w:val="3"/>
          <w:sz w:val="24"/>
          <w:szCs w:val="24"/>
          <w:highlight w:val="none"/>
          <w:lang w:eastAsia="zh-CN"/>
        </w:rPr>
        <w:t>职务）为全权代表参加该项目的投标，全</w:t>
      </w:r>
      <w:r>
        <w:rPr>
          <w:rFonts w:ascii="宋体" w:hAnsi="宋体" w:eastAsia="宋体" w:cs="宋体"/>
          <w:color w:val="auto"/>
          <w:spacing w:val="2"/>
          <w:sz w:val="24"/>
          <w:szCs w:val="24"/>
          <w:highlight w:val="none"/>
          <w:lang w:eastAsia="zh-CN"/>
        </w:rPr>
        <w:t>权处理本次投标的有关事宜。同时，</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我公司声明如下：</w:t>
      </w:r>
    </w:p>
    <w:p w14:paraId="57998635">
      <w:pPr>
        <w:spacing w:before="1" w:line="286" w:lineRule="auto"/>
        <w:ind w:left="30" w:firstLine="466"/>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1、我公司愿以总计人民币</w:t>
      </w:r>
      <w:r>
        <w:rPr>
          <w:rFonts w:ascii="宋体" w:hAnsi="宋体" w:eastAsia="宋体" w:cs="宋体"/>
          <w:color w:val="auto"/>
          <w:spacing w:val="2"/>
          <w:sz w:val="24"/>
          <w:szCs w:val="24"/>
          <w:highlight w:val="none"/>
          <w:u w:val="single"/>
          <w:lang w:eastAsia="zh-CN"/>
        </w:rPr>
        <w:t xml:space="preserve"> （大写</w:t>
      </w:r>
      <w:r>
        <w:rPr>
          <w:rFonts w:ascii="宋体" w:hAnsi="宋体" w:eastAsia="宋体" w:cs="宋体"/>
          <w:color w:val="auto"/>
          <w:spacing w:val="-17"/>
          <w:sz w:val="24"/>
          <w:szCs w:val="24"/>
          <w:highlight w:val="none"/>
          <w:u w:val="single"/>
          <w:lang w:eastAsia="zh-CN"/>
        </w:rPr>
        <w:t>）（</w:t>
      </w:r>
      <w:r>
        <w:rPr>
          <w:rFonts w:ascii="宋体" w:hAnsi="宋体" w:eastAsia="宋体" w:cs="宋体"/>
          <w:color w:val="auto"/>
          <w:spacing w:val="2"/>
          <w:sz w:val="24"/>
          <w:szCs w:val="24"/>
          <w:highlight w:val="none"/>
          <w:u w:val="single"/>
          <w:lang w:eastAsia="zh-CN"/>
        </w:rPr>
        <w:t xml:space="preserve">小写）      </w:t>
      </w:r>
      <w:r>
        <w:rPr>
          <w:rFonts w:ascii="宋体" w:hAnsi="宋体" w:eastAsia="宋体" w:cs="宋体"/>
          <w:color w:val="auto"/>
          <w:spacing w:val="-107"/>
          <w:sz w:val="24"/>
          <w:szCs w:val="24"/>
          <w:highlight w:val="none"/>
          <w:lang w:eastAsia="zh-CN"/>
        </w:rPr>
        <w:t xml:space="preserve"> </w:t>
      </w:r>
      <w:r>
        <w:rPr>
          <w:rFonts w:ascii="宋体" w:hAnsi="宋体" w:eastAsia="宋体" w:cs="宋体"/>
          <w:b/>
          <w:bCs/>
          <w:color w:val="auto"/>
          <w:spacing w:val="1"/>
          <w:sz w:val="24"/>
          <w:szCs w:val="24"/>
          <w:highlight w:val="none"/>
          <w:lang w:eastAsia="zh-CN"/>
        </w:rPr>
        <w:t>元</w:t>
      </w:r>
      <w:r>
        <w:rPr>
          <w:rFonts w:ascii="宋体" w:hAnsi="宋体" w:eastAsia="宋体" w:cs="宋体"/>
          <w:color w:val="auto"/>
          <w:spacing w:val="1"/>
          <w:sz w:val="24"/>
          <w:szCs w:val="24"/>
          <w:highlight w:val="none"/>
          <w:lang w:eastAsia="zh-CN"/>
        </w:rPr>
        <w:t>承担本项目采购任务。按</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甲方的招标要求完成上述工程的采购服务。</w:t>
      </w:r>
    </w:p>
    <w:p w14:paraId="57998636">
      <w:pPr>
        <w:spacing w:before="176" w:line="219" w:lineRule="auto"/>
        <w:ind w:left="48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2、本投标有效期为自开标日起60</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1"/>
          <w:sz w:val="24"/>
          <w:szCs w:val="24"/>
          <w:highlight w:val="none"/>
          <w:lang w:eastAsia="zh-CN"/>
        </w:rPr>
        <w:t>天。</w:t>
      </w:r>
    </w:p>
    <w:p w14:paraId="57998637">
      <w:pPr>
        <w:spacing w:before="174" w:line="286" w:lineRule="auto"/>
        <w:ind w:firstLine="483"/>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3、同意并接受招标文件的各项要求，遵守招标文件中的各项规定，按招标文件的</w:t>
      </w:r>
      <w:r>
        <w:rPr>
          <w:rFonts w:ascii="宋体" w:hAnsi="宋体" w:eastAsia="宋体" w:cs="宋体"/>
          <w:color w:val="auto"/>
          <w:spacing w:val="8"/>
          <w:sz w:val="24"/>
          <w:szCs w:val="24"/>
          <w:highlight w:val="none"/>
          <w:lang w:eastAsia="zh-CN"/>
        </w:rPr>
        <w:t xml:space="preserve"> </w:t>
      </w:r>
      <w:r>
        <w:rPr>
          <w:rFonts w:ascii="宋体" w:hAnsi="宋体" w:eastAsia="宋体" w:cs="宋体"/>
          <w:color w:val="auto"/>
          <w:spacing w:val="-2"/>
          <w:sz w:val="24"/>
          <w:szCs w:val="24"/>
          <w:highlight w:val="none"/>
          <w:lang w:eastAsia="zh-CN"/>
        </w:rPr>
        <w:t>要求提供报价。</w:t>
      </w:r>
    </w:p>
    <w:p w14:paraId="57998638">
      <w:pPr>
        <w:spacing w:before="177" w:line="309" w:lineRule="auto"/>
        <w:ind w:left="19" w:firstLine="45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4、我公司已经详细阅读了全部招标文件及其附件，我方已完全清晰理解招标文件</w:t>
      </w:r>
      <w:r>
        <w:rPr>
          <w:rFonts w:ascii="宋体" w:hAnsi="宋体" w:eastAsia="宋体" w:cs="宋体"/>
          <w:color w:val="auto"/>
          <w:spacing w:val="14"/>
          <w:sz w:val="24"/>
          <w:szCs w:val="24"/>
          <w:highlight w:val="none"/>
          <w:lang w:eastAsia="zh-CN"/>
        </w:rPr>
        <w:t xml:space="preserve"> </w:t>
      </w:r>
      <w:r>
        <w:rPr>
          <w:rFonts w:ascii="宋体" w:hAnsi="宋体" w:eastAsia="宋体" w:cs="宋体"/>
          <w:color w:val="auto"/>
          <w:spacing w:val="1"/>
          <w:sz w:val="24"/>
          <w:szCs w:val="24"/>
          <w:highlight w:val="none"/>
          <w:lang w:eastAsia="zh-CN"/>
        </w:rPr>
        <w:t>的要求，不存在任何含糊不清和误解之处，同意放弃对这些文件所提出的异议和质疑</w:t>
      </w:r>
      <w:r>
        <w:rPr>
          <w:rFonts w:ascii="宋体" w:hAnsi="宋体" w:eastAsia="宋体" w:cs="宋体"/>
          <w:color w:val="auto"/>
          <w:spacing w:val="4"/>
          <w:sz w:val="24"/>
          <w:szCs w:val="24"/>
          <w:highlight w:val="none"/>
          <w:lang w:eastAsia="zh-CN"/>
        </w:rPr>
        <w:t xml:space="preserve"> </w:t>
      </w:r>
      <w:r>
        <w:rPr>
          <w:rFonts w:ascii="宋体" w:hAnsi="宋体" w:eastAsia="宋体" w:cs="宋体"/>
          <w:color w:val="auto"/>
          <w:spacing w:val="-8"/>
          <w:sz w:val="24"/>
          <w:szCs w:val="24"/>
          <w:highlight w:val="none"/>
          <w:lang w:eastAsia="zh-CN"/>
        </w:rPr>
        <w:t>的权利。</w:t>
      </w:r>
    </w:p>
    <w:p w14:paraId="57998639">
      <w:pPr>
        <w:spacing w:before="175" w:line="219" w:lineRule="auto"/>
        <w:ind w:left="484"/>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5、我公司已毫无保留地向贵方提供一切所需的证明材料。</w:t>
      </w:r>
    </w:p>
    <w:p w14:paraId="5799863A">
      <w:pPr>
        <w:spacing w:before="173" w:line="287" w:lineRule="auto"/>
        <w:ind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6、我公司承诺在本次招标响应中提供的一切文件，无论是原件还是扫描件均真实</w:t>
      </w:r>
      <w:r>
        <w:rPr>
          <w:rFonts w:ascii="宋体" w:hAnsi="宋体" w:eastAsia="宋体" w:cs="宋体"/>
          <w:color w:val="auto"/>
          <w:spacing w:val="11"/>
          <w:sz w:val="24"/>
          <w:szCs w:val="24"/>
          <w:highlight w:val="none"/>
          <w:lang w:eastAsia="zh-CN"/>
        </w:rPr>
        <w:t xml:space="preserve"> </w:t>
      </w:r>
      <w:r>
        <w:rPr>
          <w:rFonts w:ascii="宋体" w:hAnsi="宋体" w:eastAsia="宋体" w:cs="宋体"/>
          <w:color w:val="auto"/>
          <w:sz w:val="24"/>
          <w:szCs w:val="24"/>
          <w:highlight w:val="none"/>
          <w:lang w:eastAsia="zh-CN"/>
        </w:rPr>
        <w:t>有效，绝无任何虚假、伪造和夸大的成份。否则，愿承</w:t>
      </w:r>
      <w:r>
        <w:rPr>
          <w:rFonts w:ascii="宋体" w:hAnsi="宋体" w:eastAsia="宋体" w:cs="宋体"/>
          <w:color w:val="auto"/>
          <w:spacing w:val="-1"/>
          <w:sz w:val="24"/>
          <w:szCs w:val="24"/>
          <w:highlight w:val="none"/>
          <w:lang w:eastAsia="zh-CN"/>
        </w:rPr>
        <w:t>担相应的后果和法律责任。</w:t>
      </w:r>
    </w:p>
    <w:p w14:paraId="5799863B">
      <w:pPr>
        <w:spacing w:before="176" w:line="286" w:lineRule="auto"/>
        <w:ind w:left="5"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7、我公司尊重评标小组所作的评定结果，同时清楚理解到报价最低并非意味着必</w:t>
      </w:r>
      <w:r>
        <w:rPr>
          <w:rFonts w:ascii="宋体" w:hAnsi="宋体" w:eastAsia="宋体" w:cs="宋体"/>
          <w:color w:val="auto"/>
          <w:spacing w:val="7"/>
          <w:sz w:val="24"/>
          <w:szCs w:val="24"/>
          <w:highlight w:val="none"/>
          <w:lang w:eastAsia="zh-CN"/>
        </w:rPr>
        <w:t xml:space="preserve"> </w:t>
      </w:r>
      <w:r>
        <w:rPr>
          <w:rFonts w:ascii="宋体" w:hAnsi="宋体" w:eastAsia="宋体" w:cs="宋体"/>
          <w:color w:val="auto"/>
          <w:spacing w:val="-2"/>
          <w:sz w:val="24"/>
          <w:szCs w:val="24"/>
          <w:highlight w:val="none"/>
          <w:lang w:eastAsia="zh-CN"/>
        </w:rPr>
        <w:t>定获得中标资格。</w:t>
      </w:r>
    </w:p>
    <w:p w14:paraId="5799863C">
      <w:pPr>
        <w:spacing w:before="177" w:line="285" w:lineRule="auto"/>
        <w:ind w:right="58"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8、一旦我方中标,我方将根据招标文件的要求和投标响应文件的承诺签订合同，</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z w:val="24"/>
          <w:szCs w:val="24"/>
          <w:highlight w:val="none"/>
          <w:lang w:eastAsia="zh-CN"/>
        </w:rPr>
        <w:t>严格履行合同的责任和义务,并保证在采购文</w:t>
      </w:r>
      <w:r>
        <w:rPr>
          <w:rFonts w:ascii="宋体" w:hAnsi="宋体" w:eastAsia="宋体" w:cs="宋体"/>
          <w:color w:val="auto"/>
          <w:spacing w:val="-1"/>
          <w:sz w:val="24"/>
          <w:szCs w:val="24"/>
          <w:highlight w:val="none"/>
          <w:lang w:eastAsia="zh-CN"/>
        </w:rPr>
        <w:t>件规定服务期内完成服务。</w:t>
      </w:r>
    </w:p>
    <w:p w14:paraId="5799863D">
      <w:pPr>
        <w:pStyle w:val="2"/>
        <w:spacing w:line="244" w:lineRule="auto"/>
        <w:rPr>
          <w:color w:val="auto"/>
          <w:highlight w:val="none"/>
          <w:lang w:eastAsia="zh-CN"/>
        </w:rPr>
      </w:pPr>
    </w:p>
    <w:p w14:paraId="5799863E">
      <w:pPr>
        <w:pStyle w:val="2"/>
        <w:spacing w:line="245" w:lineRule="auto"/>
        <w:rPr>
          <w:color w:val="auto"/>
          <w:highlight w:val="none"/>
          <w:lang w:eastAsia="zh-CN"/>
        </w:rPr>
      </w:pPr>
    </w:p>
    <w:p w14:paraId="5799863F">
      <w:pPr>
        <w:pStyle w:val="2"/>
        <w:spacing w:line="245" w:lineRule="auto"/>
        <w:rPr>
          <w:color w:val="auto"/>
          <w:highlight w:val="none"/>
          <w:lang w:eastAsia="zh-CN"/>
        </w:rPr>
      </w:pPr>
    </w:p>
    <w:p w14:paraId="57998640">
      <w:pPr>
        <w:pStyle w:val="2"/>
        <w:spacing w:line="245" w:lineRule="auto"/>
        <w:rPr>
          <w:color w:val="auto"/>
          <w:highlight w:val="none"/>
          <w:lang w:eastAsia="zh-CN"/>
        </w:rPr>
      </w:pPr>
    </w:p>
    <w:p w14:paraId="57998641">
      <w:pPr>
        <w:pStyle w:val="2"/>
        <w:spacing w:line="245" w:lineRule="auto"/>
        <w:rPr>
          <w:color w:val="auto"/>
          <w:highlight w:val="none"/>
          <w:lang w:eastAsia="zh-CN"/>
        </w:rPr>
      </w:pPr>
    </w:p>
    <w:p w14:paraId="57998642">
      <w:pPr>
        <w:pStyle w:val="2"/>
        <w:spacing w:line="245" w:lineRule="auto"/>
        <w:rPr>
          <w:color w:val="auto"/>
          <w:highlight w:val="none"/>
          <w:lang w:eastAsia="zh-CN"/>
        </w:rPr>
      </w:pPr>
    </w:p>
    <w:p w14:paraId="57998643">
      <w:pPr>
        <w:spacing w:before="79" w:line="219" w:lineRule="auto"/>
        <w:ind w:left="456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投标人</w:t>
      </w:r>
      <w:r>
        <w:rPr>
          <w:rFonts w:ascii="宋体" w:hAnsi="宋体" w:eastAsia="宋体" w:cs="宋体"/>
          <w:color w:val="auto"/>
          <w:spacing w:val="-15"/>
          <w:sz w:val="24"/>
          <w:szCs w:val="24"/>
          <w:highlight w:val="none"/>
          <w:lang w:eastAsia="zh-CN"/>
        </w:rPr>
        <w:t>：（</w:t>
      </w:r>
      <w:r>
        <w:rPr>
          <w:rFonts w:ascii="宋体" w:hAnsi="宋体" w:eastAsia="宋体" w:cs="宋体"/>
          <w:color w:val="auto"/>
          <w:spacing w:val="2"/>
          <w:sz w:val="24"/>
          <w:szCs w:val="24"/>
          <w:highlight w:val="none"/>
          <w:lang w:eastAsia="zh-CN"/>
        </w:rPr>
        <w:t>加盖公章）</w:t>
      </w:r>
    </w:p>
    <w:p w14:paraId="57998644">
      <w:pPr>
        <w:spacing w:before="176" w:line="219" w:lineRule="auto"/>
        <w:ind w:left="4560"/>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法定代表人或其授权人</w:t>
      </w:r>
      <w:r>
        <w:rPr>
          <w:rFonts w:ascii="宋体" w:hAnsi="宋体" w:eastAsia="宋体" w:cs="宋体"/>
          <w:color w:val="auto"/>
          <w:spacing w:val="-14"/>
          <w:sz w:val="24"/>
          <w:szCs w:val="24"/>
          <w:highlight w:val="none"/>
          <w:lang w:eastAsia="zh-CN"/>
        </w:rPr>
        <w:t>：（</w:t>
      </w:r>
      <w:r>
        <w:rPr>
          <w:rFonts w:ascii="宋体" w:hAnsi="宋体" w:eastAsia="宋体" w:cs="宋体"/>
          <w:color w:val="auto"/>
          <w:spacing w:val="1"/>
          <w:sz w:val="24"/>
          <w:szCs w:val="24"/>
          <w:highlight w:val="none"/>
          <w:lang w:eastAsia="zh-CN"/>
        </w:rPr>
        <w:t>签字或盖章）</w:t>
      </w:r>
    </w:p>
    <w:p w14:paraId="57998645">
      <w:pPr>
        <w:spacing w:before="177" w:line="219" w:lineRule="auto"/>
        <w:ind w:left="5040"/>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年</w:t>
      </w:r>
      <w:r>
        <w:rPr>
          <w:rFonts w:ascii="宋体" w:hAnsi="宋体" w:eastAsia="宋体" w:cs="宋体"/>
          <w:color w:val="auto"/>
          <w:spacing w:val="7"/>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pacing w:val="26"/>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57998646">
      <w:pPr>
        <w:spacing w:line="219" w:lineRule="auto"/>
        <w:rPr>
          <w:rFonts w:hint="eastAsia" w:ascii="宋体" w:hAnsi="宋体" w:eastAsia="宋体" w:cs="宋体"/>
          <w:color w:val="auto"/>
          <w:sz w:val="24"/>
          <w:szCs w:val="24"/>
          <w:highlight w:val="none"/>
          <w:lang w:eastAsia="zh-CN"/>
        </w:rPr>
        <w:sectPr>
          <w:footerReference r:id="rId30" w:type="default"/>
          <w:pgSz w:w="11906" w:h="16839"/>
          <w:pgMar w:top="1404" w:right="1588" w:bottom="1312" w:left="1374" w:header="0" w:footer="1150" w:gutter="0"/>
          <w:cols w:space="720" w:num="1"/>
        </w:sectPr>
      </w:pPr>
    </w:p>
    <w:p w14:paraId="57998647">
      <w:pPr>
        <w:widowControl w:val="0"/>
        <w:spacing w:before="500" w:line="203" w:lineRule="auto"/>
        <w:ind w:left="1963"/>
        <w:rPr>
          <w:rFonts w:hint="eastAsia" w:ascii="微软雅黑" w:hAnsi="微软雅黑" w:eastAsia="微软雅黑" w:cs="微软雅黑"/>
          <w:color w:val="auto"/>
          <w:sz w:val="71"/>
          <w:szCs w:val="71"/>
          <w:highlight w:val="none"/>
          <w:lang w:eastAsia="zh-CN"/>
        </w:rPr>
      </w:pPr>
      <w:r>
        <w:rPr>
          <w:rFonts w:ascii="微软雅黑" w:hAnsi="微软雅黑" w:eastAsia="微软雅黑" w:cs="微软雅黑"/>
          <w:b/>
          <w:bCs/>
          <w:color w:val="auto"/>
          <w:spacing w:val="-6"/>
          <w:sz w:val="71"/>
          <w:szCs w:val="71"/>
          <w:highlight w:val="none"/>
          <w:lang w:eastAsia="zh-CN"/>
        </w:rPr>
        <w:t>投</w:t>
      </w:r>
      <w:r>
        <w:rPr>
          <w:rFonts w:ascii="微软雅黑" w:hAnsi="微软雅黑" w:eastAsia="微软雅黑" w:cs="微软雅黑"/>
          <w:b/>
          <w:bCs/>
          <w:color w:val="auto"/>
          <w:spacing w:val="34"/>
          <w:sz w:val="71"/>
          <w:szCs w:val="71"/>
          <w:highlight w:val="none"/>
          <w:lang w:eastAsia="zh-CN"/>
        </w:rPr>
        <w:t xml:space="preserve">   </w:t>
      </w:r>
      <w:r>
        <w:rPr>
          <w:rFonts w:ascii="微软雅黑" w:hAnsi="微软雅黑" w:eastAsia="微软雅黑" w:cs="微软雅黑"/>
          <w:b/>
          <w:bCs/>
          <w:color w:val="auto"/>
          <w:spacing w:val="-6"/>
          <w:sz w:val="71"/>
          <w:szCs w:val="71"/>
          <w:highlight w:val="none"/>
          <w:lang w:eastAsia="zh-CN"/>
        </w:rPr>
        <w:t>标</w:t>
      </w:r>
      <w:r>
        <w:rPr>
          <w:rFonts w:ascii="微软雅黑" w:hAnsi="微软雅黑" w:eastAsia="微软雅黑" w:cs="微软雅黑"/>
          <w:b/>
          <w:bCs/>
          <w:color w:val="auto"/>
          <w:spacing w:val="38"/>
          <w:sz w:val="71"/>
          <w:szCs w:val="71"/>
          <w:highlight w:val="none"/>
          <w:lang w:eastAsia="zh-CN"/>
        </w:rPr>
        <w:t xml:space="preserve">   </w:t>
      </w:r>
      <w:r>
        <w:rPr>
          <w:rFonts w:ascii="微软雅黑" w:hAnsi="微软雅黑" w:eastAsia="微软雅黑" w:cs="微软雅黑"/>
          <w:b/>
          <w:bCs/>
          <w:color w:val="auto"/>
          <w:spacing w:val="-6"/>
          <w:sz w:val="71"/>
          <w:szCs w:val="71"/>
          <w:highlight w:val="none"/>
          <w:lang w:eastAsia="zh-CN"/>
        </w:rPr>
        <w:t>文</w:t>
      </w:r>
      <w:r>
        <w:rPr>
          <w:rFonts w:ascii="微软雅黑" w:hAnsi="微软雅黑" w:eastAsia="微软雅黑" w:cs="微软雅黑"/>
          <w:b/>
          <w:bCs/>
          <w:color w:val="auto"/>
          <w:spacing w:val="36"/>
          <w:sz w:val="71"/>
          <w:szCs w:val="71"/>
          <w:highlight w:val="none"/>
          <w:lang w:eastAsia="zh-CN"/>
        </w:rPr>
        <w:t xml:space="preserve">   </w:t>
      </w:r>
      <w:r>
        <w:rPr>
          <w:rFonts w:ascii="微软雅黑" w:hAnsi="微软雅黑" w:eastAsia="微软雅黑" w:cs="微软雅黑"/>
          <w:b/>
          <w:bCs/>
          <w:color w:val="auto"/>
          <w:spacing w:val="-6"/>
          <w:sz w:val="71"/>
          <w:szCs w:val="71"/>
          <w:highlight w:val="none"/>
          <w:lang w:eastAsia="zh-CN"/>
        </w:rPr>
        <w:t>件</w:t>
      </w:r>
    </w:p>
    <w:p w14:paraId="57998648">
      <w:pPr>
        <w:pStyle w:val="2"/>
        <w:widowControl w:val="0"/>
        <w:spacing w:line="276" w:lineRule="auto"/>
        <w:rPr>
          <w:color w:val="auto"/>
          <w:highlight w:val="none"/>
          <w:lang w:eastAsia="zh-CN"/>
        </w:rPr>
      </w:pPr>
    </w:p>
    <w:p w14:paraId="57998649">
      <w:pPr>
        <w:pStyle w:val="2"/>
        <w:widowControl w:val="0"/>
        <w:spacing w:line="276" w:lineRule="auto"/>
        <w:rPr>
          <w:color w:val="auto"/>
          <w:highlight w:val="none"/>
          <w:lang w:eastAsia="zh-CN"/>
        </w:rPr>
      </w:pPr>
    </w:p>
    <w:p w14:paraId="5799864A">
      <w:pPr>
        <w:pStyle w:val="2"/>
        <w:widowControl w:val="0"/>
        <w:spacing w:line="277" w:lineRule="auto"/>
        <w:rPr>
          <w:color w:val="auto"/>
          <w:highlight w:val="none"/>
          <w:lang w:eastAsia="zh-CN"/>
        </w:rPr>
      </w:pPr>
    </w:p>
    <w:p w14:paraId="5799864B">
      <w:pPr>
        <w:pStyle w:val="2"/>
        <w:widowControl w:val="0"/>
        <w:spacing w:line="277" w:lineRule="auto"/>
        <w:rPr>
          <w:color w:val="auto"/>
          <w:highlight w:val="none"/>
          <w:lang w:eastAsia="zh-CN"/>
        </w:rPr>
      </w:pPr>
    </w:p>
    <w:p w14:paraId="5799864C">
      <w:pPr>
        <w:pStyle w:val="2"/>
        <w:widowControl w:val="0"/>
        <w:spacing w:line="277" w:lineRule="auto"/>
        <w:rPr>
          <w:color w:val="auto"/>
          <w:highlight w:val="none"/>
          <w:lang w:eastAsia="zh-CN"/>
        </w:rPr>
      </w:pPr>
    </w:p>
    <w:p w14:paraId="5799864D">
      <w:pPr>
        <w:pStyle w:val="2"/>
        <w:widowControl w:val="0"/>
        <w:spacing w:line="277" w:lineRule="auto"/>
        <w:rPr>
          <w:color w:val="auto"/>
          <w:highlight w:val="none"/>
          <w:lang w:eastAsia="zh-CN"/>
        </w:rPr>
      </w:pPr>
    </w:p>
    <w:p w14:paraId="5799864E">
      <w:pPr>
        <w:widowControl w:val="0"/>
        <w:spacing w:before="133" w:line="206" w:lineRule="auto"/>
        <w:ind w:left="3681"/>
        <w:rPr>
          <w:rFonts w:hint="eastAsia" w:ascii="微软雅黑" w:hAnsi="微软雅黑" w:eastAsia="微软雅黑" w:cs="微软雅黑"/>
          <w:color w:val="auto"/>
          <w:sz w:val="31"/>
          <w:szCs w:val="31"/>
          <w:highlight w:val="none"/>
          <w:lang w:eastAsia="zh-CN"/>
        </w:rPr>
      </w:pPr>
      <w:r>
        <w:rPr>
          <w:rFonts w:ascii="微软雅黑" w:hAnsi="微软雅黑" w:eastAsia="微软雅黑" w:cs="微软雅黑"/>
          <w:b/>
          <w:bCs/>
          <w:color w:val="auto"/>
          <w:spacing w:val="8"/>
          <w:sz w:val="31"/>
          <w:szCs w:val="31"/>
          <w:highlight w:val="none"/>
          <w:lang w:eastAsia="zh-CN"/>
        </w:rPr>
        <w:t>报价标文件</w:t>
      </w:r>
    </w:p>
    <w:p w14:paraId="5799864F">
      <w:pPr>
        <w:pStyle w:val="2"/>
        <w:widowControl w:val="0"/>
        <w:spacing w:line="248" w:lineRule="auto"/>
        <w:rPr>
          <w:color w:val="auto"/>
          <w:highlight w:val="none"/>
          <w:lang w:eastAsia="zh-CN"/>
        </w:rPr>
      </w:pPr>
    </w:p>
    <w:p w14:paraId="57998650">
      <w:pPr>
        <w:pStyle w:val="2"/>
        <w:widowControl w:val="0"/>
        <w:spacing w:line="248" w:lineRule="auto"/>
        <w:rPr>
          <w:color w:val="auto"/>
          <w:highlight w:val="none"/>
          <w:lang w:eastAsia="zh-CN"/>
        </w:rPr>
      </w:pPr>
    </w:p>
    <w:p w14:paraId="57998651">
      <w:pPr>
        <w:pStyle w:val="2"/>
        <w:widowControl w:val="0"/>
        <w:spacing w:line="248" w:lineRule="auto"/>
        <w:rPr>
          <w:color w:val="auto"/>
          <w:highlight w:val="none"/>
          <w:lang w:eastAsia="zh-CN"/>
        </w:rPr>
      </w:pPr>
    </w:p>
    <w:p w14:paraId="57998652">
      <w:pPr>
        <w:pStyle w:val="2"/>
        <w:widowControl w:val="0"/>
        <w:spacing w:line="248" w:lineRule="auto"/>
        <w:rPr>
          <w:color w:val="auto"/>
          <w:highlight w:val="none"/>
          <w:lang w:eastAsia="zh-CN"/>
        </w:rPr>
      </w:pPr>
    </w:p>
    <w:p w14:paraId="57998653">
      <w:pPr>
        <w:pStyle w:val="2"/>
        <w:widowControl w:val="0"/>
        <w:spacing w:line="248" w:lineRule="auto"/>
        <w:rPr>
          <w:color w:val="auto"/>
          <w:highlight w:val="none"/>
          <w:lang w:eastAsia="zh-CN"/>
        </w:rPr>
      </w:pPr>
    </w:p>
    <w:p w14:paraId="57998654">
      <w:pPr>
        <w:pStyle w:val="2"/>
        <w:widowControl w:val="0"/>
        <w:spacing w:line="248" w:lineRule="auto"/>
        <w:rPr>
          <w:color w:val="auto"/>
          <w:highlight w:val="none"/>
          <w:lang w:eastAsia="zh-CN"/>
        </w:rPr>
      </w:pPr>
    </w:p>
    <w:p w14:paraId="57998655">
      <w:pPr>
        <w:pStyle w:val="2"/>
        <w:widowControl w:val="0"/>
        <w:spacing w:line="248" w:lineRule="auto"/>
        <w:rPr>
          <w:color w:val="auto"/>
          <w:highlight w:val="none"/>
          <w:lang w:eastAsia="zh-CN"/>
        </w:rPr>
      </w:pPr>
    </w:p>
    <w:p w14:paraId="57998656">
      <w:pPr>
        <w:pStyle w:val="2"/>
        <w:widowControl w:val="0"/>
        <w:spacing w:line="248" w:lineRule="auto"/>
        <w:rPr>
          <w:color w:val="auto"/>
          <w:highlight w:val="none"/>
          <w:lang w:eastAsia="zh-CN"/>
        </w:rPr>
      </w:pPr>
    </w:p>
    <w:p w14:paraId="57998657">
      <w:pPr>
        <w:pStyle w:val="2"/>
        <w:widowControl w:val="0"/>
        <w:spacing w:line="248" w:lineRule="auto"/>
        <w:rPr>
          <w:color w:val="auto"/>
          <w:highlight w:val="none"/>
          <w:lang w:eastAsia="zh-CN"/>
        </w:rPr>
      </w:pPr>
    </w:p>
    <w:p w14:paraId="57998658">
      <w:pPr>
        <w:pStyle w:val="2"/>
        <w:widowControl w:val="0"/>
        <w:spacing w:line="248" w:lineRule="auto"/>
        <w:rPr>
          <w:color w:val="auto"/>
          <w:highlight w:val="none"/>
          <w:lang w:eastAsia="zh-CN"/>
        </w:rPr>
      </w:pPr>
    </w:p>
    <w:p w14:paraId="57998659">
      <w:pPr>
        <w:pStyle w:val="2"/>
        <w:widowControl w:val="0"/>
        <w:spacing w:line="248" w:lineRule="auto"/>
        <w:rPr>
          <w:color w:val="auto"/>
          <w:highlight w:val="none"/>
          <w:lang w:eastAsia="zh-CN"/>
        </w:rPr>
      </w:pPr>
    </w:p>
    <w:p w14:paraId="5799865A">
      <w:pPr>
        <w:pStyle w:val="2"/>
        <w:widowControl w:val="0"/>
        <w:spacing w:line="248" w:lineRule="auto"/>
        <w:rPr>
          <w:color w:val="auto"/>
          <w:highlight w:val="none"/>
          <w:lang w:eastAsia="zh-CN"/>
        </w:rPr>
      </w:pPr>
    </w:p>
    <w:p w14:paraId="5799865B">
      <w:pPr>
        <w:pStyle w:val="2"/>
        <w:widowControl w:val="0"/>
        <w:spacing w:line="248" w:lineRule="auto"/>
        <w:rPr>
          <w:color w:val="auto"/>
          <w:highlight w:val="none"/>
          <w:lang w:eastAsia="zh-CN"/>
        </w:rPr>
      </w:pPr>
    </w:p>
    <w:p w14:paraId="5799865C">
      <w:pPr>
        <w:pStyle w:val="2"/>
        <w:widowControl w:val="0"/>
        <w:spacing w:line="248" w:lineRule="auto"/>
        <w:rPr>
          <w:color w:val="auto"/>
          <w:highlight w:val="none"/>
          <w:lang w:eastAsia="zh-CN"/>
        </w:rPr>
      </w:pPr>
    </w:p>
    <w:p w14:paraId="5799865D">
      <w:pPr>
        <w:pStyle w:val="2"/>
        <w:widowControl w:val="0"/>
        <w:spacing w:line="249" w:lineRule="auto"/>
        <w:rPr>
          <w:color w:val="auto"/>
          <w:highlight w:val="none"/>
          <w:lang w:eastAsia="zh-CN"/>
        </w:rPr>
      </w:pPr>
    </w:p>
    <w:p w14:paraId="5799865E">
      <w:pPr>
        <w:pStyle w:val="2"/>
        <w:widowControl w:val="0"/>
        <w:spacing w:line="249" w:lineRule="auto"/>
        <w:rPr>
          <w:color w:val="auto"/>
          <w:highlight w:val="none"/>
          <w:lang w:eastAsia="zh-CN"/>
        </w:rPr>
      </w:pPr>
    </w:p>
    <w:p w14:paraId="5799865F">
      <w:pPr>
        <w:pStyle w:val="2"/>
        <w:widowControl w:val="0"/>
        <w:spacing w:line="249" w:lineRule="auto"/>
        <w:rPr>
          <w:color w:val="auto"/>
          <w:highlight w:val="none"/>
          <w:lang w:eastAsia="zh-CN"/>
        </w:rPr>
      </w:pPr>
    </w:p>
    <w:p w14:paraId="57998660">
      <w:pPr>
        <w:pStyle w:val="2"/>
        <w:widowControl w:val="0"/>
        <w:spacing w:line="249" w:lineRule="auto"/>
        <w:rPr>
          <w:color w:val="auto"/>
          <w:highlight w:val="none"/>
          <w:lang w:eastAsia="zh-CN"/>
        </w:rPr>
      </w:pPr>
    </w:p>
    <w:p w14:paraId="57998661">
      <w:pPr>
        <w:pStyle w:val="2"/>
        <w:widowControl w:val="0"/>
        <w:spacing w:line="249" w:lineRule="auto"/>
        <w:rPr>
          <w:color w:val="auto"/>
          <w:highlight w:val="none"/>
          <w:lang w:eastAsia="zh-CN"/>
        </w:rPr>
      </w:pPr>
    </w:p>
    <w:p w14:paraId="57998662">
      <w:pPr>
        <w:pStyle w:val="2"/>
        <w:widowControl w:val="0"/>
        <w:spacing w:line="249" w:lineRule="auto"/>
        <w:rPr>
          <w:color w:val="auto"/>
          <w:highlight w:val="none"/>
          <w:lang w:eastAsia="zh-CN"/>
        </w:rPr>
      </w:pPr>
    </w:p>
    <w:p w14:paraId="57998663">
      <w:pPr>
        <w:pStyle w:val="2"/>
        <w:widowControl w:val="0"/>
        <w:spacing w:line="249" w:lineRule="auto"/>
        <w:rPr>
          <w:color w:val="auto"/>
          <w:highlight w:val="none"/>
          <w:lang w:eastAsia="zh-CN"/>
        </w:rPr>
      </w:pPr>
    </w:p>
    <w:p w14:paraId="57998664">
      <w:pPr>
        <w:pStyle w:val="2"/>
        <w:widowControl w:val="0"/>
        <w:spacing w:line="249" w:lineRule="auto"/>
        <w:rPr>
          <w:color w:val="auto"/>
          <w:highlight w:val="none"/>
          <w:lang w:eastAsia="zh-CN"/>
        </w:rPr>
      </w:pPr>
    </w:p>
    <w:p w14:paraId="57998665">
      <w:pPr>
        <w:pStyle w:val="2"/>
        <w:widowControl w:val="0"/>
        <w:spacing w:line="249" w:lineRule="auto"/>
        <w:rPr>
          <w:color w:val="auto"/>
          <w:highlight w:val="none"/>
          <w:lang w:eastAsia="zh-CN"/>
        </w:rPr>
      </w:pPr>
    </w:p>
    <w:p w14:paraId="57998666">
      <w:pPr>
        <w:widowControl w:val="0"/>
        <w:spacing w:before="150" w:line="205" w:lineRule="auto"/>
        <w:ind w:left="1087"/>
        <w:rPr>
          <w:rFonts w:hint="eastAsia" w:ascii="微软雅黑" w:hAnsi="微软雅黑" w:eastAsia="微软雅黑" w:cs="微软雅黑"/>
          <w:color w:val="auto"/>
          <w:sz w:val="35"/>
          <w:szCs w:val="35"/>
          <w:highlight w:val="none"/>
          <w:lang w:eastAsia="zh-CN"/>
        </w:rPr>
      </w:pPr>
      <w:r>
        <w:rPr>
          <w:rFonts w:ascii="微软雅黑" w:hAnsi="微软雅黑" w:eastAsia="微软雅黑" w:cs="微软雅黑"/>
          <w:b/>
          <w:bCs/>
          <w:color w:val="auto"/>
          <w:spacing w:val="-13"/>
          <w:sz w:val="35"/>
          <w:szCs w:val="35"/>
          <w:highlight w:val="none"/>
          <w:lang w:eastAsia="zh-CN"/>
        </w:rPr>
        <w:t>项</w:t>
      </w:r>
      <w:r>
        <w:rPr>
          <w:rFonts w:ascii="微软雅黑" w:hAnsi="微软雅黑" w:eastAsia="微软雅黑" w:cs="微软雅黑"/>
          <w:b/>
          <w:bCs/>
          <w:color w:val="auto"/>
          <w:spacing w:val="26"/>
          <w:sz w:val="35"/>
          <w:szCs w:val="35"/>
          <w:highlight w:val="none"/>
          <w:lang w:eastAsia="zh-CN"/>
        </w:rPr>
        <w:t xml:space="preserve">  </w:t>
      </w:r>
      <w:r>
        <w:rPr>
          <w:rFonts w:ascii="微软雅黑" w:hAnsi="微软雅黑" w:eastAsia="微软雅黑" w:cs="微软雅黑"/>
          <w:b/>
          <w:bCs/>
          <w:color w:val="auto"/>
          <w:spacing w:val="-13"/>
          <w:sz w:val="35"/>
          <w:szCs w:val="35"/>
          <w:highlight w:val="none"/>
          <w:lang w:eastAsia="zh-CN"/>
        </w:rPr>
        <w:t>目</w:t>
      </w:r>
      <w:r>
        <w:rPr>
          <w:rFonts w:ascii="微软雅黑" w:hAnsi="微软雅黑" w:eastAsia="微软雅黑" w:cs="微软雅黑"/>
          <w:b/>
          <w:bCs/>
          <w:color w:val="auto"/>
          <w:spacing w:val="87"/>
          <w:sz w:val="35"/>
          <w:szCs w:val="35"/>
          <w:highlight w:val="none"/>
          <w:lang w:eastAsia="zh-CN"/>
        </w:rPr>
        <w:t xml:space="preserve"> </w:t>
      </w:r>
      <w:r>
        <w:rPr>
          <w:rFonts w:ascii="微软雅黑" w:hAnsi="微软雅黑" w:eastAsia="微软雅黑" w:cs="微软雅黑"/>
          <w:b/>
          <w:bCs/>
          <w:color w:val="auto"/>
          <w:spacing w:val="-13"/>
          <w:sz w:val="35"/>
          <w:szCs w:val="35"/>
          <w:highlight w:val="none"/>
          <w:lang w:eastAsia="zh-CN"/>
        </w:rPr>
        <w:t>名</w:t>
      </w:r>
      <w:r>
        <w:rPr>
          <w:rFonts w:ascii="微软雅黑" w:hAnsi="微软雅黑" w:eastAsia="微软雅黑" w:cs="微软雅黑"/>
          <w:b/>
          <w:bCs/>
          <w:color w:val="auto"/>
          <w:spacing w:val="85"/>
          <w:sz w:val="35"/>
          <w:szCs w:val="35"/>
          <w:highlight w:val="none"/>
          <w:lang w:eastAsia="zh-CN"/>
        </w:rPr>
        <w:t xml:space="preserve"> </w:t>
      </w:r>
      <w:r>
        <w:rPr>
          <w:rFonts w:ascii="微软雅黑" w:hAnsi="微软雅黑" w:eastAsia="微软雅黑" w:cs="微软雅黑"/>
          <w:b/>
          <w:bCs/>
          <w:color w:val="auto"/>
          <w:spacing w:val="-13"/>
          <w:sz w:val="35"/>
          <w:szCs w:val="35"/>
          <w:highlight w:val="none"/>
          <w:lang w:eastAsia="zh-CN"/>
        </w:rPr>
        <w:t>称：</w:t>
      </w:r>
    </w:p>
    <w:p w14:paraId="57998667">
      <w:pPr>
        <w:widowControl w:val="0"/>
        <w:spacing w:before="69" w:line="205" w:lineRule="auto"/>
        <w:ind w:left="1091"/>
        <w:rPr>
          <w:rFonts w:hint="eastAsia" w:ascii="微软雅黑" w:hAnsi="微软雅黑" w:eastAsia="微软雅黑" w:cs="微软雅黑"/>
          <w:color w:val="auto"/>
          <w:sz w:val="35"/>
          <w:szCs w:val="35"/>
          <w:highlight w:val="none"/>
          <w:lang w:eastAsia="zh-CN"/>
        </w:rPr>
      </w:pPr>
      <w:r>
        <w:rPr>
          <w:rFonts w:ascii="微软雅黑" w:hAnsi="微软雅黑" w:eastAsia="微软雅黑" w:cs="微软雅黑"/>
          <w:b/>
          <w:bCs/>
          <w:color w:val="auto"/>
          <w:spacing w:val="7"/>
          <w:sz w:val="35"/>
          <w:szCs w:val="35"/>
          <w:highlight w:val="none"/>
          <w:lang w:eastAsia="zh-CN"/>
        </w:rPr>
        <w:t>投标人名称</w:t>
      </w:r>
      <w:r>
        <w:rPr>
          <w:rFonts w:ascii="微软雅黑" w:hAnsi="微软雅黑" w:eastAsia="微软雅黑" w:cs="微软雅黑"/>
          <w:b/>
          <w:bCs/>
          <w:color w:val="auto"/>
          <w:spacing w:val="91"/>
          <w:sz w:val="35"/>
          <w:szCs w:val="35"/>
          <w:highlight w:val="none"/>
          <w:lang w:eastAsia="zh-CN"/>
        </w:rPr>
        <w:t xml:space="preserve"> </w:t>
      </w:r>
      <w:r>
        <w:rPr>
          <w:rFonts w:ascii="微软雅黑" w:hAnsi="微软雅黑" w:eastAsia="微软雅黑" w:cs="微软雅黑"/>
          <w:b/>
          <w:bCs/>
          <w:color w:val="auto"/>
          <w:spacing w:val="7"/>
          <w:sz w:val="35"/>
          <w:szCs w:val="35"/>
          <w:highlight w:val="none"/>
          <w:lang w:eastAsia="zh-CN"/>
        </w:rPr>
        <w:t>：</w:t>
      </w:r>
    </w:p>
    <w:p w14:paraId="57998668">
      <w:pPr>
        <w:widowControl w:val="0"/>
        <w:spacing w:before="66" w:line="205" w:lineRule="auto"/>
        <w:ind w:left="1084"/>
        <w:rPr>
          <w:rFonts w:hint="eastAsia" w:ascii="微软雅黑" w:hAnsi="微软雅黑" w:eastAsia="微软雅黑" w:cs="微软雅黑"/>
          <w:color w:val="auto"/>
          <w:sz w:val="35"/>
          <w:szCs w:val="35"/>
          <w:highlight w:val="none"/>
          <w:lang w:eastAsia="zh-CN"/>
        </w:rPr>
      </w:pPr>
      <w:r>
        <w:rPr>
          <w:rFonts w:ascii="微软雅黑" w:hAnsi="微软雅黑" w:eastAsia="微软雅黑" w:cs="微软雅黑"/>
          <w:b/>
          <w:bCs/>
          <w:color w:val="auto"/>
          <w:spacing w:val="7"/>
          <w:sz w:val="35"/>
          <w:szCs w:val="35"/>
          <w:highlight w:val="none"/>
          <w:lang w:eastAsia="zh-CN"/>
        </w:rPr>
        <w:t>法定代表人：</w:t>
      </w:r>
    </w:p>
    <w:p w14:paraId="57998669">
      <w:pPr>
        <w:widowControl w:val="0"/>
        <w:spacing w:before="67" w:line="205" w:lineRule="auto"/>
        <w:ind w:left="1167"/>
        <w:rPr>
          <w:rFonts w:hint="eastAsia" w:ascii="微软雅黑" w:hAnsi="微软雅黑" w:eastAsia="微软雅黑" w:cs="微软雅黑"/>
          <w:color w:val="auto"/>
          <w:sz w:val="35"/>
          <w:szCs w:val="35"/>
          <w:highlight w:val="none"/>
          <w:lang w:eastAsia="zh-CN"/>
        </w:rPr>
      </w:pPr>
      <w:r>
        <w:rPr>
          <w:rFonts w:ascii="微软雅黑" w:hAnsi="微软雅黑" w:eastAsia="微软雅黑" w:cs="微软雅黑"/>
          <w:b/>
          <w:bCs/>
          <w:color w:val="auto"/>
          <w:spacing w:val="-24"/>
          <w:sz w:val="35"/>
          <w:szCs w:val="35"/>
          <w:highlight w:val="none"/>
          <w:lang w:eastAsia="zh-CN"/>
        </w:rPr>
        <w:t>日</w:t>
      </w:r>
      <w:r>
        <w:rPr>
          <w:rFonts w:ascii="微软雅黑" w:hAnsi="微软雅黑" w:eastAsia="微软雅黑" w:cs="微软雅黑"/>
          <w:b/>
          <w:bCs/>
          <w:color w:val="auto"/>
          <w:spacing w:val="4"/>
          <w:sz w:val="35"/>
          <w:szCs w:val="35"/>
          <w:highlight w:val="none"/>
          <w:lang w:eastAsia="zh-CN"/>
        </w:rPr>
        <w:t xml:space="preserve">          </w:t>
      </w:r>
      <w:r>
        <w:rPr>
          <w:rFonts w:ascii="微软雅黑" w:hAnsi="微软雅黑" w:eastAsia="微软雅黑" w:cs="微软雅黑"/>
          <w:b/>
          <w:bCs/>
          <w:color w:val="auto"/>
          <w:spacing w:val="-24"/>
          <w:sz w:val="35"/>
          <w:szCs w:val="35"/>
          <w:highlight w:val="none"/>
          <w:lang w:eastAsia="zh-CN"/>
        </w:rPr>
        <w:t>期</w:t>
      </w:r>
      <w:r>
        <w:rPr>
          <w:rFonts w:ascii="微软雅黑" w:hAnsi="微软雅黑" w:eastAsia="微软雅黑" w:cs="微软雅黑"/>
          <w:b/>
          <w:bCs/>
          <w:color w:val="auto"/>
          <w:spacing w:val="97"/>
          <w:sz w:val="35"/>
          <w:szCs w:val="35"/>
          <w:highlight w:val="none"/>
          <w:lang w:eastAsia="zh-CN"/>
        </w:rPr>
        <w:t xml:space="preserve"> </w:t>
      </w:r>
      <w:r>
        <w:rPr>
          <w:rFonts w:ascii="微软雅黑" w:hAnsi="微软雅黑" w:eastAsia="微软雅黑" w:cs="微软雅黑"/>
          <w:b/>
          <w:bCs/>
          <w:color w:val="auto"/>
          <w:spacing w:val="-24"/>
          <w:sz w:val="35"/>
          <w:szCs w:val="35"/>
          <w:highlight w:val="none"/>
          <w:lang w:eastAsia="zh-CN"/>
        </w:rPr>
        <w:t>：</w:t>
      </w:r>
    </w:p>
    <w:p w14:paraId="5799866A">
      <w:pPr>
        <w:widowControl w:val="0"/>
        <w:spacing w:line="205" w:lineRule="auto"/>
        <w:rPr>
          <w:rFonts w:hint="eastAsia" w:ascii="微软雅黑" w:hAnsi="微软雅黑" w:eastAsia="微软雅黑" w:cs="微软雅黑"/>
          <w:color w:val="auto"/>
          <w:sz w:val="35"/>
          <w:szCs w:val="35"/>
          <w:highlight w:val="none"/>
          <w:lang w:eastAsia="zh-CN"/>
        </w:rPr>
        <w:sectPr>
          <w:footerReference r:id="rId31" w:type="default"/>
          <w:pgSz w:w="11906" w:h="16839"/>
          <w:pgMar w:top="1094" w:right="1587" w:bottom="1072" w:left="1365" w:header="1080" w:footer="898" w:gutter="0"/>
          <w:cols w:space="720" w:num="1"/>
        </w:sectPr>
      </w:pPr>
    </w:p>
    <w:p w14:paraId="5799866B">
      <w:pPr>
        <w:pStyle w:val="2"/>
        <w:widowControl w:val="0"/>
        <w:spacing w:line="262" w:lineRule="auto"/>
        <w:rPr>
          <w:color w:val="auto"/>
          <w:highlight w:val="none"/>
          <w:lang w:eastAsia="zh-CN"/>
        </w:rPr>
      </w:pPr>
    </w:p>
    <w:p w14:paraId="5799866C">
      <w:pPr>
        <w:widowControl w:val="0"/>
        <w:spacing w:before="128" w:line="200" w:lineRule="auto"/>
        <w:ind w:left="3860"/>
        <w:rPr>
          <w:rFonts w:hint="eastAsia" w:ascii="微软雅黑" w:hAnsi="微软雅黑" w:eastAsia="微软雅黑" w:cs="微软雅黑"/>
          <w:color w:val="auto"/>
          <w:sz w:val="30"/>
          <w:szCs w:val="30"/>
          <w:highlight w:val="none"/>
          <w:lang w:eastAsia="zh-CN"/>
        </w:rPr>
      </w:pPr>
      <w:r>
        <w:rPr>
          <w:rFonts w:ascii="微软雅黑" w:hAnsi="微软雅黑" w:eastAsia="微软雅黑" w:cs="微软雅黑"/>
          <w:b/>
          <w:bCs/>
          <w:color w:val="auto"/>
          <w:spacing w:val="-15"/>
          <w:sz w:val="30"/>
          <w:szCs w:val="30"/>
          <w:highlight w:val="none"/>
          <w:lang w:eastAsia="zh-CN"/>
        </w:rPr>
        <w:t>1.</w:t>
      </w:r>
      <w:r>
        <w:rPr>
          <w:rFonts w:ascii="微软雅黑" w:hAnsi="微软雅黑" w:eastAsia="微软雅黑" w:cs="微软雅黑"/>
          <w:b/>
          <w:bCs/>
          <w:color w:val="auto"/>
          <w:spacing w:val="69"/>
          <w:sz w:val="30"/>
          <w:szCs w:val="30"/>
          <w:highlight w:val="none"/>
          <w:lang w:eastAsia="zh-CN"/>
        </w:rPr>
        <w:t xml:space="preserve"> </w:t>
      </w:r>
      <w:r>
        <w:rPr>
          <w:rFonts w:ascii="微软雅黑" w:hAnsi="微软雅黑" w:eastAsia="微软雅黑" w:cs="微软雅黑"/>
          <w:color w:val="auto"/>
          <w:spacing w:val="-15"/>
          <w:sz w:val="30"/>
          <w:szCs w:val="30"/>
          <w:highlight w:val="none"/>
          <w:lang w:eastAsia="zh-CN"/>
        </w:rPr>
        <w:t>报价函</w:t>
      </w:r>
    </w:p>
    <w:p w14:paraId="5799866D">
      <w:pPr>
        <w:widowControl w:val="0"/>
        <w:spacing w:before="43" w:line="196" w:lineRule="auto"/>
        <w:ind w:left="4"/>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2"/>
          <w:sz w:val="24"/>
          <w:szCs w:val="24"/>
          <w:highlight w:val="none"/>
          <w:lang w:eastAsia="zh-CN"/>
        </w:rPr>
        <w:t>致</w:t>
      </w:r>
      <w:r>
        <w:rPr>
          <w:rFonts w:ascii="微软雅黑" w:hAnsi="微软雅黑" w:eastAsia="微软雅黑" w:cs="微软雅黑"/>
          <w:color w:val="auto"/>
          <w:spacing w:val="-33"/>
          <w:sz w:val="24"/>
          <w:szCs w:val="24"/>
          <w:highlight w:val="none"/>
          <w:lang w:eastAsia="zh-CN"/>
        </w:rPr>
        <w:t>：</w:t>
      </w:r>
      <w:r>
        <w:rPr>
          <w:rFonts w:ascii="微软雅黑" w:hAnsi="微软雅黑" w:eastAsia="微软雅黑" w:cs="微软雅黑"/>
          <w:color w:val="auto"/>
          <w:spacing w:val="-33"/>
          <w:sz w:val="24"/>
          <w:szCs w:val="24"/>
          <w:highlight w:val="none"/>
          <w:u w:val="single"/>
          <w:lang w:eastAsia="zh-CN"/>
        </w:rPr>
        <w:t>（</w:t>
      </w:r>
      <w:r>
        <w:rPr>
          <w:rFonts w:ascii="微软雅黑" w:hAnsi="微软雅黑" w:eastAsia="微软雅黑" w:cs="微软雅黑"/>
          <w:color w:val="auto"/>
          <w:spacing w:val="12"/>
          <w:sz w:val="24"/>
          <w:szCs w:val="24"/>
          <w:highlight w:val="none"/>
          <w:u w:val="single"/>
          <w:lang w:eastAsia="zh-CN"/>
        </w:rPr>
        <w:t>采购人）</w:t>
      </w:r>
    </w:p>
    <w:p w14:paraId="5799866E">
      <w:pPr>
        <w:widowControl w:val="0"/>
        <w:spacing w:before="120" w:line="338" w:lineRule="auto"/>
        <w:ind w:left="6" w:firstLine="478"/>
        <w:jc w:val="both"/>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依据贵单位</w:t>
      </w:r>
      <w:r>
        <w:rPr>
          <w:rFonts w:ascii="微软雅黑" w:hAnsi="微软雅黑" w:eastAsia="微软雅黑" w:cs="微软雅黑"/>
          <w:color w:val="auto"/>
          <w:spacing w:val="2"/>
          <w:sz w:val="24"/>
          <w:szCs w:val="24"/>
          <w:highlight w:val="none"/>
          <w:u w:val="single"/>
          <w:lang w:eastAsia="zh-CN"/>
        </w:rPr>
        <w:t xml:space="preserve">                     </w:t>
      </w:r>
      <w:r>
        <w:rPr>
          <w:rFonts w:ascii="微软雅黑" w:hAnsi="微软雅黑" w:eastAsia="微软雅黑" w:cs="微软雅黑"/>
          <w:color w:val="auto"/>
          <w:spacing w:val="2"/>
          <w:sz w:val="24"/>
          <w:szCs w:val="24"/>
          <w:highlight w:val="none"/>
          <w:lang w:eastAsia="zh-CN"/>
        </w:rPr>
        <w:t xml:space="preserve">  项目公开招标的采购文</w:t>
      </w:r>
      <w:r>
        <w:rPr>
          <w:rFonts w:ascii="微软雅黑" w:hAnsi="微软雅黑" w:eastAsia="微软雅黑" w:cs="微软雅黑"/>
          <w:color w:val="auto"/>
          <w:spacing w:val="1"/>
          <w:sz w:val="24"/>
          <w:szCs w:val="24"/>
          <w:highlight w:val="none"/>
          <w:lang w:eastAsia="zh-CN"/>
        </w:rPr>
        <w:t>件，我方授权</w:t>
      </w:r>
      <w:r>
        <w:rPr>
          <w:rFonts w:ascii="微软雅黑" w:hAnsi="微软雅黑" w:eastAsia="微软雅黑" w:cs="微软雅黑"/>
          <w:color w:val="auto"/>
          <w:spacing w:val="1"/>
          <w:sz w:val="24"/>
          <w:szCs w:val="24"/>
          <w:highlight w:val="none"/>
          <w:u w:val="single"/>
          <w:lang w:eastAsia="zh-CN"/>
        </w:rPr>
        <w:t>（姓名</w:t>
      </w:r>
      <w:r>
        <w:rPr>
          <w:rFonts w:ascii="微软雅黑" w:hAnsi="微软雅黑" w:eastAsia="微软雅黑" w:cs="微软雅黑"/>
          <w:color w:val="auto"/>
          <w:spacing w:val="-42"/>
          <w:w w:val="98"/>
          <w:sz w:val="24"/>
          <w:szCs w:val="24"/>
          <w:highlight w:val="none"/>
          <w:u w:val="single"/>
          <w:lang w:eastAsia="zh-CN"/>
        </w:rPr>
        <w:t>）（</w:t>
      </w:r>
      <w:r>
        <w:rPr>
          <w:rFonts w:ascii="微软雅黑" w:hAnsi="微软雅黑" w:eastAsia="微软雅黑" w:cs="微软雅黑"/>
          <w:color w:val="auto"/>
          <w:spacing w:val="1"/>
          <w:sz w:val="24"/>
          <w:szCs w:val="24"/>
          <w:highlight w:val="none"/>
          <w:u w:val="single"/>
          <w:lang w:eastAsia="zh-CN"/>
        </w:rPr>
        <w:t>职务</w:t>
      </w:r>
      <w:r>
        <w:rPr>
          <w:rFonts w:ascii="微软雅黑" w:hAnsi="微软雅黑" w:eastAsia="微软雅黑" w:cs="微软雅黑"/>
          <w:color w:val="auto"/>
          <w:spacing w:val="1"/>
          <w:sz w:val="24"/>
          <w:szCs w:val="24"/>
          <w:highlight w:val="none"/>
          <w:lang w:eastAsia="zh-CN"/>
        </w:rPr>
        <w:t>）</w:t>
      </w:r>
      <w:r>
        <w:rPr>
          <w:rFonts w:ascii="微软雅黑" w:hAnsi="微软雅黑" w:eastAsia="微软雅黑" w:cs="微软雅黑"/>
          <w:color w:val="auto"/>
          <w:spacing w:val="4"/>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为全权代表参加该项目的投标</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，全权处理本次投</w:t>
      </w:r>
      <w:r>
        <w:rPr>
          <w:rFonts w:ascii="微软雅黑" w:hAnsi="微软雅黑" w:eastAsia="微软雅黑" w:cs="微软雅黑"/>
          <w:color w:val="auto"/>
          <w:spacing w:val="-2"/>
          <w:sz w:val="24"/>
          <w:szCs w:val="24"/>
          <w:highlight w:val="none"/>
          <w:lang w:eastAsia="zh-CN"/>
        </w:rPr>
        <w:t>标的有关事宜</w:t>
      </w:r>
      <w:r>
        <w:rPr>
          <w:rFonts w:ascii="微软雅黑" w:hAnsi="微软雅黑" w:eastAsia="微软雅黑" w:cs="微软雅黑"/>
          <w:color w:val="auto"/>
          <w:spacing w:val="-41"/>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。同时</w:t>
      </w:r>
      <w:r>
        <w:rPr>
          <w:rFonts w:ascii="微软雅黑" w:hAnsi="微软雅黑" w:eastAsia="微软雅黑" w:cs="微软雅黑"/>
          <w:color w:val="auto"/>
          <w:spacing w:val="-28"/>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，我公司声明如</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下：</w:t>
      </w:r>
    </w:p>
    <w:p w14:paraId="5799866F">
      <w:pPr>
        <w:widowControl w:val="0"/>
        <w:spacing w:before="1" w:line="268" w:lineRule="auto"/>
        <w:ind w:left="8" w:right="125" w:firstLine="490"/>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1、我单位经研究招标文件后，我方愿意以总价人民币</w:t>
      </w:r>
      <w:r>
        <w:rPr>
          <w:rFonts w:ascii="微软雅黑" w:hAnsi="微软雅黑" w:eastAsia="微软雅黑" w:cs="微软雅黑"/>
          <w:color w:val="auto"/>
          <w:sz w:val="24"/>
          <w:szCs w:val="24"/>
          <w:highlight w:val="none"/>
          <w:u w:val="single"/>
          <w:lang w:eastAsia="zh-CN"/>
        </w:rPr>
        <w:t>（大写</w:t>
      </w:r>
      <w:r>
        <w:rPr>
          <w:rFonts w:ascii="微软雅黑" w:hAnsi="微软雅黑" w:eastAsia="微软雅黑" w:cs="微软雅黑"/>
          <w:color w:val="auto"/>
          <w:spacing w:val="-41"/>
          <w:sz w:val="24"/>
          <w:szCs w:val="24"/>
          <w:highlight w:val="none"/>
          <w:u w:val="single"/>
          <w:lang w:eastAsia="zh-CN"/>
        </w:rPr>
        <w:t>）（</w:t>
      </w:r>
      <w:r>
        <w:rPr>
          <w:rFonts w:ascii="微软雅黑" w:hAnsi="微软雅黑" w:eastAsia="微软雅黑" w:cs="微软雅黑"/>
          <w:color w:val="auto"/>
          <w:sz w:val="24"/>
          <w:szCs w:val="24"/>
          <w:highlight w:val="none"/>
          <w:u w:val="single"/>
          <w:lang w:eastAsia="zh-CN"/>
        </w:rPr>
        <w:t>小</w:t>
      </w:r>
      <w:r>
        <w:rPr>
          <w:rFonts w:ascii="微软雅黑" w:hAnsi="微软雅黑" w:eastAsia="微软雅黑" w:cs="微软雅黑"/>
          <w:color w:val="auto"/>
          <w:spacing w:val="-1"/>
          <w:sz w:val="24"/>
          <w:szCs w:val="24"/>
          <w:highlight w:val="none"/>
          <w:u w:val="single"/>
          <w:lang w:eastAsia="zh-CN"/>
        </w:rPr>
        <w:t>写）</w:t>
      </w:r>
      <w:r>
        <w:rPr>
          <w:rFonts w:ascii="微软雅黑" w:hAnsi="微软雅黑" w:eastAsia="微软雅黑" w:cs="微软雅黑"/>
          <w:color w:val="auto"/>
          <w:spacing w:val="-1"/>
          <w:sz w:val="24"/>
          <w:szCs w:val="24"/>
          <w:highlight w:val="none"/>
          <w:lang w:eastAsia="zh-CN"/>
        </w:rPr>
        <w:t>的总价承</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担本项目维修任务。</w:t>
      </w:r>
    </w:p>
    <w:p w14:paraId="57998670">
      <w:pPr>
        <w:widowControl w:val="0"/>
        <w:spacing w:before="239" w:line="269" w:lineRule="auto"/>
        <w:ind w:left="3" w:right="125" w:firstLine="48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2、同意并接受招标文件的各项要求，遵守招标文件中的各项规定</w:t>
      </w:r>
      <w:r>
        <w:rPr>
          <w:rFonts w:ascii="微软雅黑" w:hAnsi="微软雅黑" w:eastAsia="微软雅黑" w:cs="微软雅黑"/>
          <w:color w:val="auto"/>
          <w:spacing w:val="-3"/>
          <w:sz w:val="24"/>
          <w:szCs w:val="24"/>
          <w:highlight w:val="none"/>
          <w:lang w:eastAsia="zh-CN"/>
        </w:rPr>
        <w:t>，按招标文件的</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要求提供报价。</w:t>
      </w:r>
    </w:p>
    <w:p w14:paraId="57998671">
      <w:pPr>
        <w:widowControl w:val="0"/>
        <w:spacing w:before="232" w:line="293" w:lineRule="auto"/>
        <w:ind w:left="25" w:right="125" w:firstLine="462"/>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3、我公司已经详细阅读了全部招标文件及其附件，我方已完全清晰</w:t>
      </w:r>
      <w:r>
        <w:rPr>
          <w:rFonts w:ascii="微软雅黑" w:hAnsi="微软雅黑" w:eastAsia="微软雅黑" w:cs="微软雅黑"/>
          <w:color w:val="auto"/>
          <w:spacing w:val="-3"/>
          <w:sz w:val="24"/>
          <w:szCs w:val="24"/>
          <w:highlight w:val="none"/>
          <w:lang w:eastAsia="zh-CN"/>
        </w:rPr>
        <w:t>理解招标文件</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的要求，不存在任何含糊不清和误解之处，</w:t>
      </w:r>
      <w:r>
        <w:rPr>
          <w:rFonts w:ascii="微软雅黑" w:hAnsi="微软雅黑" w:eastAsia="微软雅黑" w:cs="微软雅黑"/>
          <w:color w:val="auto"/>
          <w:spacing w:val="-47"/>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同意放</w:t>
      </w:r>
      <w:r>
        <w:rPr>
          <w:rFonts w:ascii="微软雅黑" w:hAnsi="微软雅黑" w:eastAsia="微软雅黑" w:cs="微软雅黑"/>
          <w:color w:val="auto"/>
          <w:sz w:val="24"/>
          <w:szCs w:val="24"/>
          <w:highlight w:val="none"/>
          <w:lang w:eastAsia="zh-CN"/>
        </w:rPr>
        <w:t xml:space="preserve">弃对这些文件所提出的异议和质疑 </w:t>
      </w:r>
      <w:r>
        <w:rPr>
          <w:rFonts w:ascii="微软雅黑" w:hAnsi="微软雅黑" w:eastAsia="微软雅黑" w:cs="微软雅黑"/>
          <w:color w:val="auto"/>
          <w:spacing w:val="-7"/>
          <w:sz w:val="24"/>
          <w:szCs w:val="24"/>
          <w:highlight w:val="none"/>
          <w:lang w:eastAsia="zh-CN"/>
        </w:rPr>
        <w:t>的权利。</w:t>
      </w:r>
    </w:p>
    <w:p w14:paraId="57998672">
      <w:pPr>
        <w:widowControl w:val="0"/>
        <w:spacing w:before="234" w:line="201" w:lineRule="auto"/>
        <w:ind w:left="48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4、我公司已毫无保留地向贵方提供一切所需的证明材</w:t>
      </w:r>
      <w:r>
        <w:rPr>
          <w:rFonts w:ascii="微软雅黑" w:hAnsi="微软雅黑" w:eastAsia="微软雅黑" w:cs="微软雅黑"/>
          <w:color w:val="auto"/>
          <w:spacing w:val="-2"/>
          <w:sz w:val="24"/>
          <w:szCs w:val="24"/>
          <w:highlight w:val="none"/>
          <w:lang w:eastAsia="zh-CN"/>
        </w:rPr>
        <w:t>料。</w:t>
      </w:r>
    </w:p>
    <w:p w14:paraId="57998673">
      <w:pPr>
        <w:widowControl w:val="0"/>
        <w:spacing w:before="238" w:line="269" w:lineRule="auto"/>
        <w:ind w:left="5" w:right="125" w:firstLine="482"/>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5、我公司承诺在本次招标响应中提供的一切文件，无论是原件还是</w:t>
      </w:r>
      <w:r>
        <w:rPr>
          <w:rFonts w:ascii="微软雅黑" w:hAnsi="微软雅黑" w:eastAsia="微软雅黑" w:cs="微软雅黑"/>
          <w:color w:val="auto"/>
          <w:spacing w:val="-3"/>
          <w:sz w:val="24"/>
          <w:szCs w:val="24"/>
          <w:highlight w:val="none"/>
          <w:lang w:eastAsia="zh-CN"/>
        </w:rPr>
        <w:t>复印件均真实</w:t>
      </w:r>
      <w:r>
        <w:rPr>
          <w:rFonts w:ascii="微软雅黑" w:hAnsi="微软雅黑" w:eastAsia="微软雅黑" w:cs="微软雅黑"/>
          <w:color w:val="auto"/>
          <w:sz w:val="24"/>
          <w:szCs w:val="24"/>
          <w:highlight w:val="none"/>
          <w:lang w:eastAsia="zh-CN"/>
        </w:rPr>
        <w:t xml:space="preserve"> 有效，绝无任何虚假、伪造和夸大的成份。否则，愿承担相应的后果</w:t>
      </w:r>
      <w:r>
        <w:rPr>
          <w:rFonts w:ascii="微软雅黑" w:hAnsi="微软雅黑" w:eastAsia="微软雅黑" w:cs="微软雅黑"/>
          <w:color w:val="auto"/>
          <w:spacing w:val="-1"/>
          <w:sz w:val="24"/>
          <w:szCs w:val="24"/>
          <w:highlight w:val="none"/>
          <w:lang w:eastAsia="zh-CN"/>
        </w:rPr>
        <w:t>和法律责任。</w:t>
      </w:r>
    </w:p>
    <w:p w14:paraId="57998674">
      <w:pPr>
        <w:widowControl w:val="0"/>
        <w:spacing w:before="236" w:line="269" w:lineRule="auto"/>
        <w:ind w:left="5" w:right="125" w:firstLine="484"/>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6、一旦我方中标,我方将根据招标文件的要求和投标响应文件的承诺签订合同，严</w:t>
      </w:r>
      <w:r>
        <w:rPr>
          <w:rFonts w:ascii="微软雅黑" w:hAnsi="微软雅黑" w:eastAsia="微软雅黑" w:cs="微软雅黑"/>
          <w:color w:val="auto"/>
          <w:spacing w:val="11"/>
          <w:sz w:val="24"/>
          <w:szCs w:val="24"/>
          <w:highlight w:val="none"/>
          <w:lang w:eastAsia="zh-CN"/>
        </w:rPr>
        <w:t xml:space="preserve"> </w:t>
      </w:r>
      <w:r>
        <w:rPr>
          <w:rFonts w:ascii="微软雅黑" w:hAnsi="微软雅黑" w:eastAsia="微软雅黑" w:cs="微软雅黑"/>
          <w:color w:val="auto"/>
          <w:sz w:val="24"/>
          <w:szCs w:val="24"/>
          <w:highlight w:val="none"/>
          <w:lang w:eastAsia="zh-CN"/>
        </w:rPr>
        <w:t>格履行合同的责任和义务,并保证在采购文件规定的时间交</w:t>
      </w:r>
      <w:r>
        <w:rPr>
          <w:rFonts w:ascii="微软雅黑" w:hAnsi="微软雅黑" w:eastAsia="微软雅黑" w:cs="微软雅黑"/>
          <w:color w:val="auto"/>
          <w:spacing w:val="-1"/>
          <w:sz w:val="24"/>
          <w:szCs w:val="24"/>
          <w:highlight w:val="none"/>
          <w:lang w:eastAsia="zh-CN"/>
        </w:rPr>
        <w:t>付验收。</w:t>
      </w:r>
    </w:p>
    <w:p w14:paraId="57998675">
      <w:pPr>
        <w:widowControl w:val="0"/>
        <w:spacing w:before="234" w:line="196" w:lineRule="auto"/>
        <w:ind w:left="19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8"/>
          <w:sz w:val="24"/>
          <w:szCs w:val="24"/>
          <w:highlight w:val="none"/>
          <w:lang w:eastAsia="zh-CN"/>
        </w:rPr>
        <w:t>投标人</w:t>
      </w:r>
      <w:r>
        <w:rPr>
          <w:rFonts w:ascii="微软雅黑" w:hAnsi="微软雅黑" w:eastAsia="微软雅黑" w:cs="微软雅黑"/>
          <w:color w:val="auto"/>
          <w:spacing w:val="-33"/>
          <w:sz w:val="24"/>
          <w:szCs w:val="24"/>
          <w:highlight w:val="none"/>
          <w:lang w:eastAsia="zh-CN"/>
        </w:rPr>
        <w:t>：（</w:t>
      </w:r>
      <w:r>
        <w:rPr>
          <w:rFonts w:ascii="微软雅黑" w:hAnsi="微软雅黑" w:eastAsia="微软雅黑" w:cs="微软雅黑"/>
          <w:color w:val="auto"/>
          <w:spacing w:val="8"/>
          <w:sz w:val="24"/>
          <w:szCs w:val="24"/>
          <w:highlight w:val="none"/>
          <w:lang w:eastAsia="zh-CN"/>
        </w:rPr>
        <w:t>加盖公章）</w:t>
      </w:r>
    </w:p>
    <w:p w14:paraId="57998676">
      <w:pPr>
        <w:widowControl w:val="0"/>
        <w:spacing w:before="122" w:line="196" w:lineRule="auto"/>
        <w:ind w:left="1926"/>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法定代表人或其授权人</w:t>
      </w:r>
      <w:r>
        <w:rPr>
          <w:rFonts w:ascii="微软雅黑" w:hAnsi="微软雅黑" w:eastAsia="微软雅黑" w:cs="微软雅黑"/>
          <w:color w:val="auto"/>
          <w:spacing w:val="-33"/>
          <w:sz w:val="24"/>
          <w:szCs w:val="24"/>
          <w:highlight w:val="none"/>
          <w:lang w:eastAsia="zh-CN"/>
        </w:rPr>
        <w:t>：（</w:t>
      </w:r>
      <w:r>
        <w:rPr>
          <w:rFonts w:ascii="微软雅黑" w:hAnsi="微软雅黑" w:eastAsia="微软雅黑" w:cs="微软雅黑"/>
          <w:color w:val="auto"/>
          <w:spacing w:val="4"/>
          <w:sz w:val="24"/>
          <w:szCs w:val="24"/>
          <w:highlight w:val="none"/>
          <w:lang w:eastAsia="zh-CN"/>
        </w:rPr>
        <w:t>签字或盖章）</w:t>
      </w:r>
    </w:p>
    <w:p w14:paraId="57998677">
      <w:pPr>
        <w:widowControl w:val="0"/>
        <w:spacing w:before="126" w:line="200" w:lineRule="auto"/>
        <w:ind w:left="5049"/>
        <w:rPr>
          <w:rFonts w:hint="eastAsia" w:ascii="微软雅黑" w:hAnsi="微软雅黑" w:eastAsia="微软雅黑" w:cs="微软雅黑"/>
          <w:color w:val="auto"/>
          <w:sz w:val="24"/>
          <w:szCs w:val="24"/>
          <w:highlight w:val="none"/>
        </w:rPr>
      </w:pPr>
      <w:r>
        <w:rPr>
          <w:rFonts w:ascii="微软雅黑" w:hAnsi="微软雅黑" w:eastAsia="微软雅黑" w:cs="微软雅黑"/>
          <w:color w:val="auto"/>
          <w:spacing w:val="-14"/>
          <w:sz w:val="24"/>
          <w:szCs w:val="24"/>
          <w:highlight w:val="none"/>
        </w:rPr>
        <w:t>2025 年</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14"/>
          <w:sz w:val="24"/>
          <w:szCs w:val="24"/>
          <w:highlight w:val="none"/>
        </w:rPr>
        <w:t>月</w:t>
      </w:r>
      <w:r>
        <w:rPr>
          <w:rFonts w:ascii="微软雅黑" w:hAnsi="微软雅黑" w:eastAsia="微软雅黑" w:cs="微软雅黑"/>
          <w:color w:val="auto"/>
          <w:spacing w:val="3"/>
          <w:sz w:val="24"/>
          <w:szCs w:val="24"/>
          <w:highlight w:val="none"/>
        </w:rPr>
        <w:t xml:space="preserve">    </w:t>
      </w:r>
      <w:r>
        <w:rPr>
          <w:rFonts w:ascii="微软雅黑" w:hAnsi="微软雅黑" w:eastAsia="微软雅黑" w:cs="微软雅黑"/>
          <w:color w:val="auto"/>
          <w:spacing w:val="-14"/>
          <w:sz w:val="24"/>
          <w:szCs w:val="24"/>
          <w:highlight w:val="none"/>
        </w:rPr>
        <w:t>日</w:t>
      </w:r>
    </w:p>
    <w:sectPr>
      <w:headerReference r:id="rId32" w:type="default"/>
      <w:footerReference r:id="rId33" w:type="default"/>
      <w:pgSz w:w="11906" w:h="16839"/>
      <w:pgMar w:top="1094" w:right="1463" w:bottom="1072" w:left="1365" w:header="1080" w:footer="89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79">
    <w:pPr>
      <w:pStyle w:val="2"/>
      <w:spacing w:line="189" w:lineRule="auto"/>
      <w:ind w:left="4124"/>
      <w:rPr>
        <w:sz w:val="18"/>
        <w:szCs w:val="18"/>
      </w:rPr>
    </w:pPr>
    <w:r>
      <w:rPr>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8">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A">
    <w:pPr>
      <w:pStyle w:val="2"/>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B">
    <w:pPr>
      <w:spacing w:line="176" w:lineRule="auto"/>
      <w:ind w:left="492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C">
    <w:pPr>
      <w:spacing w:line="176" w:lineRule="auto"/>
      <w:ind w:left="492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D">
    <w:pPr>
      <w:pStyle w:val="2"/>
      <w:spacing w:line="187" w:lineRule="auto"/>
      <w:ind w:left="4247"/>
      <w:rPr>
        <w:sz w:val="18"/>
        <w:szCs w:val="18"/>
      </w:rPr>
    </w:pPr>
    <w:r>
      <w:rPr>
        <w:sz w:val="18"/>
        <w:szCs w:val="18"/>
      </w:rPr>
      <w:t>-</w:t>
    </w:r>
    <w:r>
      <w:rPr>
        <w:spacing w:val="29"/>
        <w:w w:val="101"/>
        <w:sz w:val="18"/>
        <w:szCs w:val="18"/>
      </w:rPr>
      <w:t xml:space="preserve"> </w:t>
    </w:r>
    <w:r>
      <w:rPr>
        <w:sz w:val="18"/>
        <w:szCs w:val="18"/>
      </w:rPr>
      <w:t>11</w:t>
    </w:r>
    <w:r>
      <w:rPr>
        <w:spacing w:val="17"/>
        <w:sz w:val="18"/>
        <w:szCs w:val="18"/>
      </w:rPr>
      <w:t xml:space="preserve"> </w:t>
    </w:r>
    <w:r>
      <w:rPr>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E">
    <w:pPr>
      <w:spacing w:line="176" w:lineRule="auto"/>
      <w:ind w:left="39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F">
    <w:pPr>
      <w:spacing w:line="176" w:lineRule="auto"/>
      <w:ind w:left="43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90">
    <w:pPr>
      <w:spacing w:line="176" w:lineRule="auto"/>
      <w:ind w:left="43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91">
    <w:pPr>
      <w:spacing w:line="176" w:lineRule="auto"/>
      <w:ind w:left="39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92">
    <w:pPr>
      <w:spacing w:line="176" w:lineRule="auto"/>
      <w:ind w:left="43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7B">
    <w:pPr>
      <w:pStyle w:val="2"/>
      <w:spacing w:line="187" w:lineRule="auto"/>
      <w:ind w:left="4124"/>
      <w:rPr>
        <w:sz w:val="18"/>
        <w:szCs w:val="18"/>
      </w:rPr>
    </w:pPr>
    <w:r>
      <w:rPr>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93">
    <w:pPr>
      <w:spacing w:line="176" w:lineRule="auto"/>
      <w:ind w:left="43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94">
    <w:pPr>
      <w:pStyle w:val="2"/>
      <w:spacing w:line="189" w:lineRule="auto"/>
      <w:ind w:left="4247"/>
      <w:rPr>
        <w:sz w:val="18"/>
        <w:szCs w:val="18"/>
      </w:rPr>
    </w:pPr>
    <w:r>
      <w:rPr>
        <w:sz w:val="18"/>
        <w:szCs w:val="18"/>
      </w:rPr>
      <w:t>-</w:t>
    </w:r>
    <w:r>
      <w:rPr>
        <w:spacing w:val="29"/>
        <w:w w:val="101"/>
        <w:sz w:val="18"/>
        <w:szCs w:val="18"/>
      </w:rPr>
      <w:t xml:space="preserve"> </w:t>
    </w:r>
    <w:r>
      <w:rPr>
        <w:sz w:val="18"/>
        <w:szCs w:val="18"/>
      </w:rPr>
      <w:t>18</w:t>
    </w:r>
    <w:r>
      <w:rPr>
        <w:spacing w:val="17"/>
        <w:sz w:val="18"/>
        <w:szCs w:val="18"/>
      </w:rPr>
      <w:t xml:space="preserve"> </w:t>
    </w:r>
    <w:r>
      <w:rPr>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96">
    <w:pPr>
      <w:pStyle w:val="2"/>
      <w:spacing w:line="189" w:lineRule="auto"/>
      <w:ind w:left="4247"/>
      <w:rPr>
        <w:sz w:val="18"/>
        <w:szCs w:val="18"/>
      </w:rPr>
    </w:pPr>
    <w:r>
      <w:rPr>
        <w:sz w:val="18"/>
        <w:szCs w:val="18"/>
      </w:rPr>
      <w:t>-</w:t>
    </w:r>
    <w:r>
      <w:rPr>
        <w:spacing w:val="29"/>
        <w:w w:val="101"/>
        <w:sz w:val="18"/>
        <w:szCs w:val="18"/>
      </w:rPr>
      <w:t xml:space="preserve"> </w:t>
    </w:r>
    <w:r>
      <w:rPr>
        <w:sz w:val="18"/>
        <w:szCs w:val="18"/>
      </w:rPr>
      <w:t>19</w:t>
    </w:r>
    <w:r>
      <w:rPr>
        <w:spacing w:val="17"/>
        <w:sz w:val="18"/>
        <w:szCs w:val="18"/>
      </w:rPr>
      <w:t xml:space="preserve"> </w:t>
    </w:r>
    <w:r>
      <w:rPr>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7D">
    <w:pPr>
      <w:pStyle w:val="2"/>
      <w:spacing w:line="189" w:lineRule="auto"/>
      <w:ind w:left="4122"/>
      <w:rPr>
        <w:sz w:val="18"/>
        <w:szCs w:val="18"/>
      </w:rPr>
    </w:pPr>
    <w:r>
      <w:rPr>
        <w:spacing w:val="2"/>
        <w:sz w:val="18"/>
        <w:szCs w:val="18"/>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7F">
    <w:pPr>
      <w:pStyle w:val="2"/>
      <w:spacing w:line="189" w:lineRule="auto"/>
      <w:ind w:left="4122"/>
      <w:rPr>
        <w:sz w:val="18"/>
        <w:szCs w:val="18"/>
      </w:rPr>
    </w:pPr>
    <w:r>
      <w:rPr>
        <w:spacing w:val="3"/>
        <w:sz w:val="18"/>
        <w:szCs w:val="1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1">
    <w:pPr>
      <w:pStyle w:val="2"/>
      <w:spacing w:line="189" w:lineRule="auto"/>
      <w:ind w:left="4072"/>
      <w:rPr>
        <w:sz w:val="18"/>
        <w:szCs w:val="18"/>
      </w:rPr>
    </w:pPr>
    <w:r>
      <w:rPr>
        <w:spacing w:val="3"/>
        <w:sz w:val="18"/>
        <w:szCs w:val="18"/>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2">
    <w:pPr>
      <w:pStyle w:val="2"/>
      <w:spacing w:line="187" w:lineRule="auto"/>
      <w:ind w:left="4072"/>
      <w:rPr>
        <w:sz w:val="18"/>
        <w:szCs w:val="18"/>
      </w:rPr>
    </w:pPr>
    <w:r>
      <w:rPr>
        <w:spacing w:val="3"/>
        <w:sz w:val="18"/>
        <w:szCs w:val="18"/>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4">
    <w:pPr>
      <w:pStyle w:val="2"/>
      <w:spacing w:line="189" w:lineRule="auto"/>
      <w:ind w:left="4072"/>
      <w:rPr>
        <w:sz w:val="18"/>
        <w:szCs w:val="18"/>
      </w:rPr>
    </w:pPr>
    <w:r>
      <w:rPr>
        <w:spacing w:val="3"/>
        <w:sz w:val="18"/>
        <w:szCs w:val="18"/>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6">
    <w:pPr>
      <w:pStyle w:val="2"/>
      <w:spacing w:line="189" w:lineRule="auto"/>
      <w:ind w:left="4072"/>
      <w:rPr>
        <w:sz w:val="18"/>
        <w:szCs w:val="18"/>
      </w:rPr>
    </w:pPr>
    <w:r>
      <w:rPr>
        <w:spacing w:val="3"/>
        <w:sz w:val="18"/>
        <w:szCs w:val="18"/>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7">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78">
    <w:pPr>
      <w:pStyle w:val="2"/>
      <w:spacing w:line="46" w:lineRule="auto"/>
      <w:rPr>
        <w:sz w:val="2"/>
      </w:rPr>
    </w:pPr>
    <w:r>
      <w:pict>
        <v:shape id="_x0000_s1026" o:spid="_x0000_s1026" style="position:absolute;left:0pt;margin-left:90.7pt;margin-top:54pt;height:0.75pt;width:413.95pt;mso-position-horizontal-relative:page;mso-position-vertical-relative:page;z-index:251659264;mso-width-relative:page;mso-height-relative:page;" fillcolor="#000000" filled="t" stroked="f" coordsize="8279,15" o:allowincell="f" path="m0,0l8278,0,8278,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7A">
    <w:pPr>
      <w:pStyle w:val="2"/>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7C">
    <w:pPr>
      <w:pStyle w:val="2"/>
      <w:spacing w:line="46" w:lineRule="auto"/>
      <w:rPr>
        <w:sz w:val="2"/>
      </w:rPr>
    </w:pPr>
    <w:r>
      <w:pict>
        <v:shape id="_x0000_s1031" o:spid="_x0000_s1031" style="position:absolute;left:0pt;margin-left:90.7pt;margin-top:54pt;height:0.75pt;width:413.95pt;mso-position-horizontal-relative:page;mso-position-vertical-relative:page;z-index:251662336;mso-width-relative:page;mso-height-relative:page;" fillcolor="#000000" filled="t" stroked="f" coordsize="8279,15" o:allowincell="f" path="m0,0l8278,0,8278,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7E">
    <w:pPr>
      <w:pStyle w:val="2"/>
      <w:spacing w:line="46" w:lineRule="auto"/>
      <w:rPr>
        <w:sz w:val="2"/>
      </w:rPr>
    </w:pPr>
    <w:r>
      <w:pict>
        <v:shape id="_x0000_s1032" o:spid="_x0000_s1032" style="position:absolute;left:0pt;margin-left:90.7pt;margin-top:54pt;height:0.75pt;width:413.95pt;mso-position-horizontal-relative:page;mso-position-vertical-relative:page;z-index:251661312;mso-width-relative:page;mso-height-relative:page;" fillcolor="#000000" filled="t" stroked="f" coordsize="8279,15" o:allowincell="f" path="m0,0l8278,0,8278,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0">
    <w:pPr>
      <w:pStyle w:val="2"/>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3">
    <w:pPr>
      <w:pStyle w:val="2"/>
      <w:spacing w:line="46" w:lineRule="auto"/>
      <w:rPr>
        <w:sz w:val="2"/>
      </w:rPr>
    </w:pPr>
    <w:r>
      <w:pict>
        <v:shape id="_x0000_s1034" o:spid="_x0000_s1034" style="position:absolute;left:0pt;margin-left:90.7pt;margin-top:54pt;height:0.75pt;width:413.95pt;mso-position-horizontal-relative:page;mso-position-vertical-relative:page;z-index:251663360;mso-width-relative:page;mso-height-relative:page;" fillcolor="#000000" filled="t" stroked="f" coordsize="8279,15" o:allowincell="f" path="m0,0l8278,0,8278,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5">
    <w:pPr>
      <w:pStyle w:val="2"/>
      <w:spacing w:line="46" w:lineRule="auto"/>
      <w:rPr>
        <w:sz w:val="2"/>
      </w:rPr>
    </w:pPr>
    <w:r>
      <w:pict>
        <v:shape id="_x0000_s1035" o:spid="_x0000_s1035" style="position:absolute;left:0pt;margin-left:90.7pt;margin-top:54pt;height:0.75pt;width:413.95pt;mso-position-horizontal-relative:page;mso-position-vertical-relative:page;z-index:251660288;mso-width-relative:page;mso-height-relative:page;" fillcolor="#000000" filled="t" stroked="f" coordsize="8279,15" o:allowincell="f" path="m0,0l8278,0,8278,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89">
    <w:pPr>
      <w:pStyle w:val="2"/>
      <w:spacing w:line="46"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95">
    <w:pPr>
      <w:pStyle w:val="2"/>
      <w:spacing w:line="46" w:lineRule="auto"/>
      <w:rPr>
        <w:sz w:val="2"/>
      </w:rPr>
    </w:pPr>
    <w:r>
      <w:pict>
        <v:shape id="_x0000_s1041" o:spid="_x0000_s1041" style="position:absolute;left:0pt;margin-left:68.25pt;margin-top:54pt;height:0.75pt;width:447.7pt;mso-position-horizontal-relative:page;mso-position-vertical-relative:page;z-index:251664384;mso-width-relative:page;mso-height-relative:page;" fillcolor="#000000" filled="t" stroked="f" coordsize="8954,15" o:allowincell="f" path="m0,0l8953,0,8953,14,0,14,0,0xe">
          <v:path/>
          <v:fill on="t" focussize="0,0"/>
          <v:stroke on="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hdrShapeDefaults>
    <o:shapelayout v:ext="edit">
      <o:idmap v:ext="edit" data="1"/>
    </o:shapelayout>
  </w:hdrShapeDefaults>
  <w:compat>
    <w:spaceForUL/>
    <w:ulTrailSpace/>
    <w:useFELayout/>
    <w:compatSetting w:name="compatibilityMode" w:uri="http://schemas.microsoft.com/office/word" w:val="14"/>
  </w:compat>
  <w:rsids>
    <w:rsidRoot w:val="00BC2CC0"/>
    <w:rsid w:val="00047D25"/>
    <w:rsid w:val="003835F1"/>
    <w:rsid w:val="006F6D53"/>
    <w:rsid w:val="009241BB"/>
    <w:rsid w:val="00BC2CC0"/>
    <w:rsid w:val="00CF0B8D"/>
    <w:rsid w:val="00D038E3"/>
    <w:rsid w:val="00D069C8"/>
    <w:rsid w:val="00DC1E68"/>
    <w:rsid w:val="00E6050B"/>
    <w:rsid w:val="03BB7608"/>
    <w:rsid w:val="094A4E9A"/>
    <w:rsid w:val="09F04A5A"/>
    <w:rsid w:val="0A3D4C94"/>
    <w:rsid w:val="19936786"/>
    <w:rsid w:val="1DC56236"/>
    <w:rsid w:val="1F411858"/>
    <w:rsid w:val="232D570D"/>
    <w:rsid w:val="26943434"/>
    <w:rsid w:val="2B054C24"/>
    <w:rsid w:val="328D6C7F"/>
    <w:rsid w:val="32A83A18"/>
    <w:rsid w:val="330E79E6"/>
    <w:rsid w:val="419D4284"/>
    <w:rsid w:val="47D429C9"/>
    <w:rsid w:val="4CDD3CCF"/>
    <w:rsid w:val="50BB5F1E"/>
    <w:rsid w:val="55371339"/>
    <w:rsid w:val="58E340E1"/>
    <w:rsid w:val="59466C8E"/>
    <w:rsid w:val="64142FAE"/>
    <w:rsid w:val="651D7B64"/>
    <w:rsid w:val="6598797B"/>
    <w:rsid w:val="71AB37DE"/>
    <w:rsid w:val="73265AC0"/>
    <w:rsid w:val="74AF7363"/>
    <w:rsid w:val="75542E7A"/>
    <w:rsid w:val="7B3A15F1"/>
    <w:rsid w:val="7FC91006"/>
    <w:rsid w:val="F5FE1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22.xml"/><Relationship Id="rId32" Type="http://schemas.openxmlformats.org/officeDocument/2006/relationships/header" Target="header9.xml"/><Relationship Id="rId31" Type="http://schemas.openxmlformats.org/officeDocument/2006/relationships/footer" Target="footer21.xml"/><Relationship Id="rId30" Type="http://schemas.openxmlformats.org/officeDocument/2006/relationships/footer" Target="footer20.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1"/>
    <customShpInfo spid="_x0000_s1032"/>
    <customShpInfo spid="_x0000_s1034"/>
    <customShpInfo spid="_x0000_s1035"/>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11611</Words>
  <Characters>12742</Characters>
  <Lines>725</Lines>
  <Paragraphs>551</Paragraphs>
  <TotalTime>20</TotalTime>
  <ScaleCrop>false</ScaleCrop>
  <LinksUpToDate>false</LinksUpToDate>
  <CharactersWithSpaces>13508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2025-06-25T00:42:00Z</dcterms:created>
  <dc:creator>微软用户</dc:creator>
  <cp:lastModifiedBy>新羽</cp:lastModifiedBy>
  <dcterms:modified xsi:type="dcterms:W3CDTF">2025-10-23T11:07:45Z</dcterms:modified>
  <dc:title>南通高新技术产业开发区管理委员会创建国家生态工业示范园区咨询服务项目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2025-10-15T15:28:43Z</vt:filetime>
  </property>
  <property fmtid="{D5CDD505-2E9C-101B-9397-08002B2CF9AE}" pid="4" name="KSOTemplateDocerSaveRecord">
    <vt:lpwstr>eyJoZGlkIjoiMzg5ZTI5ODFmMjU5ZDI5ODAyMGUxMDdiZmY5MGM0MTgiLCJ1c2VySWQiOiIxNDEyNTE5NjQzIn0=</vt:lpwstr>
  </property>
  <property fmtid="{D5CDD505-2E9C-101B-9397-08002B2CF9AE}" pid="5" name="KSOProductBuildVer">
    <vt:lpwstr>2052-12.8.2.1119</vt:lpwstr>
  </property>
  <property fmtid="{D5CDD505-2E9C-101B-9397-08002B2CF9AE}" pid="6" name="ICV">
    <vt:lpwstr>5659A6929F223C11019CF968137273A5_43</vt:lpwstr>
  </property>
</Properties>
</file>