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pBdr>
          <w:bottom w:val="single" w:color="CBCBCB" w:sz="6" w:space="0"/>
        </w:pBdr>
        <w:spacing w:line="360" w:lineRule="auto"/>
        <w:jc w:val="center"/>
        <w:rPr>
          <w:rFonts w:ascii="宋体" w:hAnsi="宋体" w:eastAsia="宋体" w:cs="宋体"/>
          <w:b/>
          <w:color w:val="000000" w:themeColor="text1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</w:rPr>
        <w:t>二甲镇坨墩村农村人居环境整治服务外包项目</w:t>
      </w:r>
    </w:p>
    <w:p>
      <w:pPr>
        <w:widowControl/>
        <w:pBdr>
          <w:bottom w:val="single" w:color="CBCBCB" w:sz="6" w:space="0"/>
        </w:pBdr>
        <w:spacing w:line="360" w:lineRule="auto"/>
        <w:jc w:val="center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 xml:space="preserve"> 招标公告（资格后审）</w:t>
      </w:r>
      <w:r>
        <w:rPr>
          <w:rFonts w:hint="eastAsia" w:ascii="微软雅黑" w:hAnsi="微软雅黑" w:eastAsia="微软雅黑" w:cs="微软雅黑"/>
          <w:color w:val="000000"/>
          <w:szCs w:val="21"/>
        </w:rPr>
        <w:t> </w:t>
      </w:r>
    </w:p>
    <w:p>
      <w:pPr>
        <w:widowControl/>
        <w:spacing w:line="500" w:lineRule="exact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一、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南通市通州区二甲镇坨墩村股份经济合作社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的</w:t>
      </w:r>
      <w:r>
        <w:rPr>
          <w:rFonts w:hint="eastAsia" w:ascii="宋体" w:hAnsi="宋体" w:eastAsia="宋体"/>
          <w:sz w:val="24"/>
          <w:u w:val="single"/>
        </w:rPr>
        <w:t>二甲镇坨墩村农村人居环境整治服务外包项目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已经批准实施，资金来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>源为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u w:val="single"/>
        </w:rPr>
        <w:t>村自筹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>。现对该项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目进行公开招标，欢迎符合投标资格条件的单位前来参加，择优选定服务商。</w:t>
      </w:r>
    </w:p>
    <w:p>
      <w:pPr>
        <w:widowControl/>
        <w:spacing w:line="500" w:lineRule="exact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二、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南通俊达工程造价咨询有限公司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受招标人委托具体负责本次招标的相关事宜。</w:t>
      </w:r>
    </w:p>
    <w:p>
      <w:pPr>
        <w:widowControl/>
        <w:spacing w:line="500" w:lineRule="exact"/>
        <w:ind w:left="480" w:right="-384" w:hanging="48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三、基本情况</w:t>
      </w:r>
    </w:p>
    <w:p>
      <w:pPr>
        <w:widowControl/>
        <w:spacing w:line="500" w:lineRule="exact"/>
        <w:ind w:right="-384" w:firstLine="36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1、项目名称：二甲镇坨墩村农村人居环境整治服务外包项目</w:t>
      </w:r>
    </w:p>
    <w:p>
      <w:pPr>
        <w:widowControl/>
        <w:spacing w:line="500" w:lineRule="exact"/>
        <w:ind w:right="-384" w:firstLine="36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2、项目地址：南通市通州区二甲镇</w:t>
      </w:r>
    </w:p>
    <w:p>
      <w:pPr>
        <w:widowControl/>
        <w:spacing w:line="500" w:lineRule="exact"/>
        <w:ind w:right="-384" w:firstLine="360"/>
        <w:jc w:val="left"/>
        <w:rPr>
          <w:rFonts w:ascii="宋体" w:hAnsi="宋体" w:eastAsia="宋体" w:cs="宋体"/>
          <w:color w:val="000000" w:themeColor="text1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3、招标内容：</w:t>
      </w:r>
      <w:r>
        <w:rPr>
          <w:rFonts w:hint="eastAsia" w:ascii="宋体" w:hAnsi="宋体" w:eastAsia="宋体"/>
          <w:sz w:val="24"/>
        </w:rPr>
        <w:t>二甲镇坨墩村农村人居环境整治服务外包项目</w:t>
      </w:r>
      <w:r>
        <w:rPr>
          <w:rFonts w:hint="eastAsia" w:ascii="宋体" w:hAnsi="宋体"/>
          <w:sz w:val="24"/>
        </w:rPr>
        <w:t>,资金来源为村自筹。</w:t>
      </w:r>
      <w:r>
        <w:rPr>
          <w:rFonts w:hint="eastAsia" w:ascii="宋体" w:hAnsi="宋体"/>
          <w:b/>
          <w:bCs/>
          <w:color w:val="000000" w:themeColor="text1"/>
          <w:sz w:val="24"/>
        </w:rPr>
        <w:t>投资额约82万元</w:t>
      </w:r>
      <w:r>
        <w:rPr>
          <w:rFonts w:hint="eastAsia" w:ascii="宋体" w:hAnsi="宋体"/>
          <w:color w:val="000000" w:themeColor="text1"/>
          <w:sz w:val="24"/>
        </w:rPr>
        <w:t>，具体详见招标文件及项目需求中相关要求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>。</w:t>
      </w:r>
    </w:p>
    <w:p>
      <w:pPr>
        <w:widowControl/>
        <w:spacing w:line="500" w:lineRule="exact"/>
        <w:ind w:right="-384" w:firstLine="360"/>
        <w:jc w:val="left"/>
        <w:rPr>
          <w:rFonts w:ascii="宋体" w:hAnsi="宋体" w:eastAsia="宋体" w:cs="宋体"/>
          <w:color w:val="000000" w:themeColor="text1"/>
          <w:kern w:val="0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>4、最高限价</w:t>
      </w:r>
      <w:r>
        <w:rPr>
          <w:rFonts w:hint="eastAsia" w:ascii="宋体" w:hAnsi="宋体"/>
          <w:color w:val="000000" w:themeColor="text1"/>
          <w:sz w:val="24"/>
        </w:rPr>
        <w:t>人民币 ：捌拾贰万元整；（</w:t>
      </w:r>
      <w:r>
        <w:rPr>
          <w:rFonts w:ascii="Arial" w:hAnsi="Arial" w:cs="Arial"/>
          <w:color w:val="000000" w:themeColor="text1"/>
          <w:sz w:val="24"/>
        </w:rPr>
        <w:t>¥</w:t>
      </w:r>
      <w:r>
        <w:rPr>
          <w:rFonts w:hint="eastAsia" w:ascii="宋体" w:hAnsi="宋体"/>
          <w:color w:val="000000" w:themeColor="text1"/>
          <w:sz w:val="24"/>
        </w:rPr>
        <w:t>：82万元）。</w:t>
      </w:r>
    </w:p>
    <w:p>
      <w:pPr>
        <w:widowControl/>
        <w:spacing w:line="500" w:lineRule="exact"/>
        <w:ind w:right="-384" w:firstLine="360"/>
        <w:jc w:val="left"/>
        <w:rPr>
          <w:rFonts w:ascii="宋体" w:hAnsi="宋体" w:eastAsia="宋体" w:cs="宋体"/>
          <w:color w:val="000000" w:themeColor="text1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5、服务期要求：365日历天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>（具体时间由招标方通知）。</w:t>
      </w:r>
    </w:p>
    <w:p>
      <w:pPr>
        <w:widowControl/>
        <w:spacing w:line="500" w:lineRule="exact"/>
        <w:ind w:right="-384" w:firstLine="360"/>
        <w:jc w:val="left"/>
        <w:rPr>
          <w:rFonts w:ascii="宋体" w:hAnsi="宋体" w:eastAsia="宋体" w:cs="宋体"/>
          <w:color w:val="000000" w:themeColor="text1"/>
          <w:kern w:val="0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>6、质量标准：合格。（</w:t>
      </w:r>
      <w:r>
        <w:rPr>
          <w:rFonts w:hint="eastAsia" w:ascii="宋体" w:hAnsi="宋体"/>
          <w:color w:val="000000" w:themeColor="text1"/>
          <w:sz w:val="24"/>
        </w:rPr>
        <w:t>具体详见招标文件及项目需求中相关要求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>）</w:t>
      </w:r>
    </w:p>
    <w:p>
      <w:pPr>
        <w:widowControl/>
        <w:spacing w:line="500" w:lineRule="exact"/>
        <w:ind w:right="-384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四、投标申请人应当具备的主要资格条件：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0"/>
        </w:rPr>
      </w:pPr>
      <w:r>
        <w:rPr>
          <w:rFonts w:hint="eastAsia" w:ascii="宋体" w:hAnsi="宋体" w:eastAsia="宋体" w:cs="宋体"/>
          <w:kern w:val="0"/>
          <w:sz w:val="24"/>
          <w:szCs w:val="20"/>
        </w:rPr>
        <w:t>投标人应具备相关规定的条件，且符合、承认并承诺履行招标文件各项规定的国内法人、其他组织或拥有中国公民身份的自然人（不包括在港澳台地区注册成立的法人、其它组织）；</w:t>
      </w:r>
    </w:p>
    <w:p>
      <w:pPr>
        <w:widowControl/>
        <w:spacing w:line="500" w:lineRule="exact"/>
        <w:ind w:right="-384" w:firstLine="480" w:firstLineChars="200"/>
        <w:jc w:val="left"/>
        <w:rPr>
          <w:rFonts w:ascii="宋体" w:hAnsi="宋体" w:eastAsia="宋体" w:cs="宋体"/>
          <w:kern w:val="0"/>
          <w:sz w:val="24"/>
          <w:szCs w:val="20"/>
        </w:rPr>
      </w:pPr>
      <w:r>
        <w:rPr>
          <w:rFonts w:hint="eastAsia" w:ascii="宋体" w:hAnsi="宋体" w:eastAsia="宋体" w:cs="宋体"/>
          <w:kern w:val="0"/>
          <w:sz w:val="24"/>
          <w:szCs w:val="20"/>
        </w:rPr>
        <w:t>（2）投标人</w:t>
      </w:r>
      <w:r>
        <w:rPr>
          <w:rFonts w:ascii="宋体" w:hAnsi="宋体" w:eastAsia="宋体" w:cs="宋体"/>
          <w:kern w:val="0"/>
          <w:sz w:val="24"/>
          <w:szCs w:val="20"/>
        </w:rPr>
        <w:t>具有独立承担民事责任的能力</w:t>
      </w:r>
      <w:r>
        <w:rPr>
          <w:rFonts w:hint="eastAsia" w:ascii="宋体" w:hAnsi="宋体" w:eastAsia="宋体" w:cs="宋体"/>
          <w:kern w:val="0"/>
          <w:sz w:val="24"/>
          <w:szCs w:val="20"/>
        </w:rPr>
        <w:t>；</w:t>
      </w:r>
    </w:p>
    <w:p>
      <w:pPr>
        <w:pStyle w:val="24"/>
        <w:spacing w:line="360" w:lineRule="auto"/>
        <w:ind w:firstLine="480"/>
        <w:rPr>
          <w:rFonts w:ascii="宋体" w:hAnsi="宋体" w:eastAsia="宋体" w:cs="宋体"/>
          <w:kern w:val="0"/>
          <w:sz w:val="24"/>
          <w:szCs w:val="20"/>
        </w:rPr>
      </w:pPr>
      <w:r>
        <w:rPr>
          <w:rFonts w:hint="eastAsia" w:ascii="宋体" w:hAnsi="宋体" w:eastAsia="宋体" w:cs="宋体"/>
          <w:kern w:val="0"/>
          <w:sz w:val="24"/>
          <w:szCs w:val="20"/>
        </w:rPr>
        <w:t>（3）投标单位必须具有有效的营业执照；</w:t>
      </w:r>
    </w:p>
    <w:p>
      <w:pPr>
        <w:spacing w:after="120"/>
        <w:ind w:firstLine="480" w:firstLineChars="200"/>
        <w:rPr>
          <w:rFonts w:ascii="宋体" w:hAnsi="宋体" w:eastAsia="宋体" w:cs="宋体"/>
          <w:sz w:val="24"/>
          <w:szCs w:val="20"/>
        </w:rPr>
      </w:pPr>
      <w:r>
        <w:rPr>
          <w:rFonts w:hint="eastAsia" w:ascii="宋体" w:hAnsi="宋体" w:eastAsia="宋体" w:cs="宋体"/>
          <w:sz w:val="24"/>
          <w:szCs w:val="20"/>
        </w:rPr>
        <w:t>（4）具备履行合同所必需的设备和专业技术能力的书面声明；</w:t>
      </w:r>
    </w:p>
    <w:p>
      <w:pPr>
        <w:spacing w:after="120"/>
        <w:ind w:firstLine="480" w:firstLineChars="200"/>
        <w:rPr>
          <w:rFonts w:ascii="宋体" w:hAnsi="宋体" w:eastAsia="宋体" w:cs="宋体"/>
          <w:kern w:val="0"/>
          <w:sz w:val="24"/>
          <w:szCs w:val="20"/>
        </w:rPr>
      </w:pPr>
      <w:r>
        <w:rPr>
          <w:rFonts w:hint="eastAsia" w:ascii="宋体" w:hAnsi="宋体" w:eastAsia="宋体" w:cs="宋体"/>
          <w:kern w:val="0"/>
          <w:sz w:val="24"/>
          <w:szCs w:val="20"/>
        </w:rPr>
        <w:t>（5）在全国范围内没有被暂停投标并在公示期内或无不良行为记录(俗称黑名单)且在公示期内 (提供书面承诺函)；</w:t>
      </w:r>
    </w:p>
    <w:p>
      <w:pPr>
        <w:spacing w:line="360" w:lineRule="auto"/>
        <w:ind w:firstLine="360" w:firstLineChars="150"/>
        <w:rPr>
          <w:rFonts w:ascii="宋体" w:hAnsi="宋体" w:eastAsia="宋体" w:cs="宋体"/>
          <w:kern w:val="0"/>
          <w:sz w:val="24"/>
          <w:szCs w:val="20"/>
        </w:rPr>
      </w:pPr>
      <w:r>
        <w:rPr>
          <w:rFonts w:hint="eastAsia" w:ascii="宋体" w:hAnsi="宋体" w:eastAsia="宋体" w:cs="宋体"/>
          <w:kern w:val="0"/>
          <w:sz w:val="24"/>
          <w:szCs w:val="20"/>
        </w:rPr>
        <w:t>（6）资格审查文件中的内容没有失实或者弄虚作假，若提供虚假材料的，将按照相关法律法规进行处理；</w:t>
      </w:r>
      <w:r>
        <w:rPr>
          <w:rFonts w:ascii="宋体" w:hAnsi="宋体" w:eastAsia="宋体" w:cs="宋体"/>
          <w:kern w:val="0"/>
          <w:sz w:val="24"/>
          <w:szCs w:val="20"/>
        </w:rPr>
        <w:t xml:space="preserve"> </w:t>
      </w:r>
    </w:p>
    <w:p>
      <w:pPr>
        <w:spacing w:line="360" w:lineRule="auto"/>
        <w:ind w:firstLine="360" w:firstLineChars="150"/>
        <w:rPr>
          <w:rFonts w:ascii="宋体" w:hAnsi="宋体" w:eastAsia="宋体" w:cs="宋体"/>
          <w:kern w:val="0"/>
          <w:sz w:val="24"/>
          <w:szCs w:val="20"/>
        </w:rPr>
      </w:pPr>
      <w:r>
        <w:rPr>
          <w:rFonts w:hint="eastAsia" w:ascii="宋体" w:hAnsi="宋体" w:eastAsia="宋体" w:cs="宋体"/>
          <w:kern w:val="0"/>
          <w:sz w:val="24"/>
          <w:szCs w:val="20"/>
        </w:rPr>
        <w:t>（7）</w:t>
      </w:r>
      <w:r>
        <w:rPr>
          <w:rFonts w:hint="eastAsia" w:ascii="Calibri" w:hAnsi="宋体" w:eastAsia="宋体" w:cs="Times New Roman"/>
          <w:sz w:val="24"/>
          <w:szCs w:val="20"/>
        </w:rPr>
        <w:t>未被</w:t>
      </w:r>
      <w:r>
        <w:rPr>
          <w:rFonts w:hint="eastAsia" w:ascii="Calibri" w:hAnsi="Calibri" w:eastAsia="宋体" w:cs="Times New Roman"/>
          <w:sz w:val="24"/>
          <w:szCs w:val="20"/>
        </w:rPr>
        <w:t>“</w:t>
      </w:r>
      <w:r>
        <w:rPr>
          <w:rFonts w:hint="eastAsia" w:ascii="Calibri" w:hAnsi="宋体" w:eastAsia="宋体" w:cs="Times New Roman"/>
          <w:sz w:val="24"/>
          <w:szCs w:val="20"/>
        </w:rPr>
        <w:t>信用中国</w:t>
      </w:r>
      <w:r>
        <w:rPr>
          <w:rFonts w:hint="eastAsia" w:ascii="Calibri" w:hAnsi="Calibri" w:eastAsia="宋体" w:cs="Times New Roman"/>
          <w:sz w:val="24"/>
          <w:szCs w:val="20"/>
        </w:rPr>
        <w:t>”</w:t>
      </w:r>
      <w:r>
        <w:rPr>
          <w:rFonts w:hint="eastAsia" w:ascii="Calibri" w:hAnsi="宋体" w:eastAsia="宋体" w:cs="Times New Roman"/>
          <w:sz w:val="24"/>
          <w:szCs w:val="20"/>
        </w:rPr>
        <w:t>网站</w:t>
      </w:r>
      <w:r>
        <w:rPr>
          <w:rFonts w:hint="eastAsia" w:ascii="Calibri" w:hAnsi="Calibri" w:eastAsia="宋体" w:cs="Times New Roman"/>
          <w:sz w:val="24"/>
          <w:szCs w:val="20"/>
        </w:rPr>
        <w:t>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Calibri" w:hAnsi="Calibri" w:eastAsia="宋体" w:cs="Times New Roman"/>
          <w:sz w:val="24"/>
          <w:szCs w:val="20"/>
        </w:rPr>
        <w:t>www.creditchina.gov.cn</w:t>
      </w:r>
      <w:r>
        <w:rPr>
          <w:rFonts w:hint="eastAsia" w:ascii="Calibri" w:hAnsi="Calibri" w:eastAsia="宋体" w:cs="Times New Roman"/>
          <w:sz w:val="24"/>
          <w:szCs w:val="20"/>
        </w:rPr>
        <w:fldChar w:fldCharType="end"/>
      </w:r>
      <w:r>
        <w:rPr>
          <w:rFonts w:hint="eastAsia" w:ascii="Calibri" w:hAnsi="Calibri" w:eastAsia="宋体" w:cs="Times New Roman"/>
          <w:sz w:val="24"/>
          <w:szCs w:val="20"/>
        </w:rPr>
        <w:t>)</w:t>
      </w:r>
      <w:r>
        <w:rPr>
          <w:rFonts w:hint="eastAsia" w:ascii="Calibri" w:hAnsi="宋体" w:eastAsia="宋体" w:cs="Times New Roman"/>
          <w:sz w:val="24"/>
          <w:szCs w:val="20"/>
        </w:rPr>
        <w:t>、中华人民</w:t>
      </w:r>
      <w:r>
        <w:rPr>
          <w:rFonts w:ascii="Calibri" w:hAnsi="宋体" w:eastAsia="宋体" w:cs="Times New Roman"/>
          <w:sz w:val="24"/>
          <w:szCs w:val="20"/>
        </w:rPr>
        <w:t>共和国</w:t>
      </w:r>
      <w:r>
        <w:rPr>
          <w:rFonts w:hint="eastAsia" w:ascii="Calibri" w:hAnsi="宋体" w:eastAsia="宋体" w:cs="Times New Roman"/>
          <w:sz w:val="24"/>
          <w:szCs w:val="20"/>
        </w:rPr>
        <w:t>最高人民法院网站</w:t>
      </w:r>
      <w:r>
        <w:rPr>
          <w:rFonts w:ascii="Calibri" w:hAnsi="宋体" w:eastAsia="宋体" w:cs="Times New Roman"/>
          <w:sz w:val="24"/>
          <w:szCs w:val="20"/>
        </w:rPr>
        <w:t>（</w:t>
      </w:r>
      <w:r>
        <w:fldChar w:fldCharType="begin"/>
      </w:r>
      <w:r>
        <w:instrText xml:space="preserve"> HYPERLINK "http://www.court.gov.cn/" </w:instrText>
      </w:r>
      <w:r>
        <w:fldChar w:fldCharType="separate"/>
      </w:r>
      <w:r>
        <w:rPr>
          <w:rFonts w:ascii="Calibri" w:hAnsi="Calibri" w:eastAsia="宋体" w:cs="Times New Roman"/>
          <w:sz w:val="24"/>
          <w:szCs w:val="20"/>
        </w:rPr>
        <w:t>http://www.court.gov.cn</w:t>
      </w:r>
      <w:r>
        <w:rPr>
          <w:rFonts w:ascii="Calibri" w:hAnsi="Calibri" w:eastAsia="宋体" w:cs="Times New Roman"/>
          <w:sz w:val="24"/>
          <w:szCs w:val="20"/>
        </w:rPr>
        <w:fldChar w:fldCharType="end"/>
      </w:r>
      <w:r>
        <w:rPr>
          <w:rFonts w:ascii="Calibri" w:hAnsi="宋体" w:eastAsia="宋体" w:cs="Times New Roman"/>
          <w:sz w:val="24"/>
          <w:szCs w:val="20"/>
        </w:rPr>
        <w:t>）</w:t>
      </w:r>
      <w:r>
        <w:rPr>
          <w:rFonts w:hint="eastAsia" w:ascii="Calibri" w:hAnsi="宋体" w:eastAsia="宋体" w:cs="Times New Roman"/>
          <w:sz w:val="24"/>
          <w:szCs w:val="20"/>
        </w:rPr>
        <w:t>等渠道列入信用记录失信被执行人，未被中国政府采购网</w:t>
      </w:r>
      <w:r>
        <w:rPr>
          <w:rFonts w:hint="eastAsia" w:ascii="Calibri" w:hAnsi="Calibri" w:eastAsia="宋体" w:cs="Times New Roman"/>
          <w:sz w:val="24"/>
          <w:szCs w:val="20"/>
        </w:rPr>
        <w:t>(</w:t>
      </w:r>
      <w:r>
        <w:fldChar w:fldCharType="begin"/>
      </w:r>
      <w:r>
        <w:instrText xml:space="preserve"> HYPERLINK "http://www.ccgp.gov.cn" </w:instrText>
      </w:r>
      <w:r>
        <w:fldChar w:fldCharType="separate"/>
      </w:r>
      <w:r>
        <w:rPr>
          <w:rFonts w:hint="eastAsia" w:ascii="Calibri" w:hAnsi="Calibri" w:eastAsia="宋体" w:cs="Times New Roman"/>
          <w:sz w:val="24"/>
          <w:szCs w:val="20"/>
        </w:rPr>
        <w:t>www.ccgp.gov.cn</w:t>
      </w:r>
      <w:r>
        <w:rPr>
          <w:rFonts w:hint="eastAsia" w:ascii="Calibri" w:hAnsi="Calibri" w:eastAsia="宋体" w:cs="Times New Roman"/>
          <w:sz w:val="24"/>
          <w:szCs w:val="20"/>
        </w:rPr>
        <w:fldChar w:fldCharType="end"/>
      </w:r>
      <w:r>
        <w:rPr>
          <w:rFonts w:hint="eastAsia" w:ascii="Calibri" w:hAnsi="Calibri" w:eastAsia="宋体" w:cs="Times New Roman"/>
          <w:sz w:val="24"/>
          <w:szCs w:val="20"/>
        </w:rPr>
        <w:t>)</w:t>
      </w:r>
      <w:r>
        <w:rPr>
          <w:rFonts w:hint="eastAsia" w:ascii="Calibri" w:hAnsi="宋体" w:eastAsia="宋体" w:cs="Times New Roman"/>
          <w:sz w:val="24"/>
          <w:szCs w:val="20"/>
        </w:rPr>
        <w:t>等渠道列入政府采购严重违法失信行为记录名单，未被中华人民共和国应急管理部网站</w:t>
      </w:r>
      <w:r>
        <w:rPr>
          <w:rFonts w:ascii="Calibri" w:hAnsi="宋体" w:eastAsia="宋体" w:cs="Times New Roman"/>
          <w:sz w:val="24"/>
          <w:szCs w:val="20"/>
        </w:rPr>
        <w:t>（</w:t>
      </w:r>
      <w:r>
        <w:fldChar w:fldCharType="begin"/>
      </w:r>
      <w:r>
        <w:instrText xml:space="preserve"> HYPERLINK "http://www.chinasafety.gov.cn/" </w:instrText>
      </w:r>
      <w:r>
        <w:fldChar w:fldCharType="separate"/>
      </w:r>
      <w:r>
        <w:rPr>
          <w:rFonts w:ascii="Calibri" w:hAnsi="Calibri" w:eastAsia="宋体" w:cs="Times New Roman"/>
          <w:sz w:val="24"/>
          <w:szCs w:val="20"/>
        </w:rPr>
        <w:t>http://www.chinasafety.gov.cn</w:t>
      </w:r>
      <w:r>
        <w:rPr>
          <w:rFonts w:ascii="Calibri" w:hAnsi="Calibri" w:eastAsia="宋体" w:cs="Times New Roman"/>
          <w:sz w:val="24"/>
          <w:szCs w:val="20"/>
        </w:rPr>
        <w:fldChar w:fldCharType="end"/>
      </w:r>
      <w:r>
        <w:rPr>
          <w:rFonts w:ascii="Calibri" w:hAnsi="宋体" w:eastAsia="宋体" w:cs="Times New Roman"/>
          <w:sz w:val="24"/>
          <w:szCs w:val="20"/>
        </w:rPr>
        <w:t>）</w:t>
      </w:r>
      <w:r>
        <w:rPr>
          <w:rFonts w:hint="eastAsia" w:ascii="Calibri" w:hAnsi="宋体" w:eastAsia="宋体" w:cs="Times New Roman"/>
          <w:sz w:val="24"/>
          <w:szCs w:val="20"/>
        </w:rPr>
        <w:t>等渠道列入</w:t>
      </w:r>
      <w:r>
        <w:rPr>
          <w:rFonts w:ascii="Calibri" w:hAnsi="宋体" w:eastAsia="宋体" w:cs="Times New Roman"/>
          <w:sz w:val="24"/>
          <w:szCs w:val="20"/>
        </w:rPr>
        <w:t>安全生产失信联合惩戒“</w:t>
      </w:r>
      <w:r>
        <w:rPr>
          <w:rFonts w:hint="eastAsia" w:ascii="Calibri" w:hAnsi="宋体" w:eastAsia="宋体" w:cs="Times New Roman"/>
          <w:sz w:val="24"/>
          <w:szCs w:val="20"/>
        </w:rPr>
        <w:t>黑名单</w:t>
      </w:r>
      <w:r>
        <w:rPr>
          <w:rFonts w:ascii="Calibri" w:hAnsi="宋体" w:eastAsia="宋体" w:cs="Times New Roman"/>
          <w:sz w:val="24"/>
          <w:szCs w:val="20"/>
        </w:rPr>
        <w:t>”</w:t>
      </w:r>
      <w:r>
        <w:rPr>
          <w:rFonts w:hint="eastAsia" w:ascii="Calibri" w:hAnsi="宋体" w:eastAsia="宋体" w:cs="Times New Roman"/>
          <w:sz w:val="24"/>
          <w:szCs w:val="20"/>
        </w:rPr>
        <w:t>，未被国家税务总局</w:t>
      </w:r>
      <w:r>
        <w:rPr>
          <w:rFonts w:ascii="Calibri" w:hAnsi="宋体" w:eastAsia="宋体" w:cs="Times New Roman"/>
          <w:sz w:val="24"/>
          <w:szCs w:val="20"/>
        </w:rPr>
        <w:t>网站（</w:t>
      </w:r>
      <w:r>
        <w:fldChar w:fldCharType="begin"/>
      </w:r>
      <w:r>
        <w:instrText xml:space="preserve"> HYPERLINK "http://hd.chinatax.gov.cn/xxk/" </w:instrText>
      </w:r>
      <w:r>
        <w:fldChar w:fldCharType="separate"/>
      </w:r>
      <w:r>
        <w:rPr>
          <w:rFonts w:ascii="Calibri" w:hAnsi="Calibri" w:eastAsia="宋体" w:cs="Times New Roman"/>
          <w:sz w:val="24"/>
          <w:szCs w:val="20"/>
        </w:rPr>
        <w:t>http://hd.chinatax.gov.cn/x</w:t>
      </w:r>
      <w:r>
        <w:rPr>
          <w:rFonts w:hint="eastAsia" w:ascii="Calibri" w:hAnsi="Calibri" w:eastAsia="宋体" w:cs="Times New Roman"/>
          <w:sz w:val="24"/>
          <w:szCs w:val="20"/>
        </w:rPr>
        <w:t>p</w:t>
      </w:r>
      <w:r>
        <w:rPr>
          <w:rFonts w:ascii="Calibri" w:hAnsi="Calibri" w:eastAsia="宋体" w:cs="Times New Roman"/>
          <w:sz w:val="24"/>
          <w:szCs w:val="20"/>
        </w:rPr>
        <w:t>xk</w:t>
      </w:r>
      <w:r>
        <w:rPr>
          <w:rFonts w:ascii="Calibri" w:hAnsi="Calibri" w:eastAsia="宋体" w:cs="Times New Roman"/>
          <w:sz w:val="24"/>
          <w:szCs w:val="20"/>
        </w:rPr>
        <w:fldChar w:fldCharType="end"/>
      </w:r>
      <w:r>
        <w:rPr>
          <w:rFonts w:ascii="Calibri" w:hAnsi="宋体" w:eastAsia="宋体" w:cs="Times New Roman"/>
          <w:sz w:val="24"/>
          <w:szCs w:val="20"/>
        </w:rPr>
        <w:t>）</w:t>
      </w:r>
      <w:r>
        <w:rPr>
          <w:rFonts w:hint="eastAsia" w:ascii="Calibri" w:hAnsi="宋体" w:eastAsia="宋体" w:cs="Times New Roman"/>
          <w:sz w:val="24"/>
          <w:szCs w:val="20"/>
        </w:rPr>
        <w:t>等渠道</w:t>
      </w:r>
      <w:r>
        <w:rPr>
          <w:rFonts w:ascii="Calibri" w:hAnsi="宋体" w:eastAsia="宋体" w:cs="Times New Roman"/>
          <w:sz w:val="24"/>
          <w:szCs w:val="20"/>
        </w:rPr>
        <w:t>列入</w:t>
      </w:r>
      <w:r>
        <w:rPr>
          <w:rFonts w:hint="eastAsia" w:ascii="Calibri" w:hAnsi="宋体" w:eastAsia="宋体" w:cs="Times New Roman"/>
          <w:sz w:val="24"/>
          <w:szCs w:val="20"/>
        </w:rPr>
        <w:t>重大税收违法案件当事人名单，未被国家企业</w:t>
      </w:r>
      <w:r>
        <w:rPr>
          <w:rFonts w:ascii="Calibri" w:hAnsi="宋体" w:eastAsia="宋体" w:cs="Times New Roman"/>
          <w:sz w:val="24"/>
          <w:szCs w:val="20"/>
        </w:rPr>
        <w:t>信用信息公示系统（</w:t>
      </w:r>
      <w:r>
        <w:fldChar w:fldCharType="begin"/>
      </w:r>
      <w:r>
        <w:instrText xml:space="preserve"> HYPERLINK "http://www.gsxt.gov.cn" </w:instrText>
      </w:r>
      <w:r>
        <w:fldChar w:fldCharType="separate"/>
      </w:r>
      <w:r>
        <w:rPr>
          <w:rFonts w:ascii="Calibri" w:hAnsi="Calibri" w:eastAsia="宋体" w:cs="Times New Roman"/>
          <w:sz w:val="24"/>
          <w:szCs w:val="20"/>
        </w:rPr>
        <w:t>http://www.gsxt.gov.cn</w:t>
      </w:r>
      <w:r>
        <w:rPr>
          <w:rFonts w:ascii="Calibri" w:hAnsi="Calibri" w:eastAsia="宋体" w:cs="Times New Roman"/>
          <w:sz w:val="24"/>
          <w:szCs w:val="20"/>
        </w:rPr>
        <w:fldChar w:fldCharType="end"/>
      </w:r>
      <w:r>
        <w:rPr>
          <w:rFonts w:ascii="Calibri" w:hAnsi="宋体" w:eastAsia="宋体" w:cs="Times New Roman"/>
          <w:sz w:val="24"/>
          <w:szCs w:val="20"/>
        </w:rPr>
        <w:t>）</w:t>
      </w:r>
      <w:r>
        <w:rPr>
          <w:rFonts w:hint="eastAsia" w:ascii="Calibri" w:hAnsi="宋体" w:eastAsia="宋体" w:cs="Times New Roman"/>
          <w:sz w:val="24"/>
          <w:szCs w:val="20"/>
        </w:rPr>
        <w:t>等渠道</w:t>
      </w:r>
      <w:r>
        <w:rPr>
          <w:rFonts w:ascii="Calibri" w:hAnsi="宋体" w:eastAsia="宋体" w:cs="Times New Roman"/>
          <w:sz w:val="24"/>
          <w:szCs w:val="20"/>
        </w:rPr>
        <w:t>列入</w:t>
      </w:r>
      <w:r>
        <w:rPr>
          <w:rFonts w:hint="eastAsia" w:ascii="Calibri" w:hAnsi="宋体" w:eastAsia="宋体" w:cs="Times New Roman"/>
          <w:sz w:val="24"/>
          <w:szCs w:val="20"/>
        </w:rPr>
        <w:t>经营异常名录、严重违法</w:t>
      </w:r>
      <w:r>
        <w:rPr>
          <w:rFonts w:ascii="Calibri" w:hAnsi="宋体" w:eastAsia="宋体" w:cs="Times New Roman"/>
          <w:sz w:val="24"/>
          <w:szCs w:val="20"/>
        </w:rPr>
        <w:t>失信企业名单</w:t>
      </w:r>
      <w:r>
        <w:rPr>
          <w:rFonts w:hint="eastAsia" w:ascii="Calibri" w:hAnsi="宋体" w:eastAsia="宋体" w:cs="Times New Roman"/>
          <w:sz w:val="24"/>
          <w:szCs w:val="20"/>
        </w:rPr>
        <w:t>，未被</w:t>
      </w:r>
      <w:r>
        <w:rPr>
          <w:rFonts w:ascii="Calibri" w:hAnsi="宋体" w:eastAsia="宋体" w:cs="Times New Roman"/>
          <w:sz w:val="24"/>
          <w:szCs w:val="20"/>
        </w:rPr>
        <w:t>全国公共资源交易平台（</w:t>
      </w:r>
      <w:r>
        <w:fldChar w:fldCharType="begin"/>
      </w:r>
      <w:r>
        <w:instrText xml:space="preserve"> HYPERLINK "http://www.ggzy.gov.cn" </w:instrText>
      </w:r>
      <w:r>
        <w:fldChar w:fldCharType="separate"/>
      </w:r>
      <w:r>
        <w:rPr>
          <w:rFonts w:ascii="Calibri" w:hAnsi="Calibri" w:eastAsia="宋体" w:cs="Times New Roman"/>
          <w:szCs w:val="20"/>
        </w:rPr>
        <w:t>http://www.ggzy.gov.cn</w:t>
      </w:r>
      <w:r>
        <w:rPr>
          <w:rFonts w:ascii="Calibri" w:hAnsi="Calibri" w:eastAsia="宋体" w:cs="Times New Roman"/>
          <w:szCs w:val="20"/>
        </w:rPr>
        <w:fldChar w:fldCharType="end"/>
      </w:r>
      <w:r>
        <w:rPr>
          <w:rFonts w:ascii="Calibri" w:hAnsi="宋体" w:eastAsia="宋体" w:cs="Times New Roman"/>
          <w:sz w:val="24"/>
          <w:szCs w:val="20"/>
        </w:rPr>
        <w:t>）</w:t>
      </w:r>
      <w:r>
        <w:rPr>
          <w:rFonts w:hint="eastAsia" w:ascii="Calibri" w:hAnsi="宋体" w:eastAsia="宋体" w:cs="Times New Roman"/>
          <w:sz w:val="24"/>
          <w:szCs w:val="20"/>
        </w:rPr>
        <w:t>等渠道</w:t>
      </w:r>
      <w:r>
        <w:rPr>
          <w:rFonts w:ascii="Calibri" w:hAnsi="宋体" w:eastAsia="宋体" w:cs="Times New Roman"/>
          <w:sz w:val="24"/>
          <w:szCs w:val="20"/>
        </w:rPr>
        <w:t>列入</w:t>
      </w:r>
      <w:r>
        <w:rPr>
          <w:rFonts w:hint="eastAsia" w:ascii="Calibri" w:hAnsi="宋体" w:eastAsia="宋体" w:cs="Times New Roman"/>
          <w:sz w:val="24"/>
          <w:szCs w:val="20"/>
        </w:rPr>
        <w:t>黑名单；</w:t>
      </w:r>
    </w:p>
    <w:p>
      <w:pPr>
        <w:spacing w:line="360" w:lineRule="auto"/>
        <w:ind w:firstLine="600" w:firstLineChars="2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szCs w:val="20"/>
        </w:rPr>
        <w:t>（8）</w:t>
      </w:r>
      <w:r>
        <w:rPr>
          <w:rFonts w:hint="eastAsia" w:ascii="Calibri" w:hAnsi="宋体" w:eastAsia="宋体" w:cs="Times New Roman"/>
          <w:sz w:val="24"/>
          <w:szCs w:val="20"/>
        </w:rPr>
        <w:t>单位负责人为同一人或者存在直接控股、管理关系的不同供应商，不得参加同一合同项下的采购活动</w:t>
      </w:r>
      <w:r>
        <w:rPr>
          <w:rFonts w:hint="eastAsia" w:ascii="宋体" w:hAnsi="宋体" w:cs="宋体"/>
          <w:kern w:val="0"/>
          <w:sz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（9）本项目不接受联合体投标。</w:t>
      </w:r>
    </w:p>
    <w:p>
      <w:pPr>
        <w:widowControl/>
        <w:spacing w:line="500" w:lineRule="exact"/>
        <w:ind w:right="-384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五、报名与招标文件获取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1、凡符合本公告上述规定，有意参加本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项目招投标的单位，按招标文件的有关规定自行在“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南通市公共资源交易网</w:t>
      </w:r>
      <w:r>
        <w:rPr>
          <w:rFonts w:hint="eastAsia" w:ascii="宋体" w:hAnsi="宋体"/>
          <w:sz w:val="24"/>
        </w:rPr>
        <w:t>http://ggzyjy.nantong.gov.cn” 其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他交易平台发布下载招标文件、招标答疑等招标资料。</w:t>
      </w:r>
    </w:p>
    <w:p>
      <w:pPr>
        <w:widowControl/>
        <w:spacing w:line="500" w:lineRule="exact"/>
        <w:ind w:right="-384"/>
        <w:jc w:val="left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六、投标报名与招标文件获取</w:t>
      </w:r>
    </w:p>
    <w:p>
      <w:pPr>
        <w:spacing w:line="44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1、投标人若对招标文件有任何疑问，须在</w:t>
      </w:r>
      <w:r>
        <w:rPr>
          <w:rFonts w:hint="eastAsia" w:asciiTheme="minorEastAsia" w:hAnsiTheme="minorEastAsia" w:cstheme="minorEastAsia"/>
          <w:sz w:val="24"/>
          <w:u w:val="single"/>
        </w:rPr>
        <w:t>2023</w:t>
      </w:r>
      <w:r>
        <w:rPr>
          <w:rFonts w:hint="eastAsia" w:asciiTheme="minorEastAsia" w:hAnsiTheme="minorEastAsia" w:cstheme="minorEastAsia"/>
          <w:sz w:val="24"/>
        </w:rPr>
        <w:t>年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1  </w:t>
      </w:r>
      <w:r>
        <w:rPr>
          <w:rFonts w:hint="eastAsia" w:asciiTheme="minorEastAsia" w:hAnsiTheme="minorEastAsia" w:cstheme="minorEastAsia"/>
          <w:sz w:val="24"/>
        </w:rPr>
        <w:t>月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1</w:t>
      </w:r>
      <w:r>
        <w:rPr>
          <w:rFonts w:hint="eastAsia" w:asciiTheme="minorEastAsia" w:hAnsiTheme="minorEastAsia" w:cstheme="minorEastAsia"/>
          <w:sz w:val="24"/>
          <w:u w:val="single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24"/>
        </w:rPr>
        <w:t>日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17 </w:t>
      </w:r>
      <w:r>
        <w:rPr>
          <w:rFonts w:hint="eastAsia" w:asciiTheme="minorEastAsia" w:hAnsiTheme="minorEastAsia" w:cstheme="minorEastAsia"/>
          <w:sz w:val="24"/>
        </w:rPr>
        <w:t>时（招标答疑、澄清提交截止时间）前向招标代理邮箱（2466286829@qq.com）提出答疑、澄清要求，任何招标答疑、澄清内容不得包含本公司或其他单位相关信息，否则其投标将被拒绝。</w:t>
      </w:r>
    </w:p>
    <w:p>
      <w:pPr>
        <w:spacing w:line="44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2、招标人将于</w:t>
      </w:r>
      <w:r>
        <w:rPr>
          <w:rFonts w:hint="eastAsia" w:asciiTheme="minorEastAsia" w:hAnsiTheme="minorEastAsia" w:cstheme="minorEastAsia"/>
          <w:sz w:val="24"/>
          <w:u w:val="single"/>
        </w:rPr>
        <w:t>2023</w:t>
      </w:r>
      <w:r>
        <w:rPr>
          <w:rFonts w:hint="eastAsia" w:asciiTheme="minorEastAsia" w:hAnsiTheme="minorEastAsia" w:cstheme="minorEastAsia"/>
          <w:sz w:val="24"/>
        </w:rPr>
        <w:t>年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1   </w:t>
      </w:r>
      <w:r>
        <w:rPr>
          <w:rFonts w:hint="eastAsia" w:asciiTheme="minorEastAsia" w:hAnsiTheme="minorEastAsia" w:cstheme="minorEastAsia"/>
          <w:sz w:val="24"/>
        </w:rPr>
        <w:t>月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17  </w:t>
      </w:r>
      <w:r>
        <w:rPr>
          <w:rFonts w:hint="eastAsia" w:asciiTheme="minorEastAsia" w:hAnsiTheme="minorEastAsia" w:cstheme="minorEastAsia"/>
          <w:sz w:val="24"/>
        </w:rPr>
        <w:t>日</w:t>
      </w:r>
      <w:r>
        <w:rPr>
          <w:rFonts w:hint="eastAsia" w:asciiTheme="minorEastAsia" w:hAnsiTheme="minorEastAsia" w:cstheme="minorEastAsia"/>
          <w:sz w:val="24"/>
          <w:u w:val="single"/>
        </w:rPr>
        <w:t>24</w:t>
      </w:r>
      <w:r>
        <w:rPr>
          <w:rFonts w:hint="eastAsia" w:asciiTheme="minorEastAsia" w:hAnsiTheme="minorEastAsia" w:cstheme="minorEastAsia"/>
          <w:sz w:val="24"/>
        </w:rPr>
        <w:t>时前回复所有的答疑、澄清要求。</w:t>
      </w:r>
    </w:p>
    <w:p>
      <w:pPr>
        <w:spacing w:line="44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招标人如不能如期地回复招标答疑、澄清要求、不能如期地发布招标文件补充通知的，招标人或委托的招标代理机构应延后投标截止时间，延后投标截止时间可以以招标文件补充通知的形式上网发布。</w:t>
      </w:r>
    </w:p>
    <w:p>
      <w:pPr>
        <w:spacing w:line="44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招标人发布答疑回复、补充通知等可能是多次的，投标人应在相应的最迟时间后予以核实。</w:t>
      </w:r>
    </w:p>
    <w:p>
      <w:pPr>
        <w:spacing w:line="44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3、投标截止时间：</w:t>
      </w:r>
      <w:r>
        <w:rPr>
          <w:rFonts w:hint="eastAsia" w:asciiTheme="minorEastAsia" w:hAnsiTheme="minorEastAsia" w:cstheme="minorEastAsia"/>
          <w:sz w:val="24"/>
          <w:u w:val="single"/>
        </w:rPr>
        <w:t>2023</w:t>
      </w:r>
      <w:r>
        <w:rPr>
          <w:rFonts w:hint="eastAsia" w:asciiTheme="minorEastAsia" w:hAnsiTheme="minorEastAsia" w:cstheme="minorEastAsia"/>
          <w:sz w:val="24"/>
        </w:rPr>
        <w:t>年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1  </w:t>
      </w:r>
      <w:r>
        <w:rPr>
          <w:rFonts w:hint="eastAsia" w:asciiTheme="minorEastAsia" w:hAnsiTheme="minorEastAsia" w:cstheme="minorEastAsia"/>
          <w:sz w:val="24"/>
        </w:rPr>
        <w:t>月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19  </w:t>
      </w:r>
      <w:r>
        <w:rPr>
          <w:rFonts w:hint="eastAsia" w:asciiTheme="minorEastAsia" w:hAnsiTheme="minorEastAsia" w:cstheme="minorEastAsia"/>
          <w:sz w:val="24"/>
        </w:rPr>
        <w:t>日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14  </w:t>
      </w:r>
      <w:r>
        <w:rPr>
          <w:rFonts w:hint="eastAsia" w:asciiTheme="minorEastAsia" w:hAnsiTheme="minorEastAsia" w:cstheme="minorEastAsia"/>
          <w:sz w:val="24"/>
        </w:rPr>
        <w:t>时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00  </w:t>
      </w:r>
      <w:r>
        <w:rPr>
          <w:rFonts w:hint="eastAsia" w:asciiTheme="minorEastAsia" w:hAnsiTheme="minorEastAsia" w:cstheme="minorEastAsia"/>
          <w:sz w:val="24"/>
        </w:rPr>
        <w:t>分前；投标文件递交地点：南通市通州区二甲镇公共资源交易服务中心开标室（南通市通州区二甲镇人民政府三楼开标室）。逾期送达的投标文件将被拒绝。</w:t>
      </w:r>
    </w:p>
    <w:p>
      <w:pPr>
        <w:spacing w:line="44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如招标人不能在确定的最高限价公布或答疑、澄清要求回复的最迟时间前完成最高限价公布或答疑、澄清要求回复，招标人应推迟投标截止时间，并以招标文件补充文件形式予以公告。</w:t>
      </w:r>
    </w:p>
    <w:p>
      <w:pPr>
        <w:widowControl/>
        <w:spacing w:line="500" w:lineRule="exact"/>
        <w:ind w:right="-384" w:firstLine="480" w:firstLineChars="200"/>
        <w:jc w:val="left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七、本项目的评标办法为</w:t>
      </w:r>
      <w:r>
        <w:rPr>
          <w:rFonts w:hint="eastAsia" w:ascii="宋体" w:hAnsi="宋体" w:eastAsia="宋体" w:cs="宋体"/>
          <w:kern w:val="0"/>
          <w:sz w:val="24"/>
        </w:rPr>
        <w:t>：综合评分法（具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体详见招标文件）。</w:t>
      </w:r>
    </w:p>
    <w:p>
      <w:pPr>
        <w:pStyle w:val="6"/>
        <w:widowControl/>
        <w:shd w:val="clear" w:color="auto" w:fill="F7FBFF"/>
        <w:spacing w:beforeAutospacing="0" w:afterAutospacing="0" w:line="440" w:lineRule="atLeast"/>
        <w:ind w:firstLine="480"/>
        <w:rPr>
          <w:rFonts w:ascii="新宋体" w:hAnsi="新宋体" w:eastAsia="新宋体" w:cs="新宋体"/>
          <w:color w:val="000000" w:themeColor="text1"/>
          <w:u w:val="single"/>
        </w:rPr>
      </w:pPr>
      <w:r>
        <w:rPr>
          <w:rFonts w:hint="eastAsia" w:ascii="宋体" w:hAnsi="宋体" w:eastAsia="宋体" w:cs="宋体"/>
          <w:color w:val="000000" w:themeColor="text1"/>
        </w:rPr>
        <w:t>八、</w:t>
      </w:r>
      <w:r>
        <w:rPr>
          <w:rFonts w:ascii="新宋体" w:hAnsi="新宋体" w:eastAsia="新宋体" w:cs="新宋体"/>
          <w:color w:val="000000" w:themeColor="text1"/>
        </w:rPr>
        <w:t>本项目投标保证金</w:t>
      </w:r>
      <w:r>
        <w:rPr>
          <w:rFonts w:hint="eastAsia" w:ascii="新宋体" w:hAnsi="新宋体" w:eastAsia="新宋体" w:cs="新宋体"/>
          <w:color w:val="000000" w:themeColor="text1"/>
        </w:rPr>
        <w:t>：无需收取</w:t>
      </w:r>
    </w:p>
    <w:p>
      <w:pPr>
        <w:pStyle w:val="6"/>
        <w:widowControl/>
        <w:shd w:val="clear" w:color="auto" w:fill="F7FBFF"/>
        <w:spacing w:beforeAutospacing="0" w:afterAutospacing="0" w:line="440" w:lineRule="atLeast"/>
        <w:ind w:firstLine="480"/>
        <w:rPr>
          <w:rFonts w:ascii="宋体" w:hAnsi="宋体" w:eastAsia="宋体" w:cs="宋体"/>
          <w:b/>
          <w:bCs/>
          <w:color w:val="FF0000"/>
        </w:rPr>
      </w:pPr>
      <w:r>
        <w:rPr>
          <w:rFonts w:hint="eastAsia" w:ascii="新宋体" w:hAnsi="新宋体" w:eastAsia="新宋体" w:cs="新宋体"/>
          <w:b/>
          <w:bCs/>
          <w:color w:val="FF0000"/>
          <w:shd w:val="clear" w:color="auto" w:fill="F7FBFF"/>
        </w:rPr>
        <w:t>九、</w:t>
      </w:r>
      <w:r>
        <w:rPr>
          <w:rFonts w:ascii="新宋体" w:hAnsi="新宋体" w:eastAsia="新宋体" w:cs="新宋体"/>
          <w:b/>
          <w:bCs/>
          <w:color w:val="FF0000"/>
          <w:shd w:val="clear" w:color="auto" w:fill="F7FBFF"/>
        </w:rPr>
        <w:t>本项目招标代理费</w:t>
      </w:r>
      <w:r>
        <w:rPr>
          <w:rFonts w:hint="eastAsia" w:ascii="新宋体" w:hAnsi="新宋体" w:eastAsia="新宋体" w:cs="新宋体"/>
          <w:b/>
          <w:bCs/>
          <w:color w:val="FF0000"/>
          <w:shd w:val="clear" w:color="auto" w:fill="F7FBFF"/>
        </w:rPr>
        <w:t>2000元，由中标单位中标后代为支付。</w:t>
      </w:r>
    </w:p>
    <w:p>
      <w:pPr>
        <w:spacing w:line="440" w:lineRule="exact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十、特别提示：</w:t>
      </w:r>
    </w:p>
    <w:p>
      <w:pPr>
        <w:spacing w:line="440" w:lineRule="exact"/>
        <w:ind w:firstLine="480" w:firstLineChars="20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(1)潜在投标单位应在下载本项目招标公告、招标文件、项目清单应在招标答疑、澄清提交截止时间前完成，答疑须在规定时间前提出。</w:t>
      </w:r>
    </w:p>
    <w:p>
      <w:pPr>
        <w:spacing w:line="440" w:lineRule="exact"/>
        <w:ind w:firstLine="480" w:firstLineChars="20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(2)招标文件等资料下载、招标答疑、澄清提交等程序以及资格审查文件等资料要求，详见招标文件。</w:t>
      </w:r>
    </w:p>
    <w:p>
      <w:pPr>
        <w:spacing w:line="440" w:lineRule="exact"/>
        <w:ind w:firstLine="480" w:firstLineChars="20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(3)网上下载的招标公告、招标文件等招标资料，与纸质资料具有同等法律效力。</w:t>
      </w:r>
    </w:p>
    <w:p>
      <w:pPr>
        <w:spacing w:line="440" w:lineRule="exact"/>
        <w:ind w:firstLine="480" w:firstLineChars="200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（4）</w:t>
      </w:r>
      <w:r>
        <w:rPr>
          <w:rFonts w:hint="eastAsia" w:ascii="宋体" w:hAnsi="宋体" w:cs="宋体"/>
          <w:color w:val="000000" w:themeColor="text1"/>
          <w:kern w:val="0"/>
          <w:sz w:val="24"/>
        </w:rPr>
        <w:t>如中标单位中标后无正当理由拒不与招标人签订合同的，列入二甲镇黑名单，禁止参加二甲镇政府采购及招标活动。</w:t>
      </w:r>
    </w:p>
    <w:p>
      <w:pPr>
        <w:widowControl/>
        <w:spacing w:line="315" w:lineRule="atLeast"/>
        <w:ind w:right="-384" w:firstLine="482" w:firstLineChars="200"/>
        <w:jc w:val="left"/>
        <w:rPr>
          <w:rFonts w:ascii="宋体" w:hAnsi="宋体" w:eastAsia="宋体" w:cs="宋体"/>
          <w:b/>
          <w:bCs/>
          <w:color w:val="FF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</w:rPr>
        <w:t>特别提醒：各潜在投标人应持续关注新冠肺炎疫情形势和我省、市、区防控最新要求，严格遵守疫情防控有关规定，积极配合疫情防控有关工作安排，所有人员必须全程佩戴口罩，主动接受体温检测，出示实时“苏康码”、“行程码”、“核酸检测报告（如需）”主动交给工作人员。各投标人只允许委派一人参加本项目开标，并全程佩戴口罩，如因未达到当地疫情防控要求，而被限制进入开标场地的或被强制隔离等情况的，由当事人自行承担相关风险和责任。</w:t>
      </w:r>
    </w:p>
    <w:p>
      <w:pPr>
        <w:widowControl/>
        <w:spacing w:line="315" w:lineRule="atLeast"/>
        <w:ind w:right="-384" w:firstLine="480" w:firstLineChars="200"/>
        <w:jc w:val="left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十一、联系方式：</w:t>
      </w:r>
    </w:p>
    <w:tbl>
      <w:tblPr>
        <w:tblStyle w:val="21"/>
        <w:tblW w:w="9076" w:type="dxa"/>
        <w:tblInd w:w="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3261"/>
        <w:gridCol w:w="1134"/>
        <w:gridCol w:w="35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2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招标人：</w:t>
            </w:r>
          </w:p>
        </w:tc>
        <w:tc>
          <w:tcPr>
            <w:tcW w:w="3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48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南通市通州区二甲镇坨墩村股份经济合作社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2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招标代理机构:</w:t>
            </w:r>
          </w:p>
        </w:tc>
        <w:tc>
          <w:tcPr>
            <w:tcW w:w="35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2" w:lineRule="atLeast"/>
              <w:jc w:val="left"/>
              <w:rPr>
                <w:sz w:val="24"/>
              </w:rPr>
            </w:pPr>
            <w:r>
              <w:rPr>
                <w:rFonts w:hint="eastAsia" w:ascii="宋体" w:cs="宋体"/>
                <w:sz w:val="24"/>
              </w:rPr>
              <w:t>南通俊达工程造价咨询有限公司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2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地址：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南通市通州区二甲镇</w:t>
            </w:r>
          </w:p>
          <w:p>
            <w:pPr>
              <w:widowControl/>
              <w:spacing w:line="242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2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地址：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2" w:lineRule="atLeast"/>
              <w:jc w:val="left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南通市崇川区外环东路80号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2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联系人：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2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戴先生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2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联系人：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2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陈先生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2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  话：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13814611680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2" w:lineRule="atLeast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  话：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2" w:lineRule="atLeast"/>
              <w:jc w:val="left"/>
              <w:rPr>
                <w:sz w:val="24"/>
              </w:rPr>
            </w:pPr>
            <w:r>
              <w:rPr>
                <w:rFonts w:hint="eastAsia" w:ascii="宋体" w:cs="宋体"/>
                <w:sz w:val="24"/>
              </w:rPr>
              <w:t>0513-86101116  13218231006</w:t>
            </w:r>
          </w:p>
        </w:tc>
      </w:tr>
    </w:tbl>
    <w:p>
      <w:pPr/>
    </w:p>
    <w:p>
      <w:pPr>
        <w:spacing w:line="440" w:lineRule="exact"/>
        <w:ind w:left="-51" w:firstLine="5520" w:firstLineChars="230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招标人或招标代理人：（公章）</w:t>
      </w:r>
    </w:p>
    <w:p>
      <w:pPr>
        <w:spacing w:line="440" w:lineRule="exact"/>
        <w:ind w:left="-50"/>
        <w:jc w:val="center"/>
        <w:rPr>
          <w:rFonts w:ascii="宋体" w:hAnsi="宋体"/>
        </w:rPr>
      </w:pPr>
      <w:r>
        <w:rPr>
          <w:rFonts w:hint="eastAsia" w:ascii="宋体" w:hAnsi="宋体"/>
          <w:sz w:val="24"/>
        </w:rPr>
        <w:t xml:space="preserve">                                                     2023年1月1</w:t>
      </w:r>
      <w:r>
        <w:rPr>
          <w:rFonts w:hint="eastAsia" w:ascii="宋体" w:hAnsi="宋体"/>
          <w:sz w:val="24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/>
          <w:sz w:val="24"/>
        </w:rPr>
        <w:t>日</w:t>
      </w:r>
    </w:p>
    <w:p>
      <w:pPr/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868180040">
    <w:nsid w:val="E68FBE48"/>
    <w:multiLevelType w:val="singleLevel"/>
    <w:tmpl w:val="E68FBE48"/>
    <w:lvl w:ilvl="0" w:tentative="1">
      <w:start w:val="1"/>
      <w:numFmt w:val="decimal"/>
      <w:suff w:val="nothing"/>
      <w:lvlText w:val="（%1）"/>
      <w:lvlJc w:val="left"/>
    </w:lvl>
  </w:abstractNum>
  <w:num w:numId="1">
    <w:abstractNumId w:val="38681800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kxZGJjNGE4OTZjMjdhMzdjOGM3NDE1OTIzZmNiMDkifQ=="/>
  </w:docVars>
  <w:rsids>
    <w:rsidRoot w:val="66F32DC9"/>
    <w:rsid w:val="000354B0"/>
    <w:rsid w:val="00036B00"/>
    <w:rsid w:val="0003760A"/>
    <w:rsid w:val="00053505"/>
    <w:rsid w:val="000643C6"/>
    <w:rsid w:val="0009634F"/>
    <w:rsid w:val="00096FD9"/>
    <w:rsid w:val="000A3174"/>
    <w:rsid w:val="000B07D3"/>
    <w:rsid w:val="000B08C0"/>
    <w:rsid w:val="000B52E8"/>
    <w:rsid w:val="000B6FD6"/>
    <w:rsid w:val="000F114C"/>
    <w:rsid w:val="00102714"/>
    <w:rsid w:val="001115C9"/>
    <w:rsid w:val="00117D2E"/>
    <w:rsid w:val="00150700"/>
    <w:rsid w:val="00151496"/>
    <w:rsid w:val="0016759E"/>
    <w:rsid w:val="00183763"/>
    <w:rsid w:val="00190687"/>
    <w:rsid w:val="001B381C"/>
    <w:rsid w:val="001C3294"/>
    <w:rsid w:val="001C465C"/>
    <w:rsid w:val="001D363C"/>
    <w:rsid w:val="001D3D3A"/>
    <w:rsid w:val="001E6F0F"/>
    <w:rsid w:val="0020381F"/>
    <w:rsid w:val="00211B5C"/>
    <w:rsid w:val="00224AA0"/>
    <w:rsid w:val="00226483"/>
    <w:rsid w:val="00232801"/>
    <w:rsid w:val="002419A3"/>
    <w:rsid w:val="00242BB5"/>
    <w:rsid w:val="00246E57"/>
    <w:rsid w:val="0025154B"/>
    <w:rsid w:val="00274218"/>
    <w:rsid w:val="00287DDA"/>
    <w:rsid w:val="00290E98"/>
    <w:rsid w:val="002A07DE"/>
    <w:rsid w:val="002C5EF9"/>
    <w:rsid w:val="002D0A8B"/>
    <w:rsid w:val="002D79E9"/>
    <w:rsid w:val="0030399C"/>
    <w:rsid w:val="003126FB"/>
    <w:rsid w:val="00321384"/>
    <w:rsid w:val="0033503D"/>
    <w:rsid w:val="00391B5D"/>
    <w:rsid w:val="00394301"/>
    <w:rsid w:val="00397D7A"/>
    <w:rsid w:val="003A7080"/>
    <w:rsid w:val="003B5E13"/>
    <w:rsid w:val="003C079A"/>
    <w:rsid w:val="003C0BB2"/>
    <w:rsid w:val="00422373"/>
    <w:rsid w:val="004462BC"/>
    <w:rsid w:val="00456C26"/>
    <w:rsid w:val="00486F5F"/>
    <w:rsid w:val="00491D0D"/>
    <w:rsid w:val="004A07D3"/>
    <w:rsid w:val="004B6FB2"/>
    <w:rsid w:val="004C3391"/>
    <w:rsid w:val="004D044C"/>
    <w:rsid w:val="004D153E"/>
    <w:rsid w:val="004D3C12"/>
    <w:rsid w:val="004D4039"/>
    <w:rsid w:val="004F3232"/>
    <w:rsid w:val="005042AE"/>
    <w:rsid w:val="00561D89"/>
    <w:rsid w:val="0057674D"/>
    <w:rsid w:val="005D1731"/>
    <w:rsid w:val="005E5BF4"/>
    <w:rsid w:val="005F4EA3"/>
    <w:rsid w:val="00616171"/>
    <w:rsid w:val="00622451"/>
    <w:rsid w:val="0062290B"/>
    <w:rsid w:val="00623667"/>
    <w:rsid w:val="00641C24"/>
    <w:rsid w:val="006668C2"/>
    <w:rsid w:val="0067221A"/>
    <w:rsid w:val="0068058F"/>
    <w:rsid w:val="00687B21"/>
    <w:rsid w:val="00697549"/>
    <w:rsid w:val="00697E6E"/>
    <w:rsid w:val="006A0919"/>
    <w:rsid w:val="006A2AA1"/>
    <w:rsid w:val="006A3BD1"/>
    <w:rsid w:val="006A506A"/>
    <w:rsid w:val="006A77FA"/>
    <w:rsid w:val="006B5A30"/>
    <w:rsid w:val="006E1242"/>
    <w:rsid w:val="006E24D1"/>
    <w:rsid w:val="006F5984"/>
    <w:rsid w:val="00705A1A"/>
    <w:rsid w:val="00724A1E"/>
    <w:rsid w:val="00755A29"/>
    <w:rsid w:val="00770E7C"/>
    <w:rsid w:val="00773292"/>
    <w:rsid w:val="007774CE"/>
    <w:rsid w:val="0078143C"/>
    <w:rsid w:val="00787198"/>
    <w:rsid w:val="0079548D"/>
    <w:rsid w:val="007B2D68"/>
    <w:rsid w:val="007B3DF6"/>
    <w:rsid w:val="007B467F"/>
    <w:rsid w:val="007B7EAA"/>
    <w:rsid w:val="007D1A92"/>
    <w:rsid w:val="007E0A40"/>
    <w:rsid w:val="008049C9"/>
    <w:rsid w:val="00823AB8"/>
    <w:rsid w:val="00826A0B"/>
    <w:rsid w:val="008533EC"/>
    <w:rsid w:val="008755CC"/>
    <w:rsid w:val="00876D64"/>
    <w:rsid w:val="00880A79"/>
    <w:rsid w:val="0088250A"/>
    <w:rsid w:val="00886F81"/>
    <w:rsid w:val="008931E4"/>
    <w:rsid w:val="00895AC6"/>
    <w:rsid w:val="008A5C9B"/>
    <w:rsid w:val="008B7206"/>
    <w:rsid w:val="008B7638"/>
    <w:rsid w:val="008D13A5"/>
    <w:rsid w:val="008F028E"/>
    <w:rsid w:val="00937C4F"/>
    <w:rsid w:val="0095372D"/>
    <w:rsid w:val="0095517C"/>
    <w:rsid w:val="00963CA0"/>
    <w:rsid w:val="00972A91"/>
    <w:rsid w:val="0097604A"/>
    <w:rsid w:val="009932B8"/>
    <w:rsid w:val="009A04A0"/>
    <w:rsid w:val="009A2E57"/>
    <w:rsid w:val="009B54E2"/>
    <w:rsid w:val="009E7D06"/>
    <w:rsid w:val="00A15B02"/>
    <w:rsid w:val="00A313D5"/>
    <w:rsid w:val="00A36703"/>
    <w:rsid w:val="00A769ED"/>
    <w:rsid w:val="00A97974"/>
    <w:rsid w:val="00AC000C"/>
    <w:rsid w:val="00AC268C"/>
    <w:rsid w:val="00B00DA5"/>
    <w:rsid w:val="00B101B5"/>
    <w:rsid w:val="00B12C0F"/>
    <w:rsid w:val="00B1503E"/>
    <w:rsid w:val="00B242E4"/>
    <w:rsid w:val="00B31C78"/>
    <w:rsid w:val="00B33610"/>
    <w:rsid w:val="00B37849"/>
    <w:rsid w:val="00B40F47"/>
    <w:rsid w:val="00B47A68"/>
    <w:rsid w:val="00B61E64"/>
    <w:rsid w:val="00B9367C"/>
    <w:rsid w:val="00BB1F45"/>
    <w:rsid w:val="00BF3696"/>
    <w:rsid w:val="00BF6429"/>
    <w:rsid w:val="00C03B3D"/>
    <w:rsid w:val="00C27A7F"/>
    <w:rsid w:val="00C3374E"/>
    <w:rsid w:val="00C34936"/>
    <w:rsid w:val="00C50A17"/>
    <w:rsid w:val="00C528D4"/>
    <w:rsid w:val="00C6231D"/>
    <w:rsid w:val="00C87300"/>
    <w:rsid w:val="00CB34F4"/>
    <w:rsid w:val="00CC1488"/>
    <w:rsid w:val="00CC1A56"/>
    <w:rsid w:val="00CD79DA"/>
    <w:rsid w:val="00CF041B"/>
    <w:rsid w:val="00CF05DF"/>
    <w:rsid w:val="00D42D41"/>
    <w:rsid w:val="00D44F8F"/>
    <w:rsid w:val="00D47AAA"/>
    <w:rsid w:val="00D64368"/>
    <w:rsid w:val="00D816E1"/>
    <w:rsid w:val="00D87BC6"/>
    <w:rsid w:val="00DA094D"/>
    <w:rsid w:val="00DA2960"/>
    <w:rsid w:val="00DA3BBA"/>
    <w:rsid w:val="00DB2AE5"/>
    <w:rsid w:val="00DC0541"/>
    <w:rsid w:val="00DE1BC1"/>
    <w:rsid w:val="00DE75A6"/>
    <w:rsid w:val="00E10473"/>
    <w:rsid w:val="00E26D68"/>
    <w:rsid w:val="00E33E81"/>
    <w:rsid w:val="00E54F4C"/>
    <w:rsid w:val="00E6710A"/>
    <w:rsid w:val="00E67EF3"/>
    <w:rsid w:val="00E75F90"/>
    <w:rsid w:val="00E870B0"/>
    <w:rsid w:val="00E9591F"/>
    <w:rsid w:val="00E97795"/>
    <w:rsid w:val="00EA7DFC"/>
    <w:rsid w:val="00EB6E2A"/>
    <w:rsid w:val="00EC16BC"/>
    <w:rsid w:val="00EC2F60"/>
    <w:rsid w:val="00ED4AA9"/>
    <w:rsid w:val="00F05E33"/>
    <w:rsid w:val="00F15025"/>
    <w:rsid w:val="00F216BC"/>
    <w:rsid w:val="00F332BC"/>
    <w:rsid w:val="00F37816"/>
    <w:rsid w:val="00F45E86"/>
    <w:rsid w:val="00F4728C"/>
    <w:rsid w:val="00F62E22"/>
    <w:rsid w:val="00F64B3E"/>
    <w:rsid w:val="00F83ADF"/>
    <w:rsid w:val="00F91EF8"/>
    <w:rsid w:val="00F95181"/>
    <w:rsid w:val="00FA16C6"/>
    <w:rsid w:val="00FE60CF"/>
    <w:rsid w:val="00FE7804"/>
    <w:rsid w:val="00FF4754"/>
    <w:rsid w:val="03795BF7"/>
    <w:rsid w:val="03A92D9C"/>
    <w:rsid w:val="03E04AED"/>
    <w:rsid w:val="04181113"/>
    <w:rsid w:val="044C7A40"/>
    <w:rsid w:val="045C25F8"/>
    <w:rsid w:val="04FA68C4"/>
    <w:rsid w:val="052D4EEB"/>
    <w:rsid w:val="06395017"/>
    <w:rsid w:val="06481431"/>
    <w:rsid w:val="06DD024B"/>
    <w:rsid w:val="06F875F5"/>
    <w:rsid w:val="07846919"/>
    <w:rsid w:val="08DF591E"/>
    <w:rsid w:val="0A00672A"/>
    <w:rsid w:val="0B3120B4"/>
    <w:rsid w:val="0B3F14D4"/>
    <w:rsid w:val="0B9A60CD"/>
    <w:rsid w:val="0BCF7A81"/>
    <w:rsid w:val="0BF07B56"/>
    <w:rsid w:val="0CA17074"/>
    <w:rsid w:val="0D4E1EA3"/>
    <w:rsid w:val="0D6B7889"/>
    <w:rsid w:val="0DB40098"/>
    <w:rsid w:val="0E1010F4"/>
    <w:rsid w:val="0E2211C7"/>
    <w:rsid w:val="0E71409B"/>
    <w:rsid w:val="0F8556A3"/>
    <w:rsid w:val="0FBB0DB1"/>
    <w:rsid w:val="101C0036"/>
    <w:rsid w:val="10B01CD2"/>
    <w:rsid w:val="110A60E1"/>
    <w:rsid w:val="12485112"/>
    <w:rsid w:val="132B6981"/>
    <w:rsid w:val="1534005A"/>
    <w:rsid w:val="163A66AD"/>
    <w:rsid w:val="164004C0"/>
    <w:rsid w:val="168318F3"/>
    <w:rsid w:val="1735378C"/>
    <w:rsid w:val="17590F36"/>
    <w:rsid w:val="17FB2D52"/>
    <w:rsid w:val="17FD699F"/>
    <w:rsid w:val="183E50B3"/>
    <w:rsid w:val="18520098"/>
    <w:rsid w:val="18A20BD6"/>
    <w:rsid w:val="199B1FCC"/>
    <w:rsid w:val="1A815EF1"/>
    <w:rsid w:val="1AD316D7"/>
    <w:rsid w:val="1B7A26A9"/>
    <w:rsid w:val="1CA0776F"/>
    <w:rsid w:val="1CFD18B6"/>
    <w:rsid w:val="1D74500E"/>
    <w:rsid w:val="1D8C3133"/>
    <w:rsid w:val="1E1D0437"/>
    <w:rsid w:val="20D46134"/>
    <w:rsid w:val="213954DB"/>
    <w:rsid w:val="237035BE"/>
    <w:rsid w:val="23763BA2"/>
    <w:rsid w:val="23E56CC0"/>
    <w:rsid w:val="248225BB"/>
    <w:rsid w:val="25174C37"/>
    <w:rsid w:val="251A0B90"/>
    <w:rsid w:val="253226BF"/>
    <w:rsid w:val="25900128"/>
    <w:rsid w:val="25DD2772"/>
    <w:rsid w:val="26031625"/>
    <w:rsid w:val="262E5C20"/>
    <w:rsid w:val="2728355A"/>
    <w:rsid w:val="28173165"/>
    <w:rsid w:val="28813F1B"/>
    <w:rsid w:val="28FB2A87"/>
    <w:rsid w:val="28FE4325"/>
    <w:rsid w:val="297753CE"/>
    <w:rsid w:val="2BD138E3"/>
    <w:rsid w:val="2BE94B33"/>
    <w:rsid w:val="2CDF216F"/>
    <w:rsid w:val="2CF478A3"/>
    <w:rsid w:val="2D0454C2"/>
    <w:rsid w:val="2F18663D"/>
    <w:rsid w:val="2F6A2714"/>
    <w:rsid w:val="2FE8668A"/>
    <w:rsid w:val="31317F7D"/>
    <w:rsid w:val="31D502EF"/>
    <w:rsid w:val="32951CB5"/>
    <w:rsid w:val="33686F6B"/>
    <w:rsid w:val="34940FFA"/>
    <w:rsid w:val="357560D9"/>
    <w:rsid w:val="36044827"/>
    <w:rsid w:val="36323860"/>
    <w:rsid w:val="36B36ECF"/>
    <w:rsid w:val="36C46BAE"/>
    <w:rsid w:val="370E607B"/>
    <w:rsid w:val="38321DE9"/>
    <w:rsid w:val="38D42EFF"/>
    <w:rsid w:val="39156A6B"/>
    <w:rsid w:val="398B750F"/>
    <w:rsid w:val="39DF21C6"/>
    <w:rsid w:val="3C521228"/>
    <w:rsid w:val="3C7E0491"/>
    <w:rsid w:val="3D0241FC"/>
    <w:rsid w:val="3D8307FC"/>
    <w:rsid w:val="3E521700"/>
    <w:rsid w:val="3F223C90"/>
    <w:rsid w:val="3F6D2C18"/>
    <w:rsid w:val="3FB47094"/>
    <w:rsid w:val="406647F7"/>
    <w:rsid w:val="40CE6119"/>
    <w:rsid w:val="41D91034"/>
    <w:rsid w:val="41E9396D"/>
    <w:rsid w:val="41EE4ADF"/>
    <w:rsid w:val="42172FB4"/>
    <w:rsid w:val="422F1ED3"/>
    <w:rsid w:val="42E04BC3"/>
    <w:rsid w:val="45007B27"/>
    <w:rsid w:val="457E2604"/>
    <w:rsid w:val="45975628"/>
    <w:rsid w:val="45C31AAA"/>
    <w:rsid w:val="45F67492"/>
    <w:rsid w:val="47677B5D"/>
    <w:rsid w:val="48712CF6"/>
    <w:rsid w:val="491C12E5"/>
    <w:rsid w:val="49437E06"/>
    <w:rsid w:val="49673F08"/>
    <w:rsid w:val="49693365"/>
    <w:rsid w:val="499911F9"/>
    <w:rsid w:val="49D61A36"/>
    <w:rsid w:val="4A3717D5"/>
    <w:rsid w:val="4A5F2269"/>
    <w:rsid w:val="4A712751"/>
    <w:rsid w:val="4AC247E5"/>
    <w:rsid w:val="4B0B4E6D"/>
    <w:rsid w:val="4B2772B4"/>
    <w:rsid w:val="4BC51CF3"/>
    <w:rsid w:val="4C7958ED"/>
    <w:rsid w:val="4CA35C7C"/>
    <w:rsid w:val="4D485A36"/>
    <w:rsid w:val="4D662315"/>
    <w:rsid w:val="4DF45EF9"/>
    <w:rsid w:val="4F0B3174"/>
    <w:rsid w:val="4F2D4CD5"/>
    <w:rsid w:val="4F635C62"/>
    <w:rsid w:val="4F8D37AA"/>
    <w:rsid w:val="4FBB3A9B"/>
    <w:rsid w:val="50FC3FC2"/>
    <w:rsid w:val="51FA01B1"/>
    <w:rsid w:val="52FE4D9E"/>
    <w:rsid w:val="535E346E"/>
    <w:rsid w:val="53D012E4"/>
    <w:rsid w:val="53F74F2F"/>
    <w:rsid w:val="54C7066C"/>
    <w:rsid w:val="5576269E"/>
    <w:rsid w:val="5617520E"/>
    <w:rsid w:val="56A93E47"/>
    <w:rsid w:val="57264B8D"/>
    <w:rsid w:val="58711B6E"/>
    <w:rsid w:val="58BD6B62"/>
    <w:rsid w:val="58F03670"/>
    <w:rsid w:val="59091DA7"/>
    <w:rsid w:val="59D91923"/>
    <w:rsid w:val="5A0D76CE"/>
    <w:rsid w:val="5A36306F"/>
    <w:rsid w:val="5AAE168D"/>
    <w:rsid w:val="5BE2525D"/>
    <w:rsid w:val="5BE67267"/>
    <w:rsid w:val="5BEC2C7A"/>
    <w:rsid w:val="5C8D6127"/>
    <w:rsid w:val="5E883AE8"/>
    <w:rsid w:val="5F781A34"/>
    <w:rsid w:val="5FB41630"/>
    <w:rsid w:val="61292166"/>
    <w:rsid w:val="61E33C6C"/>
    <w:rsid w:val="62650996"/>
    <w:rsid w:val="62A212A2"/>
    <w:rsid w:val="62B21D35"/>
    <w:rsid w:val="643D68C1"/>
    <w:rsid w:val="6461723C"/>
    <w:rsid w:val="656926E6"/>
    <w:rsid w:val="660235B9"/>
    <w:rsid w:val="66F32DC9"/>
    <w:rsid w:val="671348BA"/>
    <w:rsid w:val="678F770E"/>
    <w:rsid w:val="67CC50BF"/>
    <w:rsid w:val="67EC2FBF"/>
    <w:rsid w:val="68224AD1"/>
    <w:rsid w:val="68AA3BD1"/>
    <w:rsid w:val="694A4441"/>
    <w:rsid w:val="69C41B84"/>
    <w:rsid w:val="6A107439"/>
    <w:rsid w:val="6A28788A"/>
    <w:rsid w:val="6A57628E"/>
    <w:rsid w:val="6AFE73C0"/>
    <w:rsid w:val="6C6601A3"/>
    <w:rsid w:val="6D275DBC"/>
    <w:rsid w:val="6E131E5A"/>
    <w:rsid w:val="6EF57063"/>
    <w:rsid w:val="6F782DA8"/>
    <w:rsid w:val="6F97777C"/>
    <w:rsid w:val="700E441B"/>
    <w:rsid w:val="70840239"/>
    <w:rsid w:val="70C61829"/>
    <w:rsid w:val="71257C6E"/>
    <w:rsid w:val="71946F9F"/>
    <w:rsid w:val="72D90202"/>
    <w:rsid w:val="72DC2FC9"/>
    <w:rsid w:val="72F2366C"/>
    <w:rsid w:val="735E320F"/>
    <w:rsid w:val="73997C47"/>
    <w:rsid w:val="744C4DD0"/>
    <w:rsid w:val="74A14D53"/>
    <w:rsid w:val="74F55BA9"/>
    <w:rsid w:val="755E6EF3"/>
    <w:rsid w:val="75A40FC9"/>
    <w:rsid w:val="760317C5"/>
    <w:rsid w:val="760B6451"/>
    <w:rsid w:val="768F03A2"/>
    <w:rsid w:val="769A56D2"/>
    <w:rsid w:val="76AE6010"/>
    <w:rsid w:val="772975AF"/>
    <w:rsid w:val="77FE42F0"/>
    <w:rsid w:val="786F387E"/>
    <w:rsid w:val="78787844"/>
    <w:rsid w:val="7A277306"/>
    <w:rsid w:val="7A431165"/>
    <w:rsid w:val="7AE9732E"/>
    <w:rsid w:val="7B772CF4"/>
    <w:rsid w:val="7B905F6F"/>
    <w:rsid w:val="7C6E1AA0"/>
    <w:rsid w:val="7D1C6808"/>
    <w:rsid w:val="7DB53AD3"/>
    <w:rsid w:val="7E2D0162"/>
    <w:rsid w:val="7EC72E52"/>
    <w:rsid w:val="7ED40090"/>
    <w:rsid w:val="7F2B2F4C"/>
    <w:rsid w:val="7F945D7E"/>
    <w:rsid w:val="7FF309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幼圆"/>
      <w:b/>
      <w:sz w:val="44"/>
      <w:szCs w:val="20"/>
    </w:rPr>
  </w:style>
  <w:style w:type="character" w:default="1" w:styleId="7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楷体_GB2312" w:hAnsi="Arial" w:eastAsia="楷体_GB2312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800080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TML Definition"/>
    <w:basedOn w:val="7"/>
    <w:qFormat/>
    <w:uiPriority w:val="0"/>
  </w:style>
  <w:style w:type="character" w:styleId="13">
    <w:name w:val="HTML Typewriter"/>
    <w:basedOn w:val="7"/>
    <w:qFormat/>
    <w:uiPriority w:val="0"/>
    <w:rPr>
      <w:rFonts w:ascii="monospace" w:hAnsi="monospace" w:eastAsia="monospace" w:cs="monospace"/>
      <w:sz w:val="20"/>
    </w:rPr>
  </w:style>
  <w:style w:type="character" w:styleId="14">
    <w:name w:val="HTML Acronym"/>
    <w:basedOn w:val="7"/>
    <w:qFormat/>
    <w:uiPriority w:val="0"/>
    <w:rPr>
      <w:color w:val="666666"/>
    </w:rPr>
  </w:style>
  <w:style w:type="character" w:styleId="15">
    <w:name w:val="HTML Variable"/>
    <w:basedOn w:val="7"/>
    <w:qFormat/>
    <w:uiPriority w:val="0"/>
  </w:style>
  <w:style w:type="character" w:styleId="16">
    <w:name w:val="Hyperlink"/>
    <w:basedOn w:val="7"/>
    <w:qFormat/>
    <w:uiPriority w:val="0"/>
    <w:rPr>
      <w:color w:val="0000FF"/>
      <w:u w:val="none"/>
    </w:rPr>
  </w:style>
  <w:style w:type="character" w:styleId="17">
    <w:name w:val="HTML Code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7"/>
    <w:qFormat/>
    <w:uiPriority w:val="0"/>
  </w:style>
  <w:style w:type="character" w:styleId="19">
    <w:name w:val="HTML Keyboard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7"/>
    <w:qFormat/>
    <w:uiPriority w:val="0"/>
    <w:rPr>
      <w:rFonts w:hint="default" w:ascii="monospace" w:hAnsi="monospace" w:eastAsia="monospace" w:cs="monospace"/>
    </w:rPr>
  </w:style>
  <w:style w:type="paragraph" w:customStyle="1" w:styleId="22">
    <w:name w:val="Char Char Char Char Char Char Char Char Char Char"/>
    <w:basedOn w:val="1"/>
    <w:qFormat/>
    <w:uiPriority w:val="0"/>
  </w:style>
  <w:style w:type="paragraph" w:customStyle="1" w:styleId="23">
    <w:name w:val="样式 样式 标题 3H3sect1.2.3BOD 0Heading 3 - oldh3l3CTLevel 3 Head... +..."/>
    <w:basedOn w:val="1"/>
    <w:qFormat/>
    <w:uiPriority w:val="0"/>
    <w:pPr>
      <w:keepNext/>
      <w:keepLines/>
      <w:spacing w:beforeLines="50" w:afterLines="50"/>
      <w:jc w:val="left"/>
      <w:outlineLvl w:val="2"/>
    </w:pPr>
    <w:rPr>
      <w:rFonts w:cs="宋体"/>
      <w:b/>
      <w:bCs/>
      <w:sz w:val="24"/>
    </w:rPr>
  </w:style>
  <w:style w:type="paragraph" w:customStyle="1" w:styleId="24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411</Words>
  <Characters>2345</Characters>
  <Lines>19</Lines>
  <Paragraphs>5</Paragraphs>
  <ScaleCrop>false</ScaleCrop>
  <LinksUpToDate>false</LinksUpToDate>
  <CharactersWithSpaces>2751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2017-11-01T02:19:00Z</dcterms:created>
  <dc:creator>Administrator</dc:creator>
  <cp:lastModifiedBy>002</cp:lastModifiedBy>
  <cp:lastPrinted>2021-11-09T01:37:00Z</cp:lastPrinted>
  <dcterms:modified xsi:type="dcterms:W3CDTF">2023-01-12T01:15:49Z</dcterms:modified>
  <cp:revision>309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  <property fmtid="{D5CDD505-2E9C-101B-9397-08002B2CF9AE}" pid="3" name="ICV">
    <vt:lpwstr>F0DC2258E8174319806059B698982277</vt:lpwstr>
  </property>
</Properties>
</file>