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F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  <w:lang w:val="en-US" w:eastAsia="zh-CN"/>
        </w:rPr>
        <w:t>业主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单位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  <w:lang w:eastAsia="zh-CN"/>
        </w:rPr>
        <w:t>描述性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评价表</w:t>
      </w:r>
    </w:p>
    <w:p w14:paraId="18ECE4A9">
      <w:pPr>
        <w:jc w:val="both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 xml:space="preserve"> </w:t>
      </w:r>
    </w:p>
    <w:tbl>
      <w:tblPr>
        <w:tblStyle w:val="7"/>
        <w:tblpPr w:leftFromText="180" w:rightFromText="180" w:vertAnchor="text" w:horzAnchor="margin" w:tblpY="19"/>
        <w:tblW w:w="870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261"/>
        <w:gridCol w:w="2331"/>
        <w:gridCol w:w="1565"/>
        <w:gridCol w:w="2125"/>
      </w:tblGrid>
      <w:tr w14:paraId="0F7638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419" w:type="dxa"/>
          </w:tcPr>
          <w:p w14:paraId="6C0A03B3">
            <w:pPr>
              <w:pStyle w:val="8"/>
              <w:spacing w:before="262" w:line="224" w:lineRule="auto"/>
              <w:ind w:left="134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10"/>
                <w:sz w:val="24"/>
                <w:szCs w:val="24"/>
              </w:rPr>
              <w:t>项 目</w:t>
            </w:r>
            <w:r>
              <w:rPr>
                <w:rFonts w:hint="eastAsia" w:ascii="方正黑体_GBK" w:hAnsi="方正黑体_GBK" w:eastAsia="方正黑体_GBK" w:cs="方正黑体_GBK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spacing w:val="-10"/>
                <w:sz w:val="24"/>
                <w:szCs w:val="24"/>
              </w:rPr>
              <w:t>名</w:t>
            </w:r>
            <w:r>
              <w:rPr>
                <w:rFonts w:hint="eastAsia" w:ascii="方正黑体_GBK" w:hAnsi="方正黑体_GBK" w:eastAsia="方正黑体_GBK" w:cs="方正黑体_GBK"/>
                <w:spacing w:val="-50"/>
                <w:sz w:val="24"/>
                <w:szCs w:val="24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spacing w:val="-10"/>
                <w:sz w:val="24"/>
                <w:szCs w:val="24"/>
              </w:rPr>
              <w:t>称</w:t>
            </w:r>
          </w:p>
        </w:tc>
        <w:tc>
          <w:tcPr>
            <w:tcW w:w="7282" w:type="dxa"/>
            <w:gridSpan w:val="4"/>
          </w:tcPr>
          <w:p w14:paraId="78C3A3FB">
            <w:pPr>
              <w:pStyle w:val="8"/>
              <w:spacing w:before="262" w:line="221" w:lineRule="auto"/>
              <w:ind w:left="13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临时用地审批（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  <w:lang w:eastAsia="zh-CN"/>
              </w:rPr>
              <w:t>一般建设项目土地复垦方案报告书审批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</w:tr>
      <w:tr w14:paraId="59054C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19" w:type="dxa"/>
          </w:tcPr>
          <w:p w14:paraId="74E7716C">
            <w:pPr>
              <w:pStyle w:val="8"/>
              <w:spacing w:before="116" w:line="224" w:lineRule="auto"/>
              <w:ind w:left="458" w:right="189" w:hanging="219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中介服务</w:t>
            </w:r>
            <w:r>
              <w:rPr>
                <w:rFonts w:hint="eastAsia" w:ascii="方正黑体_GBK" w:hAnsi="方正黑体_GBK" w:eastAsia="方正黑体_GBK" w:cs="方正黑体_GBK"/>
                <w:spacing w:val="1"/>
                <w:sz w:val="24"/>
                <w:szCs w:val="24"/>
              </w:rPr>
              <w:t>事项</w:t>
            </w:r>
          </w:p>
        </w:tc>
        <w:tc>
          <w:tcPr>
            <w:tcW w:w="7282" w:type="dxa"/>
            <w:gridSpan w:val="4"/>
          </w:tcPr>
          <w:p w14:paraId="2347DBCE">
            <w:pPr>
              <w:pStyle w:val="8"/>
              <w:spacing w:before="243" w:line="221" w:lineRule="auto"/>
              <w:ind w:left="124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编制土地复垦方案</w:t>
            </w:r>
          </w:p>
        </w:tc>
      </w:tr>
      <w:tr w14:paraId="5117C2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 w14:paraId="2EA2E525">
            <w:pPr>
              <w:spacing w:line="279" w:lineRule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eastAsia="zh-CN"/>
              </w:rPr>
            </w:pPr>
          </w:p>
          <w:p w14:paraId="3D21E8BF">
            <w:pPr>
              <w:spacing w:line="280" w:lineRule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eastAsia="zh-CN"/>
              </w:rPr>
            </w:pPr>
          </w:p>
          <w:p w14:paraId="7094B6F2">
            <w:pPr>
              <w:pStyle w:val="8"/>
              <w:spacing w:before="74" w:line="222" w:lineRule="auto"/>
              <w:ind w:left="130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47"/>
                <w:sz w:val="24"/>
                <w:szCs w:val="24"/>
              </w:rPr>
              <w:t>建设单位</w:t>
            </w:r>
          </w:p>
        </w:tc>
        <w:tc>
          <w:tcPr>
            <w:tcW w:w="7282" w:type="dxa"/>
            <w:gridSpan w:val="4"/>
          </w:tcPr>
          <w:p w14:paraId="39D75CFE"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-4662170</wp:posOffset>
                      </wp:positionH>
                      <wp:positionV relativeFrom="topMargin">
                        <wp:posOffset>474980</wp:posOffset>
                      </wp:positionV>
                      <wp:extent cx="4656455" cy="6350"/>
                      <wp:effectExtent l="5080" t="8255" r="5715" b="444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56455" cy="6350"/>
                              </a:xfrm>
                              <a:custGeom>
                                <a:avLst/>
                                <a:gdLst>
                                  <a:gd name="T0" fmla="*/ 0 w 7332"/>
                                  <a:gd name="T1" fmla="*/ 4 h 10"/>
                                  <a:gd name="T2" fmla="*/ 7332 w 7332"/>
                                  <a:gd name="T3" fmla="*/ 4 h 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332" h="10">
                                    <a:moveTo>
                                      <a:pt x="0" y="4"/>
                                    </a:moveTo>
                                    <a:lnTo>
                                      <a:pt x="7332" y="4"/>
                                    </a:lnTo>
                                  </a:path>
                                </a:pathLst>
                              </a:cu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3.1pt;margin-top:37.65pt;height:0.5pt;width:366.65pt;mso-position-horizontal-relative:page;mso-position-vertical-relative:page;z-index:251659264;mso-width-relative:page;mso-height-relative:page;" filled="f" stroked="t" coordsize="7332,10" o:gfxdata="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uLT/p9UAAAAIAQAADwAAAAAAAAABACAAAAAiAAAAZHJzL2Rvd25yZXYueG1sUEsBAhQAFAAAAAgA&#10;h07iQP/ZpmnTAgAA9wUAAA4AAAAAAAAAAQAgAAAAJAEAAGRycy9lMm9Eb2MueG1sUEsFBgAAAAAG&#10;AAYAWQEAAGkGAAAAAA==&#10;" path="m0,4l7332,4e">
                      <v:path o:connectlocs="0,2540;4656455,2540" o:connectangles="0,0"/>
                      <v:fill on="f" focussize="0,0"/>
                      <v:stroke weight="0.48pt" color="#000000" joinstyle="bevel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 w14:paraId="70D395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 w14:paraId="2E8E42B8">
            <w:pP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1F02163">
            <w:pPr>
              <w:pStyle w:val="8"/>
              <w:spacing w:before="247" w:line="222" w:lineRule="auto"/>
              <w:ind w:left="124"/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6"/>
                <w:sz w:val="24"/>
                <w:szCs w:val="24"/>
              </w:rPr>
              <w:t>联系人</w:t>
            </w:r>
          </w:p>
        </w:tc>
        <w:tc>
          <w:tcPr>
            <w:tcW w:w="2331" w:type="dxa"/>
          </w:tcPr>
          <w:p w14:paraId="083F2E46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565" w:type="dxa"/>
          </w:tcPr>
          <w:p w14:paraId="00981870">
            <w:pPr>
              <w:pStyle w:val="8"/>
              <w:spacing w:before="247" w:line="222" w:lineRule="auto"/>
              <w:ind w:left="139"/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7"/>
                <w:sz w:val="24"/>
                <w:szCs w:val="24"/>
              </w:rPr>
              <w:t>联系电话</w:t>
            </w:r>
          </w:p>
        </w:tc>
        <w:tc>
          <w:tcPr>
            <w:tcW w:w="2125" w:type="dxa"/>
          </w:tcPr>
          <w:p w14:paraId="5886FADA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 w14:paraId="58873F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419" w:type="dxa"/>
          </w:tcPr>
          <w:p w14:paraId="451F5D93">
            <w:pPr>
              <w:pStyle w:val="8"/>
              <w:spacing w:before="96" w:line="249" w:lineRule="auto"/>
              <w:ind w:left="136" w:right="110" w:hanging="5"/>
              <w:rPr>
                <w:rFonts w:hint="eastAsia" w:ascii="方正黑体_GBK" w:hAnsi="方正黑体_GBK" w:eastAsia="方正黑体_GBK" w:cs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pacing w:val="47"/>
                <w:sz w:val="24"/>
                <w:szCs w:val="24"/>
                <w:lang w:eastAsia="zh-CN"/>
              </w:rPr>
              <w:t>土地复垦方案报告书编制</w:t>
            </w:r>
            <w:r>
              <w:rPr>
                <w:rFonts w:hint="eastAsia" w:ascii="方正黑体_GBK" w:hAnsi="方正黑体_GBK" w:eastAsia="方正黑体_GBK" w:cs="方正黑体_GBK"/>
                <w:spacing w:val="-1"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方正黑体_GBK" w:hAnsi="方正黑体_GBK" w:eastAsia="方正黑体_GBK" w:cs="方正黑体_GBK"/>
                <w:spacing w:val="13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方正黑体_GBK" w:hAnsi="方正黑体_GBK" w:eastAsia="方正黑体_GBK" w:cs="方正黑体_GBK"/>
                <w:spacing w:val="-1"/>
                <w:sz w:val="24"/>
                <w:szCs w:val="24"/>
                <w:lang w:eastAsia="zh-CN"/>
              </w:rPr>
              <w:t>位</w:t>
            </w:r>
          </w:p>
        </w:tc>
        <w:tc>
          <w:tcPr>
            <w:tcW w:w="7282" w:type="dxa"/>
            <w:gridSpan w:val="4"/>
          </w:tcPr>
          <w:p w14:paraId="12ED96F7">
            <w:pPr>
              <w:rPr>
                <w:lang w:eastAsia="zh-CN"/>
              </w:rPr>
            </w:pPr>
          </w:p>
        </w:tc>
      </w:tr>
      <w:tr w14:paraId="3E5D49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19" w:type="dxa"/>
          </w:tcPr>
          <w:p w14:paraId="3F7C9C0D">
            <w:pPr>
              <w:pStyle w:val="8"/>
              <w:spacing w:before="257" w:line="224" w:lineRule="auto"/>
              <w:ind w:left="131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7"/>
                <w:sz w:val="24"/>
                <w:szCs w:val="24"/>
              </w:rPr>
              <w:t>评价内容</w:t>
            </w:r>
          </w:p>
        </w:tc>
        <w:tc>
          <w:tcPr>
            <w:tcW w:w="5157" w:type="dxa"/>
            <w:gridSpan w:val="3"/>
          </w:tcPr>
          <w:p w14:paraId="2B5516F3">
            <w:pPr>
              <w:pStyle w:val="8"/>
              <w:spacing w:before="257" w:line="223" w:lineRule="auto"/>
              <w:ind w:left="2159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7"/>
                <w:sz w:val="24"/>
                <w:szCs w:val="24"/>
              </w:rPr>
              <w:t>评价标准</w:t>
            </w:r>
          </w:p>
        </w:tc>
        <w:tc>
          <w:tcPr>
            <w:tcW w:w="2125" w:type="dxa"/>
          </w:tcPr>
          <w:p w14:paraId="4FD1D0F3">
            <w:pPr>
              <w:pStyle w:val="8"/>
              <w:spacing w:before="257" w:line="222" w:lineRule="auto"/>
              <w:ind w:right="3"/>
              <w:jc w:val="right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"/>
                <w:sz w:val="24"/>
                <w:szCs w:val="24"/>
              </w:rPr>
              <w:t>评价结果（是/否）</w:t>
            </w:r>
          </w:p>
        </w:tc>
      </w:tr>
      <w:tr w14:paraId="4E84DD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 w14:paraId="3CE41966">
            <w:pPr>
              <w:spacing w:line="312" w:lineRule="auto"/>
              <w:rPr>
                <w:sz w:val="24"/>
                <w:szCs w:val="24"/>
              </w:rPr>
            </w:pPr>
          </w:p>
          <w:p w14:paraId="705EA62F">
            <w:pPr>
              <w:spacing w:line="312" w:lineRule="auto"/>
              <w:rPr>
                <w:sz w:val="24"/>
                <w:szCs w:val="24"/>
              </w:rPr>
            </w:pPr>
          </w:p>
          <w:p w14:paraId="4C93E4A3">
            <w:pPr>
              <w:spacing w:line="312" w:lineRule="auto"/>
              <w:rPr>
                <w:sz w:val="24"/>
                <w:szCs w:val="24"/>
              </w:rPr>
            </w:pPr>
          </w:p>
          <w:p w14:paraId="575AA7F3">
            <w:pPr>
              <w:pStyle w:val="8"/>
              <w:spacing w:before="75" w:line="222" w:lineRule="auto"/>
              <w:ind w:left="134"/>
              <w:rPr>
                <w:sz w:val="24"/>
                <w:szCs w:val="24"/>
              </w:rPr>
            </w:pPr>
            <w:r>
              <w:rPr>
                <w:spacing w:val="51"/>
                <w:sz w:val="24"/>
                <w:szCs w:val="24"/>
              </w:rPr>
              <w:t>服务效能</w:t>
            </w:r>
          </w:p>
        </w:tc>
        <w:tc>
          <w:tcPr>
            <w:tcW w:w="5157" w:type="dxa"/>
            <w:gridSpan w:val="3"/>
          </w:tcPr>
          <w:p w14:paraId="0347D956">
            <w:pPr>
              <w:pStyle w:val="8"/>
              <w:spacing w:before="136" w:line="250" w:lineRule="auto"/>
              <w:ind w:left="120" w:right="106" w:firstLine="7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pacing w:val="21"/>
                <w:sz w:val="24"/>
                <w:szCs w:val="24"/>
                <w:lang w:eastAsia="zh-CN"/>
              </w:rPr>
              <w:t>合同中是否约定土地复垦方案报告书文本编制完成所需时间或</w:t>
            </w:r>
            <w:r>
              <w:rPr>
                <w:spacing w:val="19"/>
                <w:sz w:val="24"/>
                <w:szCs w:val="24"/>
                <w:lang w:eastAsia="zh-CN"/>
              </w:rPr>
              <w:t>是否承诺过土地复垦方案报告书文本编制完成时间，并按约定</w:t>
            </w:r>
            <w:r>
              <w:rPr>
                <w:spacing w:val="6"/>
                <w:sz w:val="24"/>
                <w:szCs w:val="24"/>
                <w:lang w:eastAsia="zh-CN"/>
              </w:rPr>
              <w:t>（承诺）时间完成土地复垦方案报告书编制。</w:t>
            </w:r>
          </w:p>
        </w:tc>
        <w:tc>
          <w:tcPr>
            <w:tcW w:w="2125" w:type="dxa"/>
          </w:tcPr>
          <w:p w14:paraId="4F86269B">
            <w:pPr>
              <w:rPr>
                <w:sz w:val="24"/>
                <w:szCs w:val="24"/>
                <w:lang w:eastAsia="zh-CN"/>
              </w:rPr>
            </w:pPr>
          </w:p>
        </w:tc>
      </w:tr>
      <w:tr w14:paraId="66E4A0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 w14:paraId="745FD6E3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157" w:type="dxa"/>
            <w:gridSpan w:val="3"/>
          </w:tcPr>
          <w:p w14:paraId="2123B915">
            <w:pPr>
              <w:pStyle w:val="8"/>
              <w:spacing w:before="137" w:line="250" w:lineRule="auto"/>
              <w:ind w:left="127" w:right="106" w:hanging="3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pacing w:val="21"/>
                <w:sz w:val="24"/>
                <w:szCs w:val="24"/>
                <w:lang w:eastAsia="zh-CN"/>
              </w:rPr>
              <w:t>土地复垦方案报告书编制单位在编制过程中是否存在为不能按</w:t>
            </w:r>
            <w:r>
              <w:rPr>
                <w:spacing w:val="9"/>
                <w:sz w:val="24"/>
                <w:szCs w:val="24"/>
                <w:lang w:eastAsia="zh-CN"/>
              </w:rPr>
              <w:t>期完成工作而寻找各种借口（诸如审批部门要求</w:t>
            </w:r>
            <w:r>
              <w:rPr>
                <w:spacing w:val="4"/>
                <w:sz w:val="24"/>
                <w:szCs w:val="24"/>
                <w:lang w:eastAsia="zh-CN"/>
              </w:rPr>
              <w:t>高、专家要求高等）的行为。</w:t>
            </w:r>
          </w:p>
        </w:tc>
        <w:tc>
          <w:tcPr>
            <w:tcW w:w="2125" w:type="dxa"/>
          </w:tcPr>
          <w:p w14:paraId="162D331F">
            <w:pPr>
              <w:rPr>
                <w:sz w:val="24"/>
                <w:szCs w:val="24"/>
                <w:lang w:eastAsia="zh-CN"/>
              </w:rPr>
            </w:pPr>
          </w:p>
        </w:tc>
      </w:tr>
      <w:tr w14:paraId="454D9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 w14:paraId="5F4943F4">
            <w:pPr>
              <w:spacing w:line="275" w:lineRule="auto"/>
              <w:rPr>
                <w:sz w:val="24"/>
                <w:szCs w:val="24"/>
                <w:lang w:eastAsia="zh-CN"/>
              </w:rPr>
            </w:pPr>
          </w:p>
          <w:p w14:paraId="30BBB1A4">
            <w:pPr>
              <w:spacing w:line="276" w:lineRule="auto"/>
              <w:rPr>
                <w:sz w:val="24"/>
                <w:szCs w:val="24"/>
                <w:lang w:eastAsia="zh-CN"/>
              </w:rPr>
            </w:pPr>
          </w:p>
          <w:p w14:paraId="16CE193D">
            <w:pPr>
              <w:spacing w:line="276" w:lineRule="auto"/>
              <w:rPr>
                <w:sz w:val="24"/>
                <w:szCs w:val="24"/>
                <w:lang w:eastAsia="zh-CN"/>
              </w:rPr>
            </w:pPr>
          </w:p>
          <w:p w14:paraId="3B72DDCD">
            <w:pPr>
              <w:pStyle w:val="8"/>
              <w:spacing w:before="75" w:line="222" w:lineRule="auto"/>
              <w:ind w:left="13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服</w:t>
            </w:r>
            <w:r>
              <w:rPr>
                <w:spacing w:val="-4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务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收</w:t>
            </w:r>
            <w:r>
              <w:rPr>
                <w:spacing w:val="-3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费</w:t>
            </w:r>
          </w:p>
        </w:tc>
        <w:tc>
          <w:tcPr>
            <w:tcW w:w="5157" w:type="dxa"/>
            <w:gridSpan w:val="3"/>
          </w:tcPr>
          <w:p w14:paraId="4A8588CF">
            <w:pPr>
              <w:pStyle w:val="8"/>
              <w:spacing w:before="160" w:line="250" w:lineRule="auto"/>
              <w:ind w:left="125" w:right="110" w:firstLine="1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pacing w:val="9"/>
                <w:sz w:val="24"/>
                <w:szCs w:val="24"/>
                <w:lang w:eastAsia="zh-CN"/>
              </w:rPr>
              <w:t>合同签订后，在土地复垦方案报告书文件编制过程中是否存在额外收费（包括增加检验检测费、专家咨询费等，</w:t>
            </w:r>
            <w:r>
              <w:rPr>
                <w:spacing w:val="1"/>
                <w:sz w:val="24"/>
                <w:szCs w:val="24"/>
                <w:lang w:eastAsia="zh-CN"/>
              </w:rPr>
              <w:t>确因建设单位原因的除外）。</w:t>
            </w:r>
          </w:p>
        </w:tc>
        <w:tc>
          <w:tcPr>
            <w:tcW w:w="2125" w:type="dxa"/>
          </w:tcPr>
          <w:p w14:paraId="2DCF0ABF">
            <w:pPr>
              <w:rPr>
                <w:sz w:val="24"/>
                <w:szCs w:val="24"/>
                <w:lang w:eastAsia="zh-CN"/>
              </w:rPr>
            </w:pPr>
          </w:p>
        </w:tc>
      </w:tr>
      <w:tr w14:paraId="6F22E6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 w14:paraId="6A6EECE9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157" w:type="dxa"/>
            <w:gridSpan w:val="3"/>
          </w:tcPr>
          <w:p w14:paraId="06B2F317">
            <w:pPr>
              <w:pStyle w:val="8"/>
              <w:spacing w:before="74" w:line="222" w:lineRule="auto"/>
              <w:ind w:left="120"/>
              <w:rPr>
                <w:sz w:val="24"/>
                <w:szCs w:val="24"/>
                <w:lang w:eastAsia="zh-CN"/>
              </w:rPr>
            </w:pPr>
            <w:r>
              <w:rPr>
                <w:spacing w:val="9"/>
                <w:sz w:val="24"/>
                <w:szCs w:val="24"/>
                <w:lang w:eastAsia="zh-CN"/>
              </w:rPr>
              <w:t>是否存在收款单位与土地复垦方案报告书编制单位不一致情况。</w:t>
            </w:r>
          </w:p>
        </w:tc>
        <w:tc>
          <w:tcPr>
            <w:tcW w:w="2125" w:type="dxa"/>
          </w:tcPr>
          <w:p w14:paraId="6861E217">
            <w:pPr>
              <w:rPr>
                <w:sz w:val="24"/>
                <w:szCs w:val="24"/>
                <w:lang w:eastAsia="zh-CN"/>
              </w:rPr>
            </w:pPr>
          </w:p>
        </w:tc>
      </w:tr>
      <w:tr w14:paraId="1F38E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1419" w:type="dxa"/>
            <w:vMerge w:val="restart"/>
            <w:tcBorders>
              <w:bottom w:val="nil"/>
            </w:tcBorders>
          </w:tcPr>
          <w:p w14:paraId="16359AA1">
            <w:pPr>
              <w:spacing w:line="312" w:lineRule="auto"/>
              <w:rPr>
                <w:sz w:val="24"/>
                <w:szCs w:val="24"/>
                <w:lang w:eastAsia="zh-CN"/>
              </w:rPr>
            </w:pPr>
          </w:p>
          <w:p w14:paraId="06019D01">
            <w:pPr>
              <w:spacing w:line="312" w:lineRule="auto"/>
              <w:rPr>
                <w:sz w:val="24"/>
                <w:szCs w:val="24"/>
                <w:lang w:eastAsia="zh-CN"/>
              </w:rPr>
            </w:pPr>
          </w:p>
          <w:p w14:paraId="2E00E388">
            <w:pPr>
              <w:spacing w:line="313" w:lineRule="auto"/>
              <w:rPr>
                <w:sz w:val="24"/>
                <w:szCs w:val="24"/>
                <w:lang w:eastAsia="zh-CN"/>
              </w:rPr>
            </w:pPr>
          </w:p>
          <w:p w14:paraId="4CF52513">
            <w:pPr>
              <w:pStyle w:val="8"/>
              <w:spacing w:before="75" w:line="222" w:lineRule="auto"/>
              <w:ind w:left="134"/>
              <w:rPr>
                <w:sz w:val="24"/>
                <w:szCs w:val="24"/>
              </w:rPr>
            </w:pPr>
            <w:r>
              <w:rPr>
                <w:spacing w:val="46"/>
                <w:sz w:val="24"/>
                <w:szCs w:val="24"/>
              </w:rPr>
              <w:t>服务态度</w:t>
            </w:r>
          </w:p>
        </w:tc>
        <w:tc>
          <w:tcPr>
            <w:tcW w:w="5157" w:type="dxa"/>
            <w:gridSpan w:val="3"/>
          </w:tcPr>
          <w:p w14:paraId="016BE094">
            <w:pPr>
              <w:pStyle w:val="8"/>
              <w:spacing w:before="75" w:line="249" w:lineRule="auto"/>
              <w:ind w:left="126" w:right="110" w:hanging="2"/>
              <w:rPr>
                <w:sz w:val="24"/>
                <w:szCs w:val="24"/>
                <w:lang w:eastAsia="zh-CN"/>
              </w:rPr>
            </w:pPr>
            <w:r>
              <w:rPr>
                <w:spacing w:val="9"/>
                <w:sz w:val="24"/>
                <w:szCs w:val="24"/>
                <w:lang w:eastAsia="zh-CN"/>
              </w:rPr>
              <w:t>接受委托后，是否一次性告知需委托人完成的事</w:t>
            </w:r>
            <w:r>
              <w:rPr>
                <w:spacing w:val="1"/>
                <w:sz w:val="24"/>
                <w:szCs w:val="24"/>
                <w:lang w:eastAsia="zh-CN"/>
              </w:rPr>
              <w:t>项（含相关资料）、需委托人配合完成的事项。</w:t>
            </w:r>
          </w:p>
        </w:tc>
        <w:tc>
          <w:tcPr>
            <w:tcW w:w="2125" w:type="dxa"/>
          </w:tcPr>
          <w:p w14:paraId="74F0A6F5">
            <w:pPr>
              <w:rPr>
                <w:sz w:val="24"/>
                <w:szCs w:val="24"/>
                <w:lang w:eastAsia="zh-CN"/>
              </w:rPr>
            </w:pPr>
          </w:p>
        </w:tc>
      </w:tr>
      <w:tr w14:paraId="0F661E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 w14:paraId="759D8B98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157" w:type="dxa"/>
            <w:gridSpan w:val="3"/>
          </w:tcPr>
          <w:p w14:paraId="5F8BE1D9">
            <w:pPr>
              <w:pStyle w:val="8"/>
              <w:spacing w:before="116" w:line="250" w:lineRule="auto"/>
              <w:ind w:left="119" w:right="106" w:firstLine="5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pacing w:val="21"/>
                <w:sz w:val="24"/>
                <w:szCs w:val="24"/>
                <w:lang w:eastAsia="zh-CN"/>
              </w:rPr>
              <w:t>土地复垦方案报告书文件编制过程中是否向建设单位解释清楚</w:t>
            </w:r>
            <w:r>
              <w:rPr>
                <w:spacing w:val="9"/>
                <w:sz w:val="24"/>
                <w:szCs w:val="24"/>
                <w:lang w:eastAsia="zh-CN"/>
              </w:rPr>
              <w:t>当前土地复垦要求，并指导建设单位如何做好土地复垦</w:t>
            </w:r>
            <w:r>
              <w:rPr>
                <w:sz w:val="24"/>
                <w:szCs w:val="24"/>
                <w:lang w:eastAsia="zh-CN"/>
              </w:rPr>
              <w:t>工作。</w:t>
            </w:r>
          </w:p>
        </w:tc>
        <w:tc>
          <w:tcPr>
            <w:tcW w:w="2125" w:type="dxa"/>
          </w:tcPr>
          <w:p w14:paraId="12B343C6">
            <w:pPr>
              <w:rPr>
                <w:sz w:val="24"/>
                <w:szCs w:val="24"/>
                <w:lang w:eastAsia="zh-CN"/>
              </w:rPr>
            </w:pPr>
          </w:p>
        </w:tc>
      </w:tr>
    </w:tbl>
    <w:p w14:paraId="5C53FBC5">
      <w:pPr>
        <w:rPr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0" w:footer="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XiaoBiaoSong-B05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iaoBiaoSong-B05S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FZHei-B0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61E9F">
    <w:pPr>
      <w:spacing w:line="179" w:lineRule="auto"/>
      <w:ind w:left="763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2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D6033">
    <w:pPr>
      <w:spacing w:before="65" w:line="220" w:lineRule="auto"/>
      <w:rPr>
        <w:rFonts w:hint="eastAsia" w:ascii="FZHei-B01" w:hAnsi="FZHei-B01" w:eastAsia="FZHei-B01" w:cs="FZHei-B01"/>
        <w:sz w:val="31"/>
        <w:szCs w:val="31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E41E30"/>
    <w:rsid w:val="006B1359"/>
    <w:rsid w:val="009569E1"/>
    <w:rsid w:val="00E33246"/>
    <w:rsid w:val="00E41E30"/>
    <w:rsid w:val="00F30ED3"/>
    <w:rsid w:val="DFAF9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_GB2312" w:hAnsi="仿宋_GB2312" w:eastAsia="仿宋_GB2312" w:cs="仿宋_GB2312"/>
      <w:sz w:val="23"/>
      <w:szCs w:val="23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432</Characters>
  <Lines>3</Lines>
  <Paragraphs>1</Paragraphs>
  <TotalTime>1</TotalTime>
  <ScaleCrop>false</ScaleCrop>
  <LinksUpToDate>false</LinksUpToDate>
  <CharactersWithSpaces>506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2026-01-13T00:16:00Z</dcterms:created>
  <dc:creator>箱子(^o^)Box</dc:creator>
  <cp:lastModifiedBy>箱子(^o^)Box</cp:lastModifiedBy>
  <cp:lastPrinted>2026-03-04T10:29:35Z</cp:lastPrinted>
  <dcterms:modified xsi:type="dcterms:W3CDTF">2026-03-04T10:30:30Z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2026-01-19T10:20:55Z</vt:filetime>
  </property>
  <property fmtid="{D5CDD505-2E9C-101B-9397-08002B2CF9AE}" pid="4" name="KSOProductBuildVer">
    <vt:lpwstr>2052-12.8.2.1119</vt:lpwstr>
  </property>
  <property fmtid="{D5CDD505-2E9C-101B-9397-08002B2CF9AE}" pid="5" name="ICV">
    <vt:lpwstr>D66372CA352243C64699A7692EDEB820_42</vt:lpwstr>
  </property>
</Properties>
</file>