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035F5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_GBK" w:cs="Times New Roman"/>
          <w:b w:val="0"/>
          <w:bCs w:val="0"/>
          <w:color w:val="auto"/>
          <w:spacing w:val="-4"/>
          <w:sz w:val="44"/>
          <w:szCs w:val="44"/>
          <w:highlight w:val="none"/>
        </w:rPr>
      </w:pPr>
      <w:r>
        <w:rPr>
          <w:rFonts w:hint="eastAsia" w:ascii="Times New Roman" w:hAnsi="Times New Roman" w:eastAsia="方正小标宋_GBK" w:cs="Times New Roman"/>
          <w:b w:val="0"/>
          <w:bCs w:val="0"/>
          <w:color w:val="auto"/>
          <w:spacing w:val="-4"/>
          <w:sz w:val="44"/>
          <w:szCs w:val="44"/>
          <w:highlight w:val="none"/>
          <w:lang w:val="en-US" w:eastAsia="zh-CN"/>
        </w:rPr>
        <w:t>业主</w:t>
      </w:r>
      <w:r>
        <w:rPr>
          <w:rFonts w:hint="default" w:ascii="Times New Roman" w:hAnsi="Times New Roman" w:eastAsia="方正小标宋_GBK" w:cs="Times New Roman"/>
          <w:b w:val="0"/>
          <w:bCs w:val="0"/>
          <w:color w:val="auto"/>
          <w:spacing w:val="-4"/>
          <w:sz w:val="44"/>
          <w:szCs w:val="44"/>
          <w:highlight w:val="none"/>
        </w:rPr>
        <w:t>单位</w:t>
      </w:r>
      <w:r>
        <w:rPr>
          <w:rFonts w:hint="eastAsia" w:ascii="Times New Roman" w:hAnsi="Times New Roman" w:eastAsia="方正小标宋_GBK" w:cs="Times New Roman"/>
          <w:b w:val="0"/>
          <w:bCs w:val="0"/>
          <w:color w:val="auto"/>
          <w:spacing w:val="-4"/>
          <w:sz w:val="44"/>
          <w:szCs w:val="44"/>
          <w:highlight w:val="none"/>
        </w:rPr>
        <w:t>对中介机构</w:t>
      </w:r>
      <w:r>
        <w:rPr>
          <w:rFonts w:hint="eastAsia" w:ascii="Times New Roman" w:hAnsi="Times New Roman" w:eastAsia="方正小标宋_GBK" w:cs="Times New Roman"/>
          <w:b w:val="0"/>
          <w:bCs w:val="0"/>
          <w:color w:val="auto"/>
          <w:spacing w:val="-4"/>
          <w:sz w:val="44"/>
          <w:szCs w:val="44"/>
          <w:highlight w:val="none"/>
          <w:lang w:eastAsia="zh-CN"/>
        </w:rPr>
        <w:t>描述性</w:t>
      </w:r>
      <w:r>
        <w:rPr>
          <w:rFonts w:hint="eastAsia" w:ascii="Times New Roman" w:hAnsi="Times New Roman" w:eastAsia="方正小标宋_GBK" w:cs="Times New Roman"/>
          <w:b w:val="0"/>
          <w:bCs w:val="0"/>
          <w:color w:val="auto"/>
          <w:spacing w:val="-4"/>
          <w:sz w:val="44"/>
          <w:szCs w:val="44"/>
          <w:highlight w:val="none"/>
        </w:rPr>
        <w:t>评价表</w:t>
      </w:r>
    </w:p>
    <w:p w14:paraId="109C65F3">
      <w:pPr>
        <w:pStyle w:val="2"/>
        <w:rPr>
          <w:rFonts w:hint="eastAsia"/>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2"/>
        <w:gridCol w:w="1311"/>
        <w:gridCol w:w="1748"/>
        <w:gridCol w:w="1572"/>
        <w:gridCol w:w="2468"/>
      </w:tblGrid>
      <w:tr w14:paraId="3422B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62" w:type="dxa"/>
            <w:vAlign w:val="center"/>
          </w:tcPr>
          <w:p w14:paraId="76E9A0D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黑体_GBK" w:hAnsi="方正黑体_GBK" w:eastAsia="方正黑体_GBK" w:cs="方正黑体_GBK"/>
                <w:sz w:val="24"/>
                <w:szCs w:val="24"/>
                <w:vertAlign w:val="baseline"/>
                <w:lang w:val="en-US" w:eastAsia="zh-CN"/>
              </w:rPr>
            </w:pPr>
            <w:r>
              <w:rPr>
                <w:rFonts w:hint="eastAsia" w:ascii="方正黑体_GBK" w:hAnsi="方正黑体_GBK" w:eastAsia="方正黑体_GBK" w:cs="方正黑体_GBK"/>
                <w:sz w:val="24"/>
                <w:szCs w:val="24"/>
                <w:vertAlign w:val="baseline"/>
                <w:lang w:val="en-US" w:eastAsia="zh-CN"/>
              </w:rPr>
              <w:t>项目名称</w:t>
            </w:r>
          </w:p>
        </w:tc>
        <w:tc>
          <w:tcPr>
            <w:tcW w:w="7099" w:type="dxa"/>
            <w:gridSpan w:val="4"/>
            <w:vAlign w:val="center"/>
          </w:tcPr>
          <w:p w14:paraId="2F167959">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4"/>
                <w:szCs w:val="24"/>
                <w:vertAlign w:val="baseline"/>
              </w:rPr>
            </w:pPr>
            <w:r>
              <w:rPr>
                <w:rFonts w:hint="eastAsia" w:ascii="仿宋_GB2312" w:hAnsi="仿宋_GB2312" w:eastAsia="仿宋_GB2312" w:cs="仿宋_GB2312"/>
                <w:i w:val="0"/>
                <w:iCs w:val="0"/>
                <w:color w:val="000000"/>
                <w:kern w:val="0"/>
                <w:sz w:val="24"/>
                <w:szCs w:val="24"/>
                <w:u w:val="none"/>
                <w:lang w:val="en-US" w:eastAsia="zh-CN" w:bidi="ar"/>
              </w:rPr>
              <w:t>重大危险源备案</w:t>
            </w:r>
          </w:p>
        </w:tc>
      </w:tr>
      <w:bookmarkEnd w:id="0"/>
      <w:tr w14:paraId="0F9A1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62" w:type="dxa"/>
            <w:vAlign w:val="center"/>
          </w:tcPr>
          <w:p w14:paraId="3AA42F5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黑体_GBK" w:hAnsi="方正黑体_GBK" w:eastAsia="方正黑体_GBK" w:cs="方正黑体_GBK"/>
                <w:sz w:val="24"/>
                <w:szCs w:val="24"/>
                <w:vertAlign w:val="baseline"/>
                <w:lang w:val="en-US" w:eastAsia="zh-CN"/>
              </w:rPr>
            </w:pPr>
            <w:bookmarkStart w:id="1" w:name="_GoBack" w:colFirst="1" w:colLast="4"/>
            <w:bookmarkEnd w:id="1"/>
            <w:r>
              <w:rPr>
                <w:rFonts w:hint="eastAsia" w:ascii="方正黑体_GBK" w:hAnsi="方正黑体_GBK" w:eastAsia="方正黑体_GBK" w:cs="方正黑体_GBK"/>
                <w:sz w:val="24"/>
                <w:szCs w:val="24"/>
                <w:vertAlign w:val="baseline"/>
                <w:lang w:val="en-US" w:eastAsia="zh-CN"/>
              </w:rPr>
              <w:t>中介服务</w:t>
            </w:r>
          </w:p>
          <w:p w14:paraId="2F37821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黑体_GBK" w:hAnsi="方正黑体_GBK" w:eastAsia="方正黑体_GBK" w:cs="方正黑体_GBK"/>
                <w:sz w:val="24"/>
                <w:szCs w:val="24"/>
                <w:vertAlign w:val="baseline"/>
                <w:lang w:val="en-US" w:eastAsia="zh-CN"/>
              </w:rPr>
            </w:pPr>
            <w:r>
              <w:rPr>
                <w:rFonts w:hint="eastAsia" w:ascii="方正黑体_GBK" w:hAnsi="方正黑体_GBK" w:eastAsia="方正黑体_GBK" w:cs="方正黑体_GBK"/>
                <w:sz w:val="24"/>
                <w:szCs w:val="24"/>
                <w:vertAlign w:val="baseline"/>
                <w:lang w:val="en-US" w:eastAsia="zh-CN"/>
              </w:rPr>
              <w:t>事项</w:t>
            </w:r>
          </w:p>
        </w:tc>
        <w:tc>
          <w:tcPr>
            <w:tcW w:w="7099" w:type="dxa"/>
            <w:gridSpan w:val="4"/>
            <w:vAlign w:val="center"/>
          </w:tcPr>
          <w:p w14:paraId="199630E9">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4"/>
                <w:szCs w:val="24"/>
                <w:vertAlign w:val="baseline"/>
              </w:rPr>
            </w:pPr>
            <w:r>
              <w:rPr>
                <w:rFonts w:hint="eastAsia" w:ascii="仿宋_GB2312" w:hAnsi="仿宋_GB2312" w:eastAsia="仿宋_GB2312" w:cs="仿宋_GB2312"/>
                <w:i w:val="0"/>
                <w:iCs w:val="0"/>
                <w:color w:val="000000"/>
                <w:kern w:val="0"/>
                <w:sz w:val="24"/>
                <w:szCs w:val="24"/>
                <w:u w:val="none"/>
                <w:lang w:val="en-US" w:eastAsia="zh-CN" w:bidi="ar"/>
              </w:rPr>
              <w:t>编制安全评估报告</w:t>
            </w:r>
          </w:p>
        </w:tc>
      </w:tr>
      <w:tr w14:paraId="73298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62" w:type="dxa"/>
            <w:vMerge w:val="restart"/>
            <w:vAlign w:val="center"/>
          </w:tcPr>
          <w:p w14:paraId="42DC55D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黑体_GBK" w:hAnsi="方正黑体_GBK" w:eastAsia="方正黑体_GBK" w:cs="方正黑体_GBK"/>
                <w:sz w:val="24"/>
                <w:szCs w:val="24"/>
                <w:vertAlign w:val="baseline"/>
                <w:lang w:val="en-US" w:eastAsia="zh-CN"/>
              </w:rPr>
            </w:pPr>
            <w:r>
              <w:rPr>
                <w:rFonts w:hint="eastAsia" w:ascii="方正黑体_GBK" w:hAnsi="方正黑体_GBK" w:eastAsia="方正黑体_GBK" w:cs="方正黑体_GBK"/>
                <w:sz w:val="24"/>
                <w:szCs w:val="24"/>
                <w:vertAlign w:val="baseline"/>
                <w:lang w:val="en-US" w:eastAsia="zh-CN"/>
              </w:rPr>
              <w:t>建设单位</w:t>
            </w:r>
          </w:p>
        </w:tc>
        <w:tc>
          <w:tcPr>
            <w:tcW w:w="7099" w:type="dxa"/>
            <w:gridSpan w:val="4"/>
            <w:tcBorders>
              <w:bottom w:val="single" w:color="auto" w:sz="8" w:space="0"/>
            </w:tcBorders>
            <w:vAlign w:val="center"/>
          </w:tcPr>
          <w:p w14:paraId="5EC046C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vertAlign w:val="baseline"/>
              </w:rPr>
            </w:pPr>
          </w:p>
        </w:tc>
      </w:tr>
      <w:tr w14:paraId="12761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62" w:type="dxa"/>
            <w:vMerge w:val="continue"/>
            <w:vAlign w:val="center"/>
          </w:tcPr>
          <w:p w14:paraId="66FCF2A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黑体_GBK" w:hAnsi="方正黑体_GBK" w:eastAsia="方正黑体_GBK" w:cs="方正黑体_GBK"/>
                <w:sz w:val="24"/>
                <w:szCs w:val="24"/>
                <w:vertAlign w:val="baseline"/>
                <w:lang w:val="en-US" w:eastAsia="zh-CN"/>
              </w:rPr>
            </w:pPr>
          </w:p>
        </w:tc>
        <w:tc>
          <w:tcPr>
            <w:tcW w:w="1311" w:type="dxa"/>
            <w:tcBorders>
              <w:top w:val="single" w:color="auto" w:sz="8" w:space="0"/>
              <w:right w:val="single" w:color="auto" w:sz="8" w:space="0"/>
            </w:tcBorders>
            <w:vAlign w:val="center"/>
          </w:tcPr>
          <w:p w14:paraId="4260AAE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vertAlign w:val="baseline"/>
                <w:lang w:val="en-US" w:eastAsia="zh-CN"/>
              </w:rPr>
            </w:pPr>
            <w:r>
              <w:rPr>
                <w:rFonts w:hint="eastAsia" w:ascii="方正黑体_GBK" w:hAnsi="方正黑体_GBK" w:eastAsia="方正黑体_GBK" w:cs="方正黑体_GBK"/>
                <w:sz w:val="24"/>
                <w:szCs w:val="24"/>
                <w:vertAlign w:val="baseline"/>
                <w:lang w:val="en-US" w:eastAsia="zh-CN"/>
              </w:rPr>
              <w:t>联系人</w:t>
            </w:r>
          </w:p>
        </w:tc>
        <w:tc>
          <w:tcPr>
            <w:tcW w:w="1748" w:type="dxa"/>
            <w:tcBorders>
              <w:top w:val="single" w:color="auto" w:sz="8" w:space="0"/>
              <w:left w:val="single" w:color="auto" w:sz="8" w:space="0"/>
              <w:right w:val="single" w:color="auto" w:sz="8" w:space="0"/>
            </w:tcBorders>
            <w:vAlign w:val="center"/>
          </w:tcPr>
          <w:p w14:paraId="31594C6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vertAlign w:val="baseline"/>
              </w:rPr>
            </w:pPr>
          </w:p>
        </w:tc>
        <w:tc>
          <w:tcPr>
            <w:tcW w:w="1572" w:type="dxa"/>
            <w:tcBorders>
              <w:top w:val="single" w:color="auto" w:sz="8" w:space="0"/>
              <w:left w:val="single" w:color="auto" w:sz="8" w:space="0"/>
              <w:right w:val="single" w:color="auto" w:sz="8" w:space="0"/>
            </w:tcBorders>
            <w:vAlign w:val="center"/>
          </w:tcPr>
          <w:p w14:paraId="03B55F7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vertAlign w:val="baseline"/>
                <w:lang w:val="en-US" w:eastAsia="zh-CN"/>
              </w:rPr>
            </w:pPr>
            <w:r>
              <w:rPr>
                <w:rFonts w:hint="eastAsia" w:ascii="方正黑体_GBK" w:hAnsi="方正黑体_GBK" w:eastAsia="方正黑体_GBK" w:cs="方正黑体_GBK"/>
                <w:sz w:val="24"/>
                <w:szCs w:val="24"/>
                <w:vertAlign w:val="baseline"/>
                <w:lang w:val="en-US" w:eastAsia="zh-CN"/>
              </w:rPr>
              <w:t>联系方式</w:t>
            </w:r>
          </w:p>
        </w:tc>
        <w:tc>
          <w:tcPr>
            <w:tcW w:w="2468" w:type="dxa"/>
            <w:tcBorders>
              <w:top w:val="single" w:color="auto" w:sz="8" w:space="0"/>
              <w:left w:val="single" w:color="auto" w:sz="8" w:space="0"/>
            </w:tcBorders>
            <w:vAlign w:val="center"/>
          </w:tcPr>
          <w:p w14:paraId="3928290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vertAlign w:val="baseline"/>
              </w:rPr>
            </w:pPr>
          </w:p>
        </w:tc>
      </w:tr>
      <w:tr w14:paraId="76DFD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62" w:type="dxa"/>
            <w:vAlign w:val="center"/>
          </w:tcPr>
          <w:p w14:paraId="713BF41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黑体_GBK" w:hAnsi="方正黑体_GBK" w:eastAsia="方正黑体_GBK" w:cs="方正黑体_GBK"/>
                <w:sz w:val="24"/>
                <w:szCs w:val="24"/>
                <w:vertAlign w:val="baseline"/>
                <w:lang w:val="en-US" w:eastAsia="zh-CN"/>
              </w:rPr>
            </w:pPr>
            <w:r>
              <w:rPr>
                <w:rFonts w:hint="eastAsia" w:ascii="方正黑体_GBK" w:hAnsi="方正黑体_GBK" w:eastAsia="方正黑体_GBK" w:cs="方正黑体_GBK"/>
                <w:sz w:val="24"/>
                <w:szCs w:val="24"/>
                <w:vertAlign w:val="baseline"/>
                <w:lang w:val="en-US" w:eastAsia="zh-CN"/>
              </w:rPr>
              <w:t>编制单位</w:t>
            </w:r>
          </w:p>
        </w:tc>
        <w:tc>
          <w:tcPr>
            <w:tcW w:w="7099" w:type="dxa"/>
            <w:gridSpan w:val="4"/>
            <w:vAlign w:val="center"/>
          </w:tcPr>
          <w:p w14:paraId="77B4711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vertAlign w:val="baseline"/>
              </w:rPr>
            </w:pPr>
          </w:p>
        </w:tc>
      </w:tr>
      <w:tr w14:paraId="649B3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62" w:type="dxa"/>
            <w:vAlign w:val="center"/>
          </w:tcPr>
          <w:p w14:paraId="06465EC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黑体_GBK" w:hAnsi="方正黑体_GBK" w:eastAsia="方正黑体_GBK" w:cs="方正黑体_GBK"/>
                <w:sz w:val="24"/>
                <w:szCs w:val="24"/>
                <w:vertAlign w:val="baseline"/>
                <w:lang w:val="en-US" w:eastAsia="zh-CN"/>
              </w:rPr>
            </w:pPr>
            <w:r>
              <w:rPr>
                <w:rFonts w:hint="eastAsia" w:ascii="方正黑体_GBK" w:hAnsi="方正黑体_GBK" w:eastAsia="方正黑体_GBK" w:cs="方正黑体_GBK"/>
                <w:sz w:val="24"/>
                <w:szCs w:val="24"/>
                <w:vertAlign w:val="baseline"/>
                <w:lang w:val="en-US" w:eastAsia="zh-CN"/>
              </w:rPr>
              <w:t>评价内容</w:t>
            </w:r>
          </w:p>
        </w:tc>
        <w:tc>
          <w:tcPr>
            <w:tcW w:w="4631" w:type="dxa"/>
            <w:gridSpan w:val="3"/>
            <w:tcBorders>
              <w:right w:val="single" w:color="auto" w:sz="8" w:space="0"/>
            </w:tcBorders>
            <w:vAlign w:val="center"/>
          </w:tcPr>
          <w:p w14:paraId="493EC5E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黑体_GBK" w:hAnsi="方正黑体_GBK" w:eastAsia="方正黑体_GBK" w:cs="方正黑体_GBK"/>
                <w:sz w:val="24"/>
                <w:szCs w:val="24"/>
                <w:vertAlign w:val="baseline"/>
                <w:lang w:val="en-US" w:eastAsia="zh-CN"/>
              </w:rPr>
            </w:pPr>
            <w:r>
              <w:rPr>
                <w:rFonts w:hint="eastAsia" w:ascii="方正黑体_GBK" w:hAnsi="方正黑体_GBK" w:eastAsia="方正黑体_GBK" w:cs="方正黑体_GBK"/>
                <w:sz w:val="24"/>
                <w:szCs w:val="24"/>
                <w:vertAlign w:val="baseline"/>
                <w:lang w:val="en-US" w:eastAsia="zh-CN"/>
              </w:rPr>
              <w:t>评价标准</w:t>
            </w:r>
          </w:p>
        </w:tc>
        <w:tc>
          <w:tcPr>
            <w:tcW w:w="2468" w:type="dxa"/>
            <w:tcBorders>
              <w:left w:val="single" w:color="auto" w:sz="8" w:space="0"/>
            </w:tcBorders>
            <w:vAlign w:val="center"/>
          </w:tcPr>
          <w:p w14:paraId="279906B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黑体_GBK" w:hAnsi="方正黑体_GBK" w:eastAsia="方正黑体_GBK" w:cs="方正黑体_GBK"/>
                <w:sz w:val="24"/>
                <w:szCs w:val="24"/>
                <w:vertAlign w:val="baseline"/>
                <w:lang w:val="en-US" w:eastAsia="zh-CN"/>
              </w:rPr>
            </w:pPr>
            <w:r>
              <w:rPr>
                <w:rFonts w:hint="eastAsia" w:ascii="方正黑体_GBK" w:hAnsi="方正黑体_GBK" w:eastAsia="方正黑体_GBK" w:cs="方正黑体_GBK"/>
                <w:sz w:val="24"/>
                <w:szCs w:val="24"/>
                <w:vertAlign w:val="baseline"/>
                <w:lang w:val="en-US" w:eastAsia="zh-CN"/>
              </w:rPr>
              <w:t>评价结果（是/否）</w:t>
            </w:r>
          </w:p>
        </w:tc>
      </w:tr>
      <w:tr w14:paraId="7F261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962" w:type="dxa"/>
            <w:vMerge w:val="restart"/>
            <w:vAlign w:val="center"/>
          </w:tcPr>
          <w:p w14:paraId="5AD1BF7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黑体_GBK" w:hAnsi="方正黑体_GBK" w:eastAsia="方正黑体_GBK" w:cs="方正黑体_GBK"/>
                <w:sz w:val="24"/>
                <w:szCs w:val="24"/>
                <w:vertAlign w:val="baseline"/>
                <w:lang w:val="en-US" w:eastAsia="zh-CN"/>
              </w:rPr>
            </w:pPr>
            <w:r>
              <w:rPr>
                <w:rFonts w:hint="eastAsia" w:ascii="方正黑体_GBK" w:hAnsi="方正黑体_GBK" w:eastAsia="方正黑体_GBK" w:cs="方正黑体_GBK"/>
                <w:sz w:val="24"/>
                <w:szCs w:val="24"/>
                <w:vertAlign w:val="baseline"/>
                <w:lang w:val="en-US" w:eastAsia="zh-CN"/>
              </w:rPr>
              <w:t>服务效能</w:t>
            </w:r>
          </w:p>
        </w:tc>
        <w:tc>
          <w:tcPr>
            <w:tcW w:w="4631" w:type="dxa"/>
            <w:gridSpan w:val="3"/>
            <w:tcBorders>
              <w:right w:val="single" w:color="auto" w:sz="8" w:space="0"/>
            </w:tcBorders>
            <w:vAlign w:val="center"/>
          </w:tcPr>
          <w:p w14:paraId="49A7599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4"/>
                <w:szCs w:val="24"/>
                <w:vertAlign w:val="baseline"/>
              </w:rPr>
            </w:pPr>
            <w:r>
              <w:rPr>
                <w:rFonts w:hint="eastAsia" w:ascii="仿宋_GB2312" w:hAnsi="仿宋_GB2312" w:eastAsia="仿宋_GB2312" w:cs="仿宋_GB2312"/>
                <w:sz w:val="24"/>
                <w:szCs w:val="24"/>
                <w:vertAlign w:val="baseline"/>
              </w:rPr>
              <w:t>合同中是否约定</w:t>
            </w:r>
            <w:r>
              <w:rPr>
                <w:rFonts w:hint="eastAsia" w:ascii="仿宋_GB2312" w:hAnsi="仿宋_GB2312" w:eastAsia="仿宋_GB2312" w:cs="仿宋_GB2312"/>
                <w:sz w:val="24"/>
                <w:szCs w:val="24"/>
                <w:vertAlign w:val="baseline"/>
                <w:lang w:val="en-US" w:eastAsia="zh-CN"/>
              </w:rPr>
              <w:t>安</w:t>
            </w:r>
            <w:r>
              <w:rPr>
                <w:rFonts w:hint="eastAsia" w:ascii="仿宋_GB2312" w:hAnsi="仿宋_GB2312" w:eastAsia="仿宋_GB2312" w:cs="仿宋_GB2312"/>
                <w:sz w:val="24"/>
                <w:szCs w:val="24"/>
                <w:vertAlign w:val="baseline"/>
              </w:rPr>
              <w:t>评文本编制完成所需时间或是否承诺过</w:t>
            </w:r>
            <w:r>
              <w:rPr>
                <w:rFonts w:hint="eastAsia" w:ascii="仿宋_GB2312" w:hAnsi="仿宋_GB2312" w:eastAsia="仿宋_GB2312" w:cs="仿宋_GB2312"/>
                <w:sz w:val="24"/>
                <w:szCs w:val="24"/>
                <w:vertAlign w:val="baseline"/>
                <w:lang w:val="en-US" w:eastAsia="zh-CN"/>
              </w:rPr>
              <w:t>安</w:t>
            </w:r>
            <w:r>
              <w:rPr>
                <w:rFonts w:hint="eastAsia" w:ascii="仿宋_GB2312" w:hAnsi="仿宋_GB2312" w:eastAsia="仿宋_GB2312" w:cs="仿宋_GB2312"/>
                <w:sz w:val="24"/>
                <w:szCs w:val="24"/>
                <w:vertAlign w:val="baseline"/>
              </w:rPr>
              <w:t>评文本编制完成时间，并按约定（承诺）时间完成</w:t>
            </w:r>
            <w:r>
              <w:rPr>
                <w:rFonts w:hint="eastAsia" w:ascii="仿宋_GB2312" w:hAnsi="仿宋_GB2312" w:eastAsia="仿宋_GB2312" w:cs="仿宋_GB2312"/>
                <w:sz w:val="24"/>
                <w:szCs w:val="24"/>
                <w:vertAlign w:val="baseline"/>
                <w:lang w:val="en-US" w:eastAsia="zh-CN"/>
              </w:rPr>
              <w:t>安</w:t>
            </w:r>
            <w:r>
              <w:rPr>
                <w:rFonts w:hint="eastAsia" w:ascii="仿宋_GB2312" w:hAnsi="仿宋_GB2312" w:eastAsia="仿宋_GB2312" w:cs="仿宋_GB2312"/>
                <w:sz w:val="24"/>
                <w:szCs w:val="24"/>
                <w:vertAlign w:val="baseline"/>
              </w:rPr>
              <w:t>评报告编制。</w:t>
            </w:r>
          </w:p>
        </w:tc>
        <w:tc>
          <w:tcPr>
            <w:tcW w:w="2468" w:type="dxa"/>
            <w:tcBorders>
              <w:left w:val="single" w:color="auto" w:sz="8" w:space="0"/>
            </w:tcBorders>
            <w:vAlign w:val="center"/>
          </w:tcPr>
          <w:p w14:paraId="3A12D17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vertAlign w:val="baseline"/>
              </w:rPr>
            </w:pPr>
          </w:p>
        </w:tc>
      </w:tr>
      <w:tr w14:paraId="2A049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962" w:type="dxa"/>
            <w:vMerge w:val="continue"/>
            <w:vAlign w:val="center"/>
          </w:tcPr>
          <w:p w14:paraId="39E38C6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黑体_GBK" w:hAnsi="方正黑体_GBK" w:eastAsia="方正黑体_GBK" w:cs="方正黑体_GBK"/>
                <w:sz w:val="24"/>
                <w:szCs w:val="24"/>
                <w:vertAlign w:val="baseline"/>
              </w:rPr>
            </w:pPr>
          </w:p>
        </w:tc>
        <w:tc>
          <w:tcPr>
            <w:tcW w:w="4631" w:type="dxa"/>
            <w:gridSpan w:val="3"/>
            <w:tcBorders>
              <w:right w:val="single" w:color="auto" w:sz="8" w:space="0"/>
            </w:tcBorders>
            <w:vAlign w:val="center"/>
          </w:tcPr>
          <w:p w14:paraId="70188A6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4"/>
                <w:szCs w:val="24"/>
                <w:vertAlign w:val="baseline"/>
              </w:rPr>
            </w:pPr>
            <w:r>
              <w:rPr>
                <w:rFonts w:hint="eastAsia" w:ascii="仿宋_GB2312" w:hAnsi="仿宋_GB2312" w:eastAsia="仿宋_GB2312" w:cs="仿宋_GB2312"/>
                <w:sz w:val="24"/>
                <w:szCs w:val="24"/>
                <w:vertAlign w:val="baseline"/>
              </w:rPr>
              <w:t>编制单位在编制过程中是否存在为不能按期完成工作而寻找各种借口（诸如专家要求高等）的行为。</w:t>
            </w:r>
          </w:p>
        </w:tc>
        <w:tc>
          <w:tcPr>
            <w:tcW w:w="2468" w:type="dxa"/>
            <w:tcBorders>
              <w:left w:val="single" w:color="auto" w:sz="8" w:space="0"/>
            </w:tcBorders>
            <w:vAlign w:val="center"/>
          </w:tcPr>
          <w:p w14:paraId="4CBA22C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vertAlign w:val="baseline"/>
              </w:rPr>
            </w:pPr>
          </w:p>
        </w:tc>
      </w:tr>
      <w:tr w14:paraId="5E8E5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962" w:type="dxa"/>
            <w:vMerge w:val="restart"/>
            <w:vAlign w:val="center"/>
          </w:tcPr>
          <w:p w14:paraId="13D3F28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黑体_GBK" w:hAnsi="方正黑体_GBK" w:eastAsia="方正黑体_GBK" w:cs="方正黑体_GBK"/>
                <w:sz w:val="24"/>
                <w:szCs w:val="24"/>
                <w:vertAlign w:val="baseline"/>
                <w:lang w:val="en-US" w:eastAsia="zh-CN"/>
              </w:rPr>
            </w:pPr>
            <w:r>
              <w:rPr>
                <w:rFonts w:hint="eastAsia" w:ascii="方正黑体_GBK" w:hAnsi="方正黑体_GBK" w:eastAsia="方正黑体_GBK" w:cs="方正黑体_GBK"/>
                <w:sz w:val="24"/>
                <w:szCs w:val="24"/>
                <w:vertAlign w:val="baseline"/>
                <w:lang w:val="en-US" w:eastAsia="zh-CN"/>
              </w:rPr>
              <w:t>服务收费</w:t>
            </w:r>
          </w:p>
        </w:tc>
        <w:tc>
          <w:tcPr>
            <w:tcW w:w="4631" w:type="dxa"/>
            <w:gridSpan w:val="3"/>
            <w:tcBorders>
              <w:right w:val="single" w:color="auto" w:sz="8" w:space="0"/>
            </w:tcBorders>
            <w:vAlign w:val="center"/>
          </w:tcPr>
          <w:p w14:paraId="1AD0E75C">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4"/>
                <w:szCs w:val="24"/>
                <w:vertAlign w:val="baseline"/>
              </w:rPr>
            </w:pPr>
            <w:r>
              <w:rPr>
                <w:rFonts w:hint="eastAsia" w:ascii="仿宋_GB2312" w:hAnsi="仿宋_GB2312" w:eastAsia="仿宋_GB2312" w:cs="仿宋_GB2312"/>
                <w:sz w:val="24"/>
                <w:szCs w:val="24"/>
                <w:vertAlign w:val="baseline"/>
              </w:rPr>
              <w:t>合同签订后，在</w:t>
            </w:r>
            <w:r>
              <w:rPr>
                <w:rFonts w:hint="eastAsia" w:ascii="仿宋_GB2312" w:hAnsi="仿宋_GB2312" w:eastAsia="仿宋_GB2312" w:cs="仿宋_GB2312"/>
                <w:sz w:val="24"/>
                <w:szCs w:val="24"/>
                <w:vertAlign w:val="baseline"/>
                <w:lang w:val="en-US" w:eastAsia="zh-CN"/>
              </w:rPr>
              <w:t>安</w:t>
            </w:r>
            <w:r>
              <w:rPr>
                <w:rFonts w:hint="eastAsia" w:ascii="仿宋_GB2312" w:hAnsi="仿宋_GB2312" w:eastAsia="仿宋_GB2312" w:cs="仿宋_GB2312"/>
                <w:sz w:val="24"/>
                <w:szCs w:val="24"/>
                <w:vertAlign w:val="baseline"/>
              </w:rPr>
              <w:t>评文件编制过程中是否存在额外收费（包括增加检验检测费、专家咨询费等，确因建设单位原因的除外）。</w:t>
            </w:r>
          </w:p>
        </w:tc>
        <w:tc>
          <w:tcPr>
            <w:tcW w:w="2468" w:type="dxa"/>
            <w:tcBorders>
              <w:left w:val="single" w:color="auto" w:sz="8" w:space="0"/>
            </w:tcBorders>
            <w:vAlign w:val="center"/>
          </w:tcPr>
          <w:p w14:paraId="73BAB0C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vertAlign w:val="baseline"/>
              </w:rPr>
            </w:pPr>
          </w:p>
        </w:tc>
      </w:tr>
      <w:tr w14:paraId="051DD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trPr>
        <w:tc>
          <w:tcPr>
            <w:tcW w:w="1962" w:type="dxa"/>
            <w:vMerge w:val="continue"/>
            <w:vAlign w:val="center"/>
          </w:tcPr>
          <w:p w14:paraId="154F212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黑体_GBK" w:hAnsi="方正黑体_GBK" w:eastAsia="方正黑体_GBK" w:cs="方正黑体_GBK"/>
                <w:sz w:val="24"/>
                <w:szCs w:val="24"/>
                <w:vertAlign w:val="baseline"/>
              </w:rPr>
            </w:pPr>
          </w:p>
        </w:tc>
        <w:tc>
          <w:tcPr>
            <w:tcW w:w="4631" w:type="dxa"/>
            <w:gridSpan w:val="3"/>
            <w:tcBorders>
              <w:right w:val="single" w:color="auto" w:sz="8" w:space="0"/>
            </w:tcBorders>
            <w:vAlign w:val="center"/>
          </w:tcPr>
          <w:p w14:paraId="311F5096">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4"/>
                <w:szCs w:val="24"/>
                <w:vertAlign w:val="baseline"/>
              </w:rPr>
            </w:pPr>
            <w:r>
              <w:rPr>
                <w:rFonts w:hint="eastAsia" w:ascii="仿宋_GB2312" w:hAnsi="仿宋_GB2312" w:eastAsia="仿宋_GB2312" w:cs="仿宋_GB2312"/>
                <w:sz w:val="24"/>
                <w:szCs w:val="24"/>
                <w:vertAlign w:val="baseline"/>
              </w:rPr>
              <w:t>是否存在收款单位与</w:t>
            </w:r>
            <w:r>
              <w:rPr>
                <w:rFonts w:hint="eastAsia" w:ascii="仿宋_GB2312" w:hAnsi="仿宋_GB2312" w:eastAsia="仿宋_GB2312" w:cs="仿宋_GB2312"/>
                <w:sz w:val="24"/>
                <w:szCs w:val="24"/>
                <w:vertAlign w:val="baseline"/>
                <w:lang w:val="en-US" w:eastAsia="zh-CN"/>
              </w:rPr>
              <w:t>安</w:t>
            </w:r>
            <w:r>
              <w:rPr>
                <w:rFonts w:hint="eastAsia" w:ascii="仿宋_GB2312" w:hAnsi="仿宋_GB2312" w:eastAsia="仿宋_GB2312" w:cs="仿宋_GB2312"/>
                <w:sz w:val="24"/>
                <w:szCs w:val="24"/>
                <w:vertAlign w:val="baseline"/>
              </w:rPr>
              <w:t>评编制单位不一致情况。</w:t>
            </w:r>
          </w:p>
        </w:tc>
        <w:tc>
          <w:tcPr>
            <w:tcW w:w="2468" w:type="dxa"/>
            <w:tcBorders>
              <w:left w:val="single" w:color="auto" w:sz="8" w:space="0"/>
            </w:tcBorders>
            <w:vAlign w:val="center"/>
          </w:tcPr>
          <w:p w14:paraId="2532990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vertAlign w:val="baseline"/>
              </w:rPr>
            </w:pPr>
          </w:p>
        </w:tc>
      </w:tr>
      <w:tr w14:paraId="3DA63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962" w:type="dxa"/>
            <w:vMerge w:val="restart"/>
            <w:vAlign w:val="center"/>
          </w:tcPr>
          <w:p w14:paraId="2A390CE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黑体_GBK" w:hAnsi="方正黑体_GBK" w:eastAsia="方正黑体_GBK" w:cs="方正黑体_GBK"/>
                <w:sz w:val="24"/>
                <w:szCs w:val="24"/>
                <w:vertAlign w:val="baseline"/>
                <w:lang w:val="en-US" w:eastAsia="zh-CN"/>
              </w:rPr>
            </w:pPr>
            <w:r>
              <w:rPr>
                <w:rFonts w:hint="eastAsia" w:ascii="方正黑体_GBK" w:hAnsi="方正黑体_GBK" w:eastAsia="方正黑体_GBK" w:cs="方正黑体_GBK"/>
                <w:sz w:val="24"/>
                <w:szCs w:val="24"/>
                <w:vertAlign w:val="baseline"/>
                <w:lang w:val="en-US" w:eastAsia="zh-CN"/>
              </w:rPr>
              <w:t>服务态度</w:t>
            </w:r>
          </w:p>
        </w:tc>
        <w:tc>
          <w:tcPr>
            <w:tcW w:w="4631" w:type="dxa"/>
            <w:gridSpan w:val="3"/>
            <w:tcBorders>
              <w:right w:val="single" w:color="auto" w:sz="8" w:space="0"/>
            </w:tcBorders>
            <w:vAlign w:val="center"/>
          </w:tcPr>
          <w:p w14:paraId="6F069FF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4"/>
                <w:szCs w:val="24"/>
                <w:vertAlign w:val="baseline"/>
              </w:rPr>
            </w:pPr>
            <w:r>
              <w:rPr>
                <w:rFonts w:hint="eastAsia" w:ascii="仿宋_GB2312" w:hAnsi="仿宋_GB2312" w:eastAsia="仿宋_GB2312" w:cs="仿宋_GB2312"/>
                <w:sz w:val="24"/>
                <w:szCs w:val="24"/>
                <w:vertAlign w:val="baseline"/>
              </w:rPr>
              <w:t>接受委托后，是否一次性告知需委托人完成的事项（含相关资料）、需委托人配合完成的事项。</w:t>
            </w:r>
          </w:p>
        </w:tc>
        <w:tc>
          <w:tcPr>
            <w:tcW w:w="2468" w:type="dxa"/>
            <w:tcBorders>
              <w:left w:val="single" w:color="auto" w:sz="8" w:space="0"/>
            </w:tcBorders>
            <w:vAlign w:val="center"/>
          </w:tcPr>
          <w:p w14:paraId="7D9EE4D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vertAlign w:val="baseline"/>
              </w:rPr>
            </w:pPr>
          </w:p>
        </w:tc>
      </w:tr>
      <w:tr w14:paraId="28CA9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962" w:type="dxa"/>
            <w:vMerge w:val="continue"/>
            <w:vAlign w:val="center"/>
          </w:tcPr>
          <w:p w14:paraId="4E7BCFF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vertAlign w:val="baseline"/>
              </w:rPr>
            </w:pPr>
          </w:p>
        </w:tc>
        <w:tc>
          <w:tcPr>
            <w:tcW w:w="4631" w:type="dxa"/>
            <w:gridSpan w:val="3"/>
            <w:tcBorders>
              <w:right w:val="single" w:color="auto" w:sz="8" w:space="0"/>
            </w:tcBorders>
            <w:vAlign w:val="center"/>
          </w:tcPr>
          <w:p w14:paraId="7190359B">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4"/>
                <w:szCs w:val="24"/>
                <w:vertAlign w:val="baseline"/>
              </w:rPr>
            </w:pPr>
            <w:r>
              <w:rPr>
                <w:rFonts w:hint="eastAsia" w:ascii="仿宋_GB2312" w:hAnsi="仿宋_GB2312" w:eastAsia="仿宋_GB2312" w:cs="仿宋_GB2312"/>
                <w:sz w:val="24"/>
                <w:szCs w:val="24"/>
                <w:vertAlign w:val="baseline"/>
                <w:lang w:val="en-US" w:eastAsia="zh-CN"/>
              </w:rPr>
              <w:t>安</w:t>
            </w:r>
            <w:r>
              <w:rPr>
                <w:rFonts w:hint="eastAsia" w:ascii="仿宋_GB2312" w:hAnsi="仿宋_GB2312" w:eastAsia="仿宋_GB2312" w:cs="仿宋_GB2312"/>
                <w:sz w:val="24"/>
                <w:szCs w:val="24"/>
                <w:vertAlign w:val="baseline"/>
              </w:rPr>
              <w:t>评文件编制过程中是否向建设单位解释清楚当前</w:t>
            </w:r>
            <w:r>
              <w:rPr>
                <w:rFonts w:hint="eastAsia" w:ascii="仿宋_GB2312" w:hAnsi="仿宋_GB2312" w:eastAsia="仿宋_GB2312" w:cs="仿宋_GB2312"/>
                <w:sz w:val="24"/>
                <w:szCs w:val="24"/>
                <w:vertAlign w:val="baseline"/>
                <w:lang w:val="en-US" w:eastAsia="zh-CN"/>
              </w:rPr>
              <w:t>相关</w:t>
            </w:r>
            <w:r>
              <w:rPr>
                <w:rFonts w:hint="eastAsia" w:ascii="仿宋_GB2312" w:hAnsi="仿宋_GB2312" w:eastAsia="仿宋_GB2312" w:cs="仿宋_GB2312"/>
                <w:sz w:val="24"/>
                <w:szCs w:val="24"/>
                <w:vertAlign w:val="baseline"/>
              </w:rPr>
              <w:t>要求，并指导建设单位如何做好</w:t>
            </w:r>
            <w:r>
              <w:rPr>
                <w:rFonts w:hint="eastAsia" w:ascii="仿宋_GB2312" w:hAnsi="仿宋_GB2312" w:eastAsia="仿宋_GB2312" w:cs="仿宋_GB2312"/>
                <w:sz w:val="24"/>
                <w:szCs w:val="24"/>
                <w:vertAlign w:val="baseline"/>
                <w:lang w:val="en-US" w:eastAsia="zh-CN"/>
              </w:rPr>
              <w:t>安全生产</w:t>
            </w:r>
            <w:r>
              <w:rPr>
                <w:rFonts w:hint="eastAsia" w:ascii="仿宋_GB2312" w:hAnsi="仿宋_GB2312" w:eastAsia="仿宋_GB2312" w:cs="仿宋_GB2312"/>
                <w:sz w:val="24"/>
                <w:szCs w:val="24"/>
                <w:vertAlign w:val="baseline"/>
              </w:rPr>
              <w:t>工作。</w:t>
            </w:r>
          </w:p>
        </w:tc>
        <w:tc>
          <w:tcPr>
            <w:tcW w:w="2468" w:type="dxa"/>
            <w:tcBorders>
              <w:left w:val="single" w:color="auto" w:sz="8" w:space="0"/>
            </w:tcBorders>
            <w:vAlign w:val="center"/>
          </w:tcPr>
          <w:p w14:paraId="7E08F66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vertAlign w:val="baseline"/>
              </w:rPr>
            </w:pPr>
          </w:p>
        </w:tc>
      </w:tr>
    </w:tbl>
    <w:p w14:paraId="09B9269C"/>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altName w:val="方正黑体_GBK"/>
    <w:panose1 w:val="020B0503020204020204"/>
    <w:charset w:val="86"/>
    <w:family w:val="auto"/>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7E3328"/>
    <w:rsid w:val="0EE43AD1"/>
    <w:rsid w:val="301B7896"/>
    <w:rsid w:val="407E3328"/>
    <w:rsid w:val="49364CAA"/>
    <w:rsid w:val="645E4DB7"/>
    <w:rsid w:val="6B2B523C"/>
    <w:rsid w:val="72FB7084"/>
    <w:rsid w:val="7B5FBE45"/>
    <w:rsid w:val="B37F4728"/>
    <w:rsid w:val="FBED43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正文 首行缩进"/>
    <w:qFormat/>
    <w:uiPriority w:val="0"/>
    <w:pPr>
      <w:widowControl w:val="0"/>
      <w:adjustRightInd w:val="0"/>
      <w:snapToGrid w:val="0"/>
      <w:spacing w:line="360" w:lineRule="auto"/>
      <w:ind w:firstLine="200" w:firstLineChars="200"/>
      <w:jc w:val="both"/>
    </w:pPr>
    <w:rPr>
      <w:rFonts w:ascii="仿宋_GB2312" w:hAnsi="仿宋_GB2312" w:eastAsia="宋体" w:cs="Times New Roman"/>
      <w:snapToGrid/>
      <w:kern w:val="0"/>
      <w:sz w:val="32"/>
      <w:szCs w:val="22"/>
      <w:lang w:val="en-US" w:eastAsia="zh-CN" w:bidi="ar-SA"/>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BodyText"/>
    <w:basedOn w:val="1"/>
    <w:qFormat/>
    <w:uiPriority w:val="0"/>
    <w:pPr>
      <w:textAlignment w:val="baseline"/>
    </w:pPr>
    <w:rPr>
      <w:rFonts w:ascii="Calibri" w:hAnsi="Calibri"/>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335</Words>
  <Characters>335</Characters>
  <Lines>0</Lines>
  <Paragraphs>0</Paragraphs>
  <TotalTime>0</TotalTime>
  <ScaleCrop>false</ScaleCrop>
  <LinksUpToDate>false</LinksUpToDate>
  <CharactersWithSpaces>335</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2026-01-19T10:32:00Z</dcterms:created>
  <dc:creator>仙女山</dc:creator>
  <cp:lastModifiedBy>箱子(^o^)Box</cp:lastModifiedBy>
  <cp:lastPrinted>2026-03-04T10:48:47Z</cp:lastPrinted>
  <dcterms:modified xsi:type="dcterms:W3CDTF">2026-03-04T10:50:39Z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90223926B8B7161FFF9DA769F2B8BCD0_43</vt:lpwstr>
  </property>
  <property fmtid="{D5CDD505-2E9C-101B-9397-08002B2CF9AE}" pid="4" name="KSOTemplateDocerSaveRecord">
    <vt:lpwstr>eyJoZGlkIjoiZmU5Y2RiYWUzZTJhMDUwNmViNGZlZmZmN2Q1OGJkMTYiLCJ1c2VySWQiOiIxNzIyMDg0OTU3In0=</vt:lpwstr>
  </property>
</Properties>
</file>