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pacing w:val="-20"/>
          <w:sz w:val="44"/>
          <w:szCs w:val="44"/>
        </w:rPr>
      </w:pPr>
      <w:r>
        <w:rPr>
          <w:rFonts w:hint="eastAsia"/>
          <w:b/>
          <w:spacing w:val="-20"/>
          <w:sz w:val="44"/>
          <w:szCs w:val="44"/>
        </w:rPr>
        <w:t>通州区金沙街道警务辅助人员报名表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944E7"/>
    <w:rsid w:val="1C0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2020-09-15T07:17:00Z</dcterms:created>
  <dc:creator>✨错月流枫</dc:creator>
  <cp:lastModifiedBy>✨错月流枫</cp:lastModifiedBy>
  <dcterms:modified xsi:type="dcterms:W3CDTF">2020-09-15T07:17:27Z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