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pBdr>
          <w:bottom w:val="single" w:color="CBCBCB" w:sz="6" w:space="0"/>
        </w:pBdr>
        <w:spacing w:line="360" w:lineRule="auto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</w:rPr>
        <w:t>二甲镇陈家河清理项目</w:t>
      </w:r>
    </w:p>
    <w:p>
      <w:pPr>
        <w:widowControl/>
        <w:pBdr>
          <w:bottom w:val="single" w:color="CBCBCB" w:sz="6" w:space="0"/>
        </w:pBdr>
        <w:spacing w:line="360" w:lineRule="auto"/>
        <w:jc w:val="center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 xml:space="preserve"> 招标公告（资格后审）</w:t>
      </w:r>
      <w:r>
        <w:rPr>
          <w:rFonts w:hint="eastAsia" w:ascii="微软雅黑" w:hAnsi="微软雅黑" w:eastAsia="微软雅黑" w:cs="微软雅黑"/>
          <w:color w:val="000000"/>
          <w:szCs w:val="21"/>
        </w:rPr>
        <w:t> 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南通市通州区二甲镇人民政府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的</w:t>
      </w:r>
      <w:r>
        <w:rPr>
          <w:rFonts w:hint="eastAsia" w:ascii="宋体" w:hAnsi="宋体" w:eastAsia="宋体"/>
          <w:sz w:val="24"/>
          <w:u w:val="single"/>
        </w:rPr>
        <w:t>二甲镇陈家河清理项目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已经批准实施，资金来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源为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u w:val="single"/>
        </w:rPr>
        <w:t>镇财政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。现对该项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目进行公开招标，欢迎符合投标资格条件的单位前来参加，择优选定服务商。</w:t>
      </w:r>
    </w:p>
    <w:p>
      <w:pPr>
        <w:widowControl/>
        <w:spacing w:line="500" w:lineRule="exact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南通俊达工程造价咨询有限公司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受招标人委托具体负责本次招标的相关事宜。</w:t>
      </w:r>
    </w:p>
    <w:p>
      <w:pPr>
        <w:widowControl/>
        <w:spacing w:line="500" w:lineRule="exact"/>
        <w:ind w:left="480" w:right="-384" w:hanging="48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三、基本情况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1、项目名称：二甲镇陈家河清理项目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2、项目地址：南通市通州区二甲镇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3、招标内容：</w:t>
      </w:r>
      <w:r>
        <w:rPr>
          <w:rFonts w:hint="eastAsia" w:ascii="宋体" w:hAnsi="宋体" w:eastAsia="宋体"/>
          <w:sz w:val="24"/>
        </w:rPr>
        <w:t>二甲镇陈家河清理项目</w:t>
      </w:r>
      <w:r>
        <w:rPr>
          <w:rFonts w:hint="eastAsia" w:ascii="宋体" w:hAnsi="宋体"/>
          <w:sz w:val="24"/>
        </w:rPr>
        <w:t>,资金来源为镇财政。</w:t>
      </w:r>
      <w:r>
        <w:rPr>
          <w:rFonts w:hint="eastAsia" w:ascii="宋体" w:hAnsi="宋体"/>
          <w:b/>
          <w:bCs/>
          <w:color w:val="000000" w:themeColor="text1"/>
          <w:sz w:val="24"/>
        </w:rPr>
        <w:t>投资额约10万元</w:t>
      </w:r>
      <w:r>
        <w:rPr>
          <w:rFonts w:hint="eastAsia" w:ascii="宋体" w:hAnsi="宋体"/>
          <w:color w:val="000000" w:themeColor="text1"/>
          <w:sz w:val="24"/>
        </w:rPr>
        <w:t>，具体详见招标文件及项目需求中相关要求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。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4、最高限价</w:t>
      </w:r>
      <w:r>
        <w:rPr>
          <w:rFonts w:hint="eastAsia" w:ascii="宋体" w:hAnsi="宋体"/>
          <w:color w:val="000000" w:themeColor="text1"/>
          <w:sz w:val="24"/>
        </w:rPr>
        <w:t>人民币 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u w:val="single"/>
        </w:rPr>
        <w:t>泥浆泵机械费850元/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天</w:t>
      </w:r>
    </w:p>
    <w:p>
      <w:pPr>
        <w:pStyle w:val="8"/>
        <w:widowControl/>
        <w:shd w:val="clear" w:color="auto" w:fill="FFFFFF" w:themeFill="background1"/>
        <w:spacing w:beforeAutospacing="0" w:afterAutospacing="0" w:line="360" w:lineRule="auto"/>
        <w:rPr>
          <w:rFonts w:asciiTheme="minorEastAsia" w:hAnsiTheme="minorEastAsia" w:cstheme="minorEastAsia"/>
          <w:color w:val="000000" w:themeColor="text1"/>
          <w:shd w:val="clear" w:color="auto" w:fill="F7FBFF"/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7FBFF"/>
        </w:rPr>
        <w:t xml:space="preserve">  </w:t>
      </w:r>
      <w:r>
        <w:rPr>
          <w:rFonts w:hint="eastAsia" w:asciiTheme="minorEastAsia" w:hAnsiTheme="minorEastAsia" w:cstheme="minorEastAsia"/>
          <w:color w:val="000000" w:themeColor="text1"/>
          <w:shd w:val="clear" w:color="auto" w:fill="F7FBFF"/>
        </w:rPr>
        <w:t>注：最终以单价*实际工程量结算，其中</w:t>
      </w:r>
      <w:r>
        <w:rPr>
          <w:rFonts w:hint="eastAsia" w:asciiTheme="minorEastAsia" w:hAnsiTheme="minorEastAsia" w:cstheme="minorEastAsia"/>
          <w:color w:val="000000" w:themeColor="text1"/>
        </w:rPr>
        <w:t>泥浆泵机械费</w:t>
      </w:r>
      <w:r>
        <w:rPr>
          <w:rFonts w:hint="eastAsia" w:asciiTheme="minorEastAsia" w:hAnsiTheme="minorEastAsia" w:cstheme="minorEastAsia"/>
          <w:color w:val="000000" w:themeColor="text1"/>
          <w:shd w:val="clear" w:color="auto" w:fill="F7FBFF"/>
        </w:rPr>
        <w:t>为中标单价；其余为固定单价。其中冲土人工费固定350元/天/人；清杂人工费固定220元/天/人；挖掘机固定1200元/台班；挖掘机平板费固定300元/次；农用车固定500元/台班；机械进出场固定600元，固定单价结算时不做调整。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5、服务期要求：30日历天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（具体时间由招标方通知）。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6、质量标准：合格。</w:t>
      </w:r>
    </w:p>
    <w:p>
      <w:pPr>
        <w:widowControl/>
        <w:spacing w:line="500" w:lineRule="exact"/>
        <w:ind w:right="-384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四、投标申请人应当具备的主要资格条件：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投标人应具备相关规定的条件，且符合、承认并承诺履行招标文件各项规定的国内法人、其他组织或拥有中国公民身份的自然人（不包括在港澳台地区注册成立的法人、其它组织）；</w:t>
      </w:r>
    </w:p>
    <w:p>
      <w:pPr>
        <w:widowControl/>
        <w:spacing w:line="500" w:lineRule="exact"/>
        <w:ind w:right="-384" w:firstLine="480" w:firstLineChars="200"/>
        <w:jc w:val="left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（2）投标人</w:t>
      </w:r>
      <w:r>
        <w:rPr>
          <w:rFonts w:ascii="宋体" w:hAnsi="宋体" w:eastAsia="宋体" w:cs="宋体"/>
          <w:kern w:val="0"/>
          <w:sz w:val="24"/>
          <w:szCs w:val="20"/>
        </w:rPr>
        <w:t>具有独立承担民事责任的能力</w:t>
      </w:r>
      <w:r>
        <w:rPr>
          <w:rFonts w:hint="eastAsia" w:ascii="宋体" w:hAnsi="宋体" w:eastAsia="宋体" w:cs="宋体"/>
          <w:kern w:val="0"/>
          <w:sz w:val="24"/>
          <w:szCs w:val="20"/>
        </w:rPr>
        <w:t>；</w:t>
      </w:r>
    </w:p>
    <w:p>
      <w:pPr>
        <w:pStyle w:val="26"/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（3）投标单位必须具有有效的营业执照；</w:t>
      </w:r>
    </w:p>
    <w:p>
      <w:pPr>
        <w:spacing w:after="120"/>
        <w:ind w:firstLine="480" w:firstLineChars="200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（4）具备履行合同所必需的设备和专业技术能力的书面声明；</w:t>
      </w:r>
    </w:p>
    <w:p>
      <w:pPr>
        <w:spacing w:after="120"/>
        <w:ind w:firstLine="480" w:firstLineChars="200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（5）在全国范围内没有被暂停投标并在公示期内或无不良行为记录(俗称黑名单)且在公示期内 (提供书面承诺函)；</w:t>
      </w:r>
    </w:p>
    <w:p>
      <w:pPr>
        <w:spacing w:line="360" w:lineRule="auto"/>
        <w:ind w:firstLine="360" w:firstLineChars="150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（6）资格审查文件中的内容没有失实或者弄虚作假，若提供虚假材料的，将按照相关法律法规进行处理；</w:t>
      </w:r>
      <w:r>
        <w:rPr>
          <w:rFonts w:ascii="宋体" w:hAnsi="宋体" w:eastAsia="宋体" w:cs="宋体"/>
          <w:kern w:val="0"/>
          <w:sz w:val="24"/>
          <w:szCs w:val="20"/>
        </w:rPr>
        <w:t xml:space="preserve">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（7）</w:t>
      </w:r>
      <w:r>
        <w:rPr>
          <w:rFonts w:hint="eastAsia" w:ascii="Calibri" w:hAnsi="宋体" w:eastAsia="宋体" w:cs="Times New Roman"/>
          <w:sz w:val="24"/>
          <w:szCs w:val="20"/>
        </w:rPr>
        <w:t>未被</w:t>
      </w:r>
      <w:r>
        <w:rPr>
          <w:rFonts w:hint="eastAsia" w:ascii="Calibri" w:hAnsi="Calibri" w:eastAsia="宋体" w:cs="Times New Roman"/>
          <w:sz w:val="24"/>
          <w:szCs w:val="20"/>
        </w:rPr>
        <w:t>“</w:t>
      </w:r>
      <w:r>
        <w:rPr>
          <w:rFonts w:hint="eastAsia" w:ascii="Calibri" w:hAnsi="宋体" w:eastAsia="宋体" w:cs="Times New Roman"/>
          <w:sz w:val="24"/>
          <w:szCs w:val="20"/>
        </w:rPr>
        <w:t>信用中国</w:t>
      </w:r>
      <w:r>
        <w:rPr>
          <w:rFonts w:hint="eastAsia" w:ascii="Calibri" w:hAnsi="Calibri" w:eastAsia="宋体" w:cs="Times New Roman"/>
          <w:sz w:val="24"/>
          <w:szCs w:val="20"/>
        </w:rPr>
        <w:t>”</w:t>
      </w:r>
      <w:r>
        <w:rPr>
          <w:rFonts w:hint="eastAsia" w:ascii="Calibri" w:hAnsi="宋体" w:eastAsia="宋体" w:cs="Times New Roman"/>
          <w:sz w:val="24"/>
          <w:szCs w:val="20"/>
        </w:rPr>
        <w:t>网站</w:t>
      </w:r>
      <w:r>
        <w:rPr>
          <w:rFonts w:hint="eastAsia" w:ascii="Calibri" w:hAnsi="Calibri" w:eastAsia="宋体" w:cs="Times New Roman"/>
          <w:sz w:val="24"/>
          <w:szCs w:val="20"/>
        </w:rPr>
        <w:t>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Calibri" w:hAnsi="Calibri" w:eastAsia="宋体" w:cs="Times New Roman"/>
          <w:sz w:val="24"/>
          <w:szCs w:val="20"/>
        </w:rPr>
        <w:t>www.creditchina.gov.cn</w:t>
      </w:r>
      <w:r>
        <w:rPr>
          <w:rFonts w:hint="eastAsia" w:ascii="Calibri" w:hAnsi="Calibri" w:eastAsia="宋体" w:cs="Times New Roman"/>
          <w:sz w:val="24"/>
          <w:szCs w:val="20"/>
        </w:rPr>
        <w:fldChar w:fldCharType="end"/>
      </w:r>
      <w:r>
        <w:rPr>
          <w:rFonts w:hint="eastAsia" w:ascii="Calibri" w:hAnsi="Calibri" w:eastAsia="宋体" w:cs="Times New Roman"/>
          <w:sz w:val="24"/>
          <w:szCs w:val="20"/>
        </w:rPr>
        <w:t>)</w:t>
      </w:r>
      <w:r>
        <w:rPr>
          <w:rFonts w:hint="eastAsia" w:ascii="Calibri" w:hAnsi="宋体" w:eastAsia="宋体" w:cs="Times New Roman"/>
          <w:sz w:val="24"/>
          <w:szCs w:val="20"/>
        </w:rPr>
        <w:t>、中华人民</w:t>
      </w:r>
      <w:r>
        <w:rPr>
          <w:rFonts w:ascii="Calibri" w:hAnsi="宋体" w:eastAsia="宋体" w:cs="Times New Roman"/>
          <w:sz w:val="24"/>
          <w:szCs w:val="20"/>
        </w:rPr>
        <w:t>共和国</w:t>
      </w:r>
      <w:r>
        <w:rPr>
          <w:rFonts w:hint="eastAsia" w:ascii="Calibri" w:hAnsi="宋体" w:eastAsia="宋体" w:cs="Times New Roman"/>
          <w:sz w:val="24"/>
          <w:szCs w:val="20"/>
        </w:rPr>
        <w:t>最高人民法院网站</w:t>
      </w:r>
      <w:r>
        <w:rPr>
          <w:rFonts w:ascii="Calibri" w:hAnsi="宋体" w:eastAsia="宋体" w:cs="Times New Roman"/>
          <w:sz w:val="24"/>
          <w:szCs w:val="20"/>
        </w:rPr>
        <w:t>（</w:t>
      </w:r>
      <w:r>
        <w:fldChar w:fldCharType="begin"/>
      </w:r>
      <w:r>
        <w:instrText xml:space="preserve"> HYPERLINK "http://www.court.gov.cn/" </w:instrText>
      </w:r>
      <w:r>
        <w:fldChar w:fldCharType="separate"/>
      </w:r>
      <w:r>
        <w:rPr>
          <w:rFonts w:ascii="Calibri" w:hAnsi="Calibri" w:eastAsia="宋体" w:cs="Times New Roman"/>
          <w:sz w:val="24"/>
          <w:szCs w:val="20"/>
        </w:rPr>
        <w:t>http://www.court.gov.cn</w:t>
      </w:r>
      <w:r>
        <w:rPr>
          <w:rFonts w:ascii="Calibri" w:hAnsi="Calibri" w:eastAsia="宋体" w:cs="Times New Roman"/>
          <w:sz w:val="24"/>
          <w:szCs w:val="20"/>
        </w:rPr>
        <w:fldChar w:fldCharType="end"/>
      </w:r>
      <w:r>
        <w:rPr>
          <w:rFonts w:ascii="Calibri" w:hAnsi="宋体" w:eastAsia="宋体" w:cs="Times New Roman"/>
          <w:sz w:val="24"/>
          <w:szCs w:val="20"/>
        </w:rPr>
        <w:t>）</w:t>
      </w:r>
      <w:r>
        <w:rPr>
          <w:rFonts w:hint="eastAsia" w:ascii="Calibri" w:hAnsi="宋体" w:eastAsia="宋体" w:cs="Times New Roman"/>
          <w:sz w:val="24"/>
          <w:szCs w:val="20"/>
        </w:rPr>
        <w:t>等渠道列入信用记录失信被执行人，未被中国政府采购网</w:t>
      </w:r>
      <w:r>
        <w:rPr>
          <w:rFonts w:hint="eastAsia" w:ascii="Calibri" w:hAnsi="Calibri" w:eastAsia="宋体" w:cs="Times New Roman"/>
          <w:sz w:val="24"/>
          <w:szCs w:val="20"/>
        </w:rPr>
        <w:t>(</w:t>
      </w:r>
      <w:r>
        <w:fldChar w:fldCharType="begin"/>
      </w:r>
      <w:r>
        <w:instrText xml:space="preserve"> HYPERLINK "http://www.ccgp.gov.cn" </w:instrText>
      </w:r>
      <w:r>
        <w:fldChar w:fldCharType="separate"/>
      </w:r>
      <w:r>
        <w:rPr>
          <w:rFonts w:hint="eastAsia" w:ascii="Calibri" w:hAnsi="Calibri" w:eastAsia="宋体" w:cs="Times New Roman"/>
          <w:sz w:val="24"/>
          <w:szCs w:val="20"/>
        </w:rPr>
        <w:t>www.ccgp.gov.cn</w:t>
      </w:r>
      <w:r>
        <w:rPr>
          <w:rFonts w:hint="eastAsia" w:ascii="Calibri" w:hAnsi="Calibri" w:eastAsia="宋体" w:cs="Times New Roman"/>
          <w:sz w:val="24"/>
          <w:szCs w:val="20"/>
        </w:rPr>
        <w:fldChar w:fldCharType="end"/>
      </w:r>
      <w:r>
        <w:rPr>
          <w:rFonts w:hint="eastAsia" w:ascii="Calibri" w:hAnsi="Calibri" w:eastAsia="宋体" w:cs="Times New Roman"/>
          <w:sz w:val="24"/>
          <w:szCs w:val="20"/>
        </w:rPr>
        <w:t>)</w:t>
      </w:r>
      <w:r>
        <w:rPr>
          <w:rFonts w:hint="eastAsia" w:ascii="Calibri" w:hAnsi="宋体" w:eastAsia="宋体" w:cs="Times New Roman"/>
          <w:sz w:val="24"/>
          <w:szCs w:val="20"/>
        </w:rPr>
        <w:t>等渠道列入政府采购严重违法失信行为记录名单，未被中华人民共和国应急管理部网站</w:t>
      </w:r>
      <w:r>
        <w:rPr>
          <w:rFonts w:ascii="Calibri" w:hAnsi="宋体" w:eastAsia="宋体" w:cs="Times New Roman"/>
          <w:sz w:val="24"/>
          <w:szCs w:val="20"/>
        </w:rPr>
        <w:t>（</w:t>
      </w:r>
      <w:r>
        <w:fldChar w:fldCharType="begin"/>
      </w:r>
      <w:r>
        <w:instrText xml:space="preserve"> HYPERLINK "http://www.chinasafety.gov.cn/" </w:instrText>
      </w:r>
      <w:r>
        <w:fldChar w:fldCharType="separate"/>
      </w:r>
      <w:r>
        <w:rPr>
          <w:rFonts w:ascii="Calibri" w:hAnsi="Calibri" w:eastAsia="宋体" w:cs="Times New Roman"/>
          <w:sz w:val="24"/>
          <w:szCs w:val="20"/>
        </w:rPr>
        <w:t>http://www.chinasafety.gov.cn</w:t>
      </w:r>
      <w:r>
        <w:rPr>
          <w:rFonts w:ascii="Calibri" w:hAnsi="Calibri" w:eastAsia="宋体" w:cs="Times New Roman"/>
          <w:sz w:val="24"/>
          <w:szCs w:val="20"/>
        </w:rPr>
        <w:fldChar w:fldCharType="end"/>
      </w:r>
      <w:r>
        <w:rPr>
          <w:rFonts w:ascii="Calibri" w:hAnsi="宋体" w:eastAsia="宋体" w:cs="Times New Roman"/>
          <w:sz w:val="24"/>
          <w:szCs w:val="20"/>
        </w:rPr>
        <w:t>）</w:t>
      </w:r>
      <w:r>
        <w:rPr>
          <w:rFonts w:hint="eastAsia" w:ascii="Calibri" w:hAnsi="宋体" w:eastAsia="宋体" w:cs="Times New Roman"/>
          <w:sz w:val="24"/>
          <w:szCs w:val="20"/>
        </w:rPr>
        <w:t>等渠道列入</w:t>
      </w:r>
      <w:r>
        <w:rPr>
          <w:rFonts w:ascii="Calibri" w:hAnsi="宋体" w:eastAsia="宋体" w:cs="Times New Roman"/>
          <w:sz w:val="24"/>
          <w:szCs w:val="20"/>
        </w:rPr>
        <w:t>安全生产失信联合惩戒“</w:t>
      </w:r>
      <w:r>
        <w:rPr>
          <w:rFonts w:hint="eastAsia" w:ascii="Calibri" w:hAnsi="宋体" w:eastAsia="宋体" w:cs="Times New Roman"/>
          <w:sz w:val="24"/>
          <w:szCs w:val="20"/>
        </w:rPr>
        <w:t>黑名单</w:t>
      </w:r>
      <w:r>
        <w:rPr>
          <w:rFonts w:ascii="Calibri" w:hAnsi="宋体" w:eastAsia="宋体" w:cs="Times New Roman"/>
          <w:sz w:val="24"/>
          <w:szCs w:val="20"/>
        </w:rPr>
        <w:t>”</w:t>
      </w:r>
      <w:r>
        <w:rPr>
          <w:rFonts w:hint="eastAsia" w:ascii="Calibri" w:hAnsi="宋体" w:eastAsia="宋体" w:cs="Times New Roman"/>
          <w:sz w:val="24"/>
          <w:szCs w:val="20"/>
        </w:rPr>
        <w:t>，未被国家税务总局</w:t>
      </w:r>
      <w:r>
        <w:rPr>
          <w:rFonts w:ascii="Calibri" w:hAnsi="宋体" w:eastAsia="宋体" w:cs="Times New Roman"/>
          <w:sz w:val="24"/>
          <w:szCs w:val="20"/>
        </w:rPr>
        <w:t>网站（</w:t>
      </w:r>
      <w:r>
        <w:fldChar w:fldCharType="begin"/>
      </w:r>
      <w:r>
        <w:instrText xml:space="preserve"> HYPERLINK "http://hd.chinatax.gov.cn/xxk/" </w:instrText>
      </w:r>
      <w:r>
        <w:fldChar w:fldCharType="separate"/>
      </w:r>
      <w:r>
        <w:rPr>
          <w:rFonts w:ascii="Calibri" w:hAnsi="Calibri" w:eastAsia="宋体" w:cs="Times New Roman"/>
          <w:sz w:val="24"/>
          <w:szCs w:val="20"/>
        </w:rPr>
        <w:t>http://hd.chinatax.gov.cn/x</w:t>
      </w:r>
      <w:r>
        <w:rPr>
          <w:rFonts w:hint="eastAsia" w:ascii="Calibri" w:hAnsi="Calibri" w:eastAsia="宋体" w:cs="Times New Roman"/>
          <w:sz w:val="24"/>
          <w:szCs w:val="20"/>
        </w:rPr>
        <w:t>p</w:t>
      </w:r>
      <w:r>
        <w:rPr>
          <w:rFonts w:ascii="Calibri" w:hAnsi="Calibri" w:eastAsia="宋体" w:cs="Times New Roman"/>
          <w:sz w:val="24"/>
          <w:szCs w:val="20"/>
        </w:rPr>
        <w:t>xk</w:t>
      </w:r>
      <w:r>
        <w:rPr>
          <w:rFonts w:ascii="Calibri" w:hAnsi="Calibri" w:eastAsia="宋体" w:cs="Times New Roman"/>
          <w:sz w:val="24"/>
          <w:szCs w:val="20"/>
        </w:rPr>
        <w:fldChar w:fldCharType="end"/>
      </w:r>
      <w:r>
        <w:rPr>
          <w:rFonts w:ascii="Calibri" w:hAnsi="宋体" w:eastAsia="宋体" w:cs="Times New Roman"/>
          <w:sz w:val="24"/>
          <w:szCs w:val="20"/>
        </w:rPr>
        <w:t>）</w:t>
      </w:r>
      <w:r>
        <w:rPr>
          <w:rFonts w:hint="eastAsia" w:ascii="Calibri" w:hAnsi="宋体" w:eastAsia="宋体" w:cs="Times New Roman"/>
          <w:sz w:val="24"/>
          <w:szCs w:val="20"/>
        </w:rPr>
        <w:t>等渠道</w:t>
      </w:r>
      <w:r>
        <w:rPr>
          <w:rFonts w:ascii="Calibri" w:hAnsi="宋体" w:eastAsia="宋体" w:cs="Times New Roman"/>
          <w:sz w:val="24"/>
          <w:szCs w:val="20"/>
        </w:rPr>
        <w:t>列入</w:t>
      </w:r>
      <w:r>
        <w:rPr>
          <w:rFonts w:hint="eastAsia" w:ascii="Calibri" w:hAnsi="宋体" w:eastAsia="宋体" w:cs="Times New Roman"/>
          <w:sz w:val="24"/>
          <w:szCs w:val="20"/>
        </w:rPr>
        <w:t>重大税收违法案件当事人名单，未被国家企业</w:t>
      </w:r>
      <w:r>
        <w:rPr>
          <w:rFonts w:ascii="Calibri" w:hAnsi="宋体" w:eastAsia="宋体" w:cs="Times New Roman"/>
          <w:sz w:val="24"/>
          <w:szCs w:val="20"/>
        </w:rPr>
        <w:t>信用信息公示系统（</w:t>
      </w:r>
      <w:r>
        <w:fldChar w:fldCharType="begin"/>
      </w:r>
      <w:r>
        <w:instrText xml:space="preserve"> HYPERLINK "http://www.gsxt.gov.cn" </w:instrText>
      </w:r>
      <w:r>
        <w:fldChar w:fldCharType="separate"/>
      </w:r>
      <w:r>
        <w:rPr>
          <w:rFonts w:ascii="Calibri" w:hAnsi="Calibri" w:eastAsia="宋体" w:cs="Times New Roman"/>
          <w:sz w:val="24"/>
          <w:szCs w:val="20"/>
        </w:rPr>
        <w:t>http://www.gsxt.gov.cn</w:t>
      </w:r>
      <w:r>
        <w:rPr>
          <w:rFonts w:ascii="Calibri" w:hAnsi="Calibri" w:eastAsia="宋体" w:cs="Times New Roman"/>
          <w:sz w:val="24"/>
          <w:szCs w:val="20"/>
        </w:rPr>
        <w:fldChar w:fldCharType="end"/>
      </w:r>
      <w:r>
        <w:rPr>
          <w:rFonts w:ascii="Calibri" w:hAnsi="宋体" w:eastAsia="宋体" w:cs="Times New Roman"/>
          <w:sz w:val="24"/>
          <w:szCs w:val="20"/>
        </w:rPr>
        <w:t>）</w:t>
      </w:r>
      <w:r>
        <w:rPr>
          <w:rFonts w:hint="eastAsia" w:ascii="Calibri" w:hAnsi="宋体" w:eastAsia="宋体" w:cs="Times New Roman"/>
          <w:sz w:val="24"/>
          <w:szCs w:val="20"/>
        </w:rPr>
        <w:t>等渠道</w:t>
      </w:r>
      <w:r>
        <w:rPr>
          <w:rFonts w:ascii="Calibri" w:hAnsi="宋体" w:eastAsia="宋体" w:cs="Times New Roman"/>
          <w:sz w:val="24"/>
          <w:szCs w:val="20"/>
        </w:rPr>
        <w:t>列入</w:t>
      </w:r>
      <w:r>
        <w:rPr>
          <w:rFonts w:hint="eastAsia" w:ascii="Calibri" w:hAnsi="宋体" w:eastAsia="宋体" w:cs="Times New Roman"/>
          <w:sz w:val="24"/>
          <w:szCs w:val="20"/>
        </w:rPr>
        <w:t>经营异常名录、严重违法</w:t>
      </w:r>
      <w:r>
        <w:rPr>
          <w:rFonts w:ascii="Calibri" w:hAnsi="宋体" w:eastAsia="宋体" w:cs="Times New Roman"/>
          <w:sz w:val="24"/>
          <w:szCs w:val="20"/>
        </w:rPr>
        <w:t>失信企业名单</w:t>
      </w:r>
      <w:r>
        <w:rPr>
          <w:rFonts w:hint="eastAsia" w:ascii="Calibri" w:hAnsi="宋体" w:eastAsia="宋体" w:cs="Times New Roman"/>
          <w:sz w:val="24"/>
          <w:szCs w:val="20"/>
        </w:rPr>
        <w:t>，未被</w:t>
      </w:r>
      <w:r>
        <w:rPr>
          <w:rFonts w:ascii="Calibri" w:hAnsi="宋体" w:eastAsia="宋体" w:cs="Times New Roman"/>
          <w:sz w:val="24"/>
          <w:szCs w:val="20"/>
        </w:rPr>
        <w:t>全国公共资源交易平台（</w:t>
      </w:r>
      <w:r>
        <w:fldChar w:fldCharType="begin"/>
      </w:r>
      <w:r>
        <w:instrText xml:space="preserve"> HYPERLINK "http://www.ggzy.gov.cn" </w:instrText>
      </w:r>
      <w:r>
        <w:fldChar w:fldCharType="separate"/>
      </w:r>
      <w:r>
        <w:rPr>
          <w:rFonts w:ascii="Calibri" w:hAnsi="Calibri" w:eastAsia="宋体" w:cs="Times New Roman"/>
          <w:szCs w:val="20"/>
        </w:rPr>
        <w:t>http://www.ggzy.gov.cn</w:t>
      </w:r>
      <w:r>
        <w:rPr>
          <w:rFonts w:ascii="Calibri" w:hAnsi="Calibri" w:eastAsia="宋体" w:cs="Times New Roman"/>
          <w:szCs w:val="20"/>
        </w:rPr>
        <w:fldChar w:fldCharType="end"/>
      </w:r>
      <w:r>
        <w:rPr>
          <w:rFonts w:ascii="Calibri" w:hAnsi="宋体" w:eastAsia="宋体" w:cs="Times New Roman"/>
          <w:sz w:val="24"/>
          <w:szCs w:val="20"/>
        </w:rPr>
        <w:t>）</w:t>
      </w:r>
      <w:r>
        <w:rPr>
          <w:rFonts w:hint="eastAsia" w:ascii="Calibri" w:hAnsi="宋体" w:eastAsia="宋体" w:cs="Times New Roman"/>
          <w:sz w:val="24"/>
          <w:szCs w:val="20"/>
        </w:rPr>
        <w:t>等渠道</w:t>
      </w:r>
      <w:r>
        <w:rPr>
          <w:rFonts w:ascii="Calibri" w:hAnsi="宋体" w:eastAsia="宋体" w:cs="Times New Roman"/>
          <w:sz w:val="24"/>
          <w:szCs w:val="20"/>
        </w:rPr>
        <w:t>列入</w:t>
      </w:r>
      <w:r>
        <w:rPr>
          <w:rFonts w:hint="eastAsia" w:ascii="Calibri" w:hAnsi="宋体" w:eastAsia="宋体" w:cs="Times New Roman"/>
          <w:sz w:val="24"/>
          <w:szCs w:val="20"/>
        </w:rPr>
        <w:t>黑名单；</w:t>
      </w:r>
    </w:p>
    <w:p>
      <w:pPr>
        <w:spacing w:line="360" w:lineRule="auto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（8）</w:t>
      </w:r>
      <w:r>
        <w:rPr>
          <w:rFonts w:hint="eastAsia" w:ascii="Calibri" w:hAnsi="宋体" w:eastAsia="宋体" w:cs="Times New Roman"/>
          <w:sz w:val="24"/>
          <w:szCs w:val="20"/>
        </w:rPr>
        <w:t>单位负责人为同一人或者存在直接控股、管理关系的不同供应商，不得参加同一合同项下的采购活动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（9）本项目不接受联合体投标。</w:t>
      </w:r>
    </w:p>
    <w:p>
      <w:pPr>
        <w:widowControl/>
        <w:spacing w:line="500" w:lineRule="exact"/>
        <w:ind w:right="-384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五、报名与招标文件获取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1、凡符合本公告上述规定，有意参加本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项目招投标的单位，按招标文件的有关规定自行在“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南通市公共资源交易网</w:t>
      </w:r>
      <w:r>
        <w:rPr>
          <w:rFonts w:hint="eastAsia" w:ascii="宋体" w:hAnsi="宋体"/>
          <w:sz w:val="24"/>
        </w:rPr>
        <w:t>http://ggzyjy.nantong.gov.cn” 其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他交易平台发布下载招标文件、招标答疑等招标资料。</w:t>
      </w:r>
    </w:p>
    <w:p>
      <w:pPr>
        <w:widowControl/>
        <w:spacing w:line="500" w:lineRule="exact"/>
        <w:ind w:right="-384"/>
        <w:jc w:val="left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六、投标报名与招标文件获取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1、投标人若对招标文件有任何疑问，须在</w:t>
      </w:r>
      <w:r>
        <w:rPr>
          <w:rFonts w:hint="eastAsia" w:asciiTheme="minorEastAsia" w:hAnsiTheme="minorEastAsia" w:cstheme="minorEastAsia"/>
          <w:sz w:val="24"/>
          <w:u w:val="single"/>
        </w:rPr>
        <w:t>2023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1  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日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17 </w:t>
      </w:r>
      <w:r>
        <w:rPr>
          <w:rFonts w:hint="eastAsia" w:asciiTheme="minorEastAsia" w:hAnsiTheme="minorEastAsia" w:cstheme="minorEastAsia"/>
          <w:sz w:val="24"/>
        </w:rPr>
        <w:t>时（招标答疑、澄清提交截止时间）前向招标代理邮箱（2466286829@qq.com）提出答疑、澄清要求，任何招标答疑、澄清内容不得包含本公司或其他单位相关信息，否则其投标将被拒绝。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2、招标人将于</w:t>
      </w:r>
      <w:r>
        <w:rPr>
          <w:rFonts w:hint="eastAsia" w:asciiTheme="minorEastAsia" w:hAnsiTheme="minorEastAsia" w:cstheme="minorEastAsia"/>
          <w:sz w:val="24"/>
          <w:u w:val="single"/>
        </w:rPr>
        <w:t>2023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1   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17 </w:t>
      </w:r>
      <w:r>
        <w:rPr>
          <w:rFonts w:hint="eastAsia" w:asciiTheme="minorEastAsia" w:hAnsiTheme="minorEastAsia" w:cstheme="minorEastAsia"/>
          <w:sz w:val="24"/>
        </w:rPr>
        <w:t>日</w:t>
      </w:r>
      <w:r>
        <w:rPr>
          <w:rFonts w:hint="eastAsia" w:asciiTheme="minorEastAsia" w:hAnsiTheme="minorEastAsia" w:cstheme="minorEastAsia"/>
          <w:sz w:val="24"/>
          <w:u w:val="single"/>
        </w:rPr>
        <w:t>24</w:t>
      </w:r>
      <w:r>
        <w:rPr>
          <w:rFonts w:hint="eastAsia" w:asciiTheme="minorEastAsia" w:hAnsiTheme="minorEastAsia" w:cstheme="minorEastAsia"/>
          <w:sz w:val="24"/>
        </w:rPr>
        <w:t>时前回复所有的答疑、澄清要求。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招标人如不能如期地回复招标答疑、澄清要求、不能如期地发布招标文件补充通知的，招标人或委托的招标代理机构应延后投标截止时间，延后投标截止时间可以以招标文件补充通知的形式上网发布。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招标人发布答疑回复、补充通知等可能是多次的，投标人应在相应的最迟时间后予以核实。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3、投标截止时间：</w:t>
      </w:r>
      <w:r>
        <w:rPr>
          <w:rFonts w:hint="eastAsia" w:asciiTheme="minorEastAsia" w:hAnsiTheme="minorEastAsia" w:cstheme="minorEastAsia"/>
          <w:sz w:val="24"/>
          <w:u w:val="single"/>
        </w:rPr>
        <w:t>2023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1  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19  </w:t>
      </w:r>
      <w:r>
        <w:rPr>
          <w:rFonts w:hint="eastAsia" w:asciiTheme="minorEastAsia" w:hAnsiTheme="minorEastAsia" w:cstheme="minorEastAsia"/>
          <w:sz w:val="24"/>
        </w:rPr>
        <w:t>日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09  </w:t>
      </w:r>
      <w:r>
        <w:rPr>
          <w:rFonts w:hint="eastAsia" w:asciiTheme="minorEastAsia" w:hAnsiTheme="minorEastAsia" w:cstheme="minorEastAsia"/>
          <w:sz w:val="24"/>
        </w:rPr>
        <w:t>时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00  </w:t>
      </w:r>
      <w:r>
        <w:rPr>
          <w:rFonts w:hint="eastAsia" w:asciiTheme="minorEastAsia" w:hAnsiTheme="minorEastAsia" w:cstheme="minorEastAsia"/>
          <w:sz w:val="24"/>
        </w:rPr>
        <w:t>分前；投标文件递交地点：南通市通州区二甲镇公共资源交易服务中心开标室（南通市通州区二甲镇人民政府三楼开标室）。逾期送达的投标文件将被拒绝。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如招标人不能在确定的最高限价公布或答疑、澄清要求回复的最迟时间前完成最高限价公布或答疑、澄清要求回复，招标人应推迟投标截止时间，并以招标文件补充文件形式予以公告。</w:t>
      </w:r>
    </w:p>
    <w:p>
      <w:pPr>
        <w:widowControl/>
        <w:spacing w:line="500" w:lineRule="exact"/>
        <w:ind w:right="-384" w:firstLine="480" w:firstLineChars="200"/>
        <w:jc w:val="left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七、本项目的评标办法为</w:t>
      </w:r>
      <w:r>
        <w:rPr>
          <w:rFonts w:hint="eastAsia" w:ascii="宋体" w:hAnsi="宋体" w:eastAsia="宋体" w:cs="宋体"/>
          <w:kern w:val="0"/>
          <w:sz w:val="24"/>
        </w:rPr>
        <w:t>：综合评分法（具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体详见招标文件）。</w:t>
      </w:r>
    </w:p>
    <w:p>
      <w:pPr>
        <w:pStyle w:val="8"/>
        <w:widowControl/>
        <w:shd w:val="clear" w:color="auto" w:fill="F7FBFF"/>
        <w:spacing w:beforeAutospacing="0" w:afterAutospacing="0" w:line="440" w:lineRule="atLeast"/>
        <w:ind w:firstLine="480"/>
        <w:rPr>
          <w:rFonts w:ascii="新宋体" w:hAnsi="新宋体" w:eastAsia="新宋体" w:cs="新宋体"/>
          <w:color w:val="000000" w:themeColor="text1"/>
          <w:u w:val="single"/>
        </w:rPr>
      </w:pPr>
      <w:r>
        <w:rPr>
          <w:rFonts w:hint="eastAsia" w:ascii="宋体" w:hAnsi="宋体" w:eastAsia="宋体" w:cs="宋体"/>
          <w:color w:val="000000" w:themeColor="text1"/>
        </w:rPr>
        <w:t>八、</w:t>
      </w:r>
      <w:r>
        <w:rPr>
          <w:rFonts w:ascii="新宋体" w:hAnsi="新宋体" w:eastAsia="新宋体" w:cs="新宋体"/>
          <w:color w:val="000000" w:themeColor="text1"/>
        </w:rPr>
        <w:t>本项目投标保证金</w:t>
      </w:r>
      <w:r>
        <w:rPr>
          <w:rFonts w:hint="eastAsia" w:ascii="新宋体" w:hAnsi="新宋体" w:eastAsia="新宋体" w:cs="新宋体"/>
          <w:color w:val="000000" w:themeColor="text1"/>
        </w:rPr>
        <w:t>：无需收取</w:t>
      </w:r>
    </w:p>
    <w:p>
      <w:pPr>
        <w:pStyle w:val="8"/>
        <w:widowControl/>
        <w:shd w:val="clear" w:color="auto" w:fill="F7FBFF"/>
        <w:spacing w:beforeAutospacing="0" w:afterAutospacing="0" w:line="440" w:lineRule="atLeast"/>
        <w:ind w:firstLine="480"/>
        <w:rPr>
          <w:rFonts w:ascii="宋体" w:hAnsi="宋体" w:eastAsia="宋体" w:cs="宋体"/>
          <w:b/>
          <w:bCs/>
          <w:color w:val="FF0000"/>
        </w:rPr>
      </w:pPr>
      <w:r>
        <w:rPr>
          <w:rFonts w:hint="eastAsia" w:ascii="新宋体" w:hAnsi="新宋体" w:eastAsia="新宋体" w:cs="新宋体"/>
          <w:b/>
          <w:bCs/>
          <w:color w:val="FF0000"/>
          <w:shd w:val="clear" w:color="auto" w:fill="F7FBFF"/>
        </w:rPr>
        <w:t>九、</w:t>
      </w:r>
      <w:r>
        <w:rPr>
          <w:rFonts w:ascii="新宋体" w:hAnsi="新宋体" w:eastAsia="新宋体" w:cs="新宋体"/>
          <w:b/>
          <w:bCs/>
          <w:color w:val="FF0000"/>
          <w:shd w:val="clear" w:color="auto" w:fill="F7FBFF"/>
        </w:rPr>
        <w:t>本项目招标代理费</w:t>
      </w:r>
      <w:r>
        <w:rPr>
          <w:rFonts w:hint="eastAsia" w:ascii="新宋体" w:hAnsi="新宋体" w:eastAsia="新宋体" w:cs="新宋体"/>
          <w:b/>
          <w:bCs/>
          <w:color w:val="FF0000"/>
          <w:shd w:val="clear" w:color="auto" w:fill="F7FBFF"/>
        </w:rPr>
        <w:t>1000元，由中标单位中标后代为支付。</w:t>
      </w:r>
    </w:p>
    <w:p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十、特别提示：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(1)潜在投标单位应在下载本项目招标公告、招标文件、项目清单应在招标答疑、澄清提交截止时间前完成，答疑须在规定时间前提出。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(2)招标文件等资料下载、招标答疑、澄清提交等程序以及资格审查文件等资料要求，详见招标文件。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(3)网上下载的招标公告、招标文件等招标资料，与纸质资料具有同等法律效力。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（4）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如中标单位中标后无正当理由拒不与招标人签订合同的，列入二甲镇黑名单，禁止参加二甲镇政府采购及招标活动。</w:t>
      </w:r>
    </w:p>
    <w:p>
      <w:pPr>
        <w:widowControl/>
        <w:spacing w:line="315" w:lineRule="atLeast"/>
        <w:ind w:right="-384" w:firstLine="482" w:firstLineChars="200"/>
        <w:jc w:val="left"/>
        <w:rPr>
          <w:rFonts w:ascii="宋体" w:hAnsi="宋体" w:eastAsia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特别提醒：各潜在投标人应持续关注新冠肺炎疫情形势和我省、市、区防控最新要求，严格遵守疫情防控有关规定，积极配合疫情防控有关工作安排，所有人员必须全程佩戴口罩，主动接受体温检测，出示实时“苏康码”、“行程码”、“核酸检测报告（如需）”主动交给工作人员。各投标人只允许委派一人参加本项目开标，并全程佩戴口罩，如因未达到当地疫情防控要求，而被限制进入开标场地的或被强制隔离等情况的，由当事人自行承担相关风险和责任。</w:t>
      </w:r>
    </w:p>
    <w:p>
      <w:pPr>
        <w:widowControl/>
        <w:spacing w:line="315" w:lineRule="atLeast"/>
        <w:ind w:right="-384" w:firstLine="480" w:firstLineChars="200"/>
        <w:jc w:val="left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十一、联系方式：</w:t>
      </w:r>
    </w:p>
    <w:tbl>
      <w:tblPr>
        <w:tblStyle w:val="23"/>
        <w:tblW w:w="9076" w:type="dxa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3261"/>
        <w:gridCol w:w="1134"/>
        <w:gridCol w:w="3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招标人：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南通市通州区二甲镇人民政府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招标代理机构:</w:t>
            </w:r>
          </w:p>
        </w:tc>
        <w:tc>
          <w:tcPr>
            <w:tcW w:w="3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cs="宋体"/>
                <w:sz w:val="24"/>
              </w:rPr>
              <w:t>南通俊达工程造价咨询有限公司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南通市通州区二甲镇</w:t>
            </w:r>
          </w:p>
          <w:p>
            <w:pPr>
              <w:widowControl/>
              <w:spacing w:line="24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地址：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南通市崇川区外环东路80号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梁先生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陈先生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  话：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13506284338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  话：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cs="宋体"/>
                <w:sz w:val="24"/>
              </w:rPr>
              <w:t>0513-86101116  13218231006</w:t>
            </w:r>
          </w:p>
        </w:tc>
      </w:tr>
    </w:tbl>
    <w:p>
      <w:pPr/>
    </w:p>
    <w:p>
      <w:pPr>
        <w:spacing w:line="440" w:lineRule="exact"/>
        <w:ind w:left="-51" w:firstLine="5520" w:firstLineChars="23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招标人或招标代理人：（公章）</w:t>
      </w:r>
    </w:p>
    <w:p>
      <w:pPr>
        <w:spacing w:line="440" w:lineRule="exact"/>
        <w:ind w:left="-50"/>
        <w:jc w:val="center"/>
        <w:rPr>
          <w:rFonts w:ascii="宋体" w:hAnsi="宋体"/>
        </w:rPr>
      </w:pPr>
      <w:r>
        <w:rPr>
          <w:rFonts w:hint="eastAsia" w:ascii="宋体" w:hAnsi="宋体"/>
          <w:sz w:val="24"/>
        </w:rPr>
        <w:t xml:space="preserve">                                                     2023年1月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日</w:t>
      </w:r>
    </w:p>
    <w:p>
      <w:pPr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68180040">
    <w:nsid w:val="E68FBE48"/>
    <w:multiLevelType w:val="singleLevel"/>
    <w:tmpl w:val="E68FBE48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38681800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kxZGJjNGE4OTZjMjdhMzdjOGM3NDE1OTIzZmNiMDkifQ=="/>
  </w:docVars>
  <w:rsids>
    <w:rsidRoot w:val="66F32DC9"/>
    <w:rsid w:val="000354B0"/>
    <w:rsid w:val="00036B00"/>
    <w:rsid w:val="0003760A"/>
    <w:rsid w:val="00053505"/>
    <w:rsid w:val="000643C6"/>
    <w:rsid w:val="00082C2B"/>
    <w:rsid w:val="0009634F"/>
    <w:rsid w:val="00096FD9"/>
    <w:rsid w:val="000A3174"/>
    <w:rsid w:val="000B07D3"/>
    <w:rsid w:val="000B08C0"/>
    <w:rsid w:val="000B52E8"/>
    <w:rsid w:val="000B6FD6"/>
    <w:rsid w:val="000F114C"/>
    <w:rsid w:val="00102714"/>
    <w:rsid w:val="001115C9"/>
    <w:rsid w:val="00117D2E"/>
    <w:rsid w:val="00150700"/>
    <w:rsid w:val="00151496"/>
    <w:rsid w:val="0016759E"/>
    <w:rsid w:val="00183763"/>
    <w:rsid w:val="00190687"/>
    <w:rsid w:val="001B381C"/>
    <w:rsid w:val="001C3294"/>
    <w:rsid w:val="001C465C"/>
    <w:rsid w:val="001D363C"/>
    <w:rsid w:val="001D3D3A"/>
    <w:rsid w:val="001E6F0F"/>
    <w:rsid w:val="0020381F"/>
    <w:rsid w:val="00211B5C"/>
    <w:rsid w:val="00224AA0"/>
    <w:rsid w:val="00226483"/>
    <w:rsid w:val="00232801"/>
    <w:rsid w:val="002419A3"/>
    <w:rsid w:val="00242BB5"/>
    <w:rsid w:val="00246E57"/>
    <w:rsid w:val="0025154B"/>
    <w:rsid w:val="00274218"/>
    <w:rsid w:val="00287DDA"/>
    <w:rsid w:val="00290E98"/>
    <w:rsid w:val="002A07DE"/>
    <w:rsid w:val="002C5EF9"/>
    <w:rsid w:val="002D0A8B"/>
    <w:rsid w:val="002D79E9"/>
    <w:rsid w:val="0030399C"/>
    <w:rsid w:val="003126FB"/>
    <w:rsid w:val="00321384"/>
    <w:rsid w:val="0033503D"/>
    <w:rsid w:val="00391B5D"/>
    <w:rsid w:val="00394301"/>
    <w:rsid w:val="00397D7A"/>
    <w:rsid w:val="003A7080"/>
    <w:rsid w:val="003B5E13"/>
    <w:rsid w:val="003C079A"/>
    <w:rsid w:val="003C0BB2"/>
    <w:rsid w:val="00422373"/>
    <w:rsid w:val="004462BC"/>
    <w:rsid w:val="00456C26"/>
    <w:rsid w:val="00486F5F"/>
    <w:rsid w:val="00491D0D"/>
    <w:rsid w:val="004A07D3"/>
    <w:rsid w:val="004B6FB2"/>
    <w:rsid w:val="004C3391"/>
    <w:rsid w:val="004D044C"/>
    <w:rsid w:val="004D153E"/>
    <w:rsid w:val="004D3C12"/>
    <w:rsid w:val="004D4039"/>
    <w:rsid w:val="004F3232"/>
    <w:rsid w:val="005042AE"/>
    <w:rsid w:val="005047AC"/>
    <w:rsid w:val="00535427"/>
    <w:rsid w:val="00561D89"/>
    <w:rsid w:val="0057674D"/>
    <w:rsid w:val="005D1731"/>
    <w:rsid w:val="005E5BF4"/>
    <w:rsid w:val="005F4EA3"/>
    <w:rsid w:val="00616171"/>
    <w:rsid w:val="00622451"/>
    <w:rsid w:val="0062290B"/>
    <w:rsid w:val="00623667"/>
    <w:rsid w:val="00641C24"/>
    <w:rsid w:val="006668C2"/>
    <w:rsid w:val="0067221A"/>
    <w:rsid w:val="0068058F"/>
    <w:rsid w:val="00687B21"/>
    <w:rsid w:val="00697549"/>
    <w:rsid w:val="00697E6E"/>
    <w:rsid w:val="006A0919"/>
    <w:rsid w:val="006A2AA1"/>
    <w:rsid w:val="006A3BD1"/>
    <w:rsid w:val="006A506A"/>
    <w:rsid w:val="006A77FA"/>
    <w:rsid w:val="006B5A30"/>
    <w:rsid w:val="006E1242"/>
    <w:rsid w:val="006E24D1"/>
    <w:rsid w:val="006F5984"/>
    <w:rsid w:val="00705A1A"/>
    <w:rsid w:val="00724A1E"/>
    <w:rsid w:val="00755A29"/>
    <w:rsid w:val="00770E7C"/>
    <w:rsid w:val="00773292"/>
    <w:rsid w:val="007774CE"/>
    <w:rsid w:val="0078143C"/>
    <w:rsid w:val="00787198"/>
    <w:rsid w:val="0079548D"/>
    <w:rsid w:val="007B2D68"/>
    <w:rsid w:val="007B3DF6"/>
    <w:rsid w:val="007B467F"/>
    <w:rsid w:val="007B7EAA"/>
    <w:rsid w:val="007D1A92"/>
    <w:rsid w:val="007E0A40"/>
    <w:rsid w:val="008049C9"/>
    <w:rsid w:val="00823AB8"/>
    <w:rsid w:val="00826A0B"/>
    <w:rsid w:val="008533EC"/>
    <w:rsid w:val="008755CC"/>
    <w:rsid w:val="00876D64"/>
    <w:rsid w:val="00880A79"/>
    <w:rsid w:val="0088250A"/>
    <w:rsid w:val="00886F81"/>
    <w:rsid w:val="008931E4"/>
    <w:rsid w:val="00895AC6"/>
    <w:rsid w:val="008A5C9B"/>
    <w:rsid w:val="008B7206"/>
    <w:rsid w:val="008B7638"/>
    <w:rsid w:val="008D13A5"/>
    <w:rsid w:val="008F028E"/>
    <w:rsid w:val="00937C4F"/>
    <w:rsid w:val="0095372D"/>
    <w:rsid w:val="0095517C"/>
    <w:rsid w:val="00963CA0"/>
    <w:rsid w:val="00972A91"/>
    <w:rsid w:val="0097604A"/>
    <w:rsid w:val="009932B8"/>
    <w:rsid w:val="009A04A0"/>
    <w:rsid w:val="009A2E57"/>
    <w:rsid w:val="009B54E2"/>
    <w:rsid w:val="009E7D06"/>
    <w:rsid w:val="00A15B02"/>
    <w:rsid w:val="00A313D5"/>
    <w:rsid w:val="00A36703"/>
    <w:rsid w:val="00A769ED"/>
    <w:rsid w:val="00A97974"/>
    <w:rsid w:val="00AC000C"/>
    <w:rsid w:val="00AC268C"/>
    <w:rsid w:val="00B00DA5"/>
    <w:rsid w:val="00B101B5"/>
    <w:rsid w:val="00B12C0F"/>
    <w:rsid w:val="00B1503E"/>
    <w:rsid w:val="00B242E4"/>
    <w:rsid w:val="00B31C78"/>
    <w:rsid w:val="00B33610"/>
    <w:rsid w:val="00B37849"/>
    <w:rsid w:val="00B40F47"/>
    <w:rsid w:val="00B47A68"/>
    <w:rsid w:val="00B61E64"/>
    <w:rsid w:val="00B9367C"/>
    <w:rsid w:val="00BB1F45"/>
    <w:rsid w:val="00BF3696"/>
    <w:rsid w:val="00BF6429"/>
    <w:rsid w:val="00C03B3D"/>
    <w:rsid w:val="00C27A7F"/>
    <w:rsid w:val="00C3374E"/>
    <w:rsid w:val="00C34936"/>
    <w:rsid w:val="00C50A17"/>
    <w:rsid w:val="00C528D4"/>
    <w:rsid w:val="00C6231D"/>
    <w:rsid w:val="00C87300"/>
    <w:rsid w:val="00CB34F4"/>
    <w:rsid w:val="00CC1A56"/>
    <w:rsid w:val="00CD79DA"/>
    <w:rsid w:val="00CF041B"/>
    <w:rsid w:val="00CF05DF"/>
    <w:rsid w:val="00D42D41"/>
    <w:rsid w:val="00D44F8F"/>
    <w:rsid w:val="00D47AAA"/>
    <w:rsid w:val="00D64368"/>
    <w:rsid w:val="00D816E1"/>
    <w:rsid w:val="00D87BC6"/>
    <w:rsid w:val="00DA094D"/>
    <w:rsid w:val="00DA2960"/>
    <w:rsid w:val="00DA3BBA"/>
    <w:rsid w:val="00DB2AE5"/>
    <w:rsid w:val="00DC0541"/>
    <w:rsid w:val="00DE1BC1"/>
    <w:rsid w:val="00DE75A6"/>
    <w:rsid w:val="00E10473"/>
    <w:rsid w:val="00E26D68"/>
    <w:rsid w:val="00E33E81"/>
    <w:rsid w:val="00E54F4C"/>
    <w:rsid w:val="00E6710A"/>
    <w:rsid w:val="00E67EF3"/>
    <w:rsid w:val="00E75F90"/>
    <w:rsid w:val="00E870B0"/>
    <w:rsid w:val="00E9591F"/>
    <w:rsid w:val="00E97795"/>
    <w:rsid w:val="00EA7DFC"/>
    <w:rsid w:val="00EB6E2A"/>
    <w:rsid w:val="00EC16BC"/>
    <w:rsid w:val="00EC2F60"/>
    <w:rsid w:val="00ED4AA9"/>
    <w:rsid w:val="00F05E33"/>
    <w:rsid w:val="00F15025"/>
    <w:rsid w:val="00F332BC"/>
    <w:rsid w:val="00F37816"/>
    <w:rsid w:val="00F45E86"/>
    <w:rsid w:val="00F4728C"/>
    <w:rsid w:val="00F62E22"/>
    <w:rsid w:val="00F64B3E"/>
    <w:rsid w:val="00F83ADF"/>
    <w:rsid w:val="00F91EF8"/>
    <w:rsid w:val="00F95181"/>
    <w:rsid w:val="00FA16C6"/>
    <w:rsid w:val="00FE60CF"/>
    <w:rsid w:val="00FE7804"/>
    <w:rsid w:val="00FF4754"/>
    <w:rsid w:val="026B4994"/>
    <w:rsid w:val="03795BF7"/>
    <w:rsid w:val="03A92D9C"/>
    <w:rsid w:val="03D1074D"/>
    <w:rsid w:val="03E04AED"/>
    <w:rsid w:val="04181113"/>
    <w:rsid w:val="044C7A40"/>
    <w:rsid w:val="045C25F8"/>
    <w:rsid w:val="04FA68C4"/>
    <w:rsid w:val="052D4EEB"/>
    <w:rsid w:val="05ED1CE8"/>
    <w:rsid w:val="06395017"/>
    <w:rsid w:val="06481431"/>
    <w:rsid w:val="067B58E1"/>
    <w:rsid w:val="06DD024B"/>
    <w:rsid w:val="06F875F5"/>
    <w:rsid w:val="07846919"/>
    <w:rsid w:val="08DF591E"/>
    <w:rsid w:val="0A00672A"/>
    <w:rsid w:val="0B3F14D4"/>
    <w:rsid w:val="0B9A60CD"/>
    <w:rsid w:val="0BCF7A81"/>
    <w:rsid w:val="0BF07B56"/>
    <w:rsid w:val="0CA17074"/>
    <w:rsid w:val="0D376F86"/>
    <w:rsid w:val="0D4E1EA3"/>
    <w:rsid w:val="0D6B7889"/>
    <w:rsid w:val="0DB40098"/>
    <w:rsid w:val="0E1010F4"/>
    <w:rsid w:val="0E2211C7"/>
    <w:rsid w:val="0E71409B"/>
    <w:rsid w:val="0F8556A3"/>
    <w:rsid w:val="0FBB0DB1"/>
    <w:rsid w:val="101C0036"/>
    <w:rsid w:val="10B01CD2"/>
    <w:rsid w:val="110A60E1"/>
    <w:rsid w:val="12485112"/>
    <w:rsid w:val="132B6981"/>
    <w:rsid w:val="1534005A"/>
    <w:rsid w:val="163A66AD"/>
    <w:rsid w:val="164004C0"/>
    <w:rsid w:val="168318F3"/>
    <w:rsid w:val="1735378C"/>
    <w:rsid w:val="17590F36"/>
    <w:rsid w:val="17FB2D52"/>
    <w:rsid w:val="17FD699F"/>
    <w:rsid w:val="183E50B3"/>
    <w:rsid w:val="18520098"/>
    <w:rsid w:val="18A20BD6"/>
    <w:rsid w:val="199B1FCC"/>
    <w:rsid w:val="1A815EF1"/>
    <w:rsid w:val="1AD316D7"/>
    <w:rsid w:val="1B7A26A9"/>
    <w:rsid w:val="1CA0776F"/>
    <w:rsid w:val="1CFD18B6"/>
    <w:rsid w:val="1D74500E"/>
    <w:rsid w:val="1D8C3133"/>
    <w:rsid w:val="1E1D0437"/>
    <w:rsid w:val="20D46134"/>
    <w:rsid w:val="213954DB"/>
    <w:rsid w:val="237035BE"/>
    <w:rsid w:val="23763BA2"/>
    <w:rsid w:val="23E56CC0"/>
    <w:rsid w:val="248225BB"/>
    <w:rsid w:val="25174C37"/>
    <w:rsid w:val="251A0B90"/>
    <w:rsid w:val="253226BF"/>
    <w:rsid w:val="25900128"/>
    <w:rsid w:val="25DD2772"/>
    <w:rsid w:val="26031625"/>
    <w:rsid w:val="262E5C20"/>
    <w:rsid w:val="2728355A"/>
    <w:rsid w:val="28173165"/>
    <w:rsid w:val="28813F1B"/>
    <w:rsid w:val="28FB2A87"/>
    <w:rsid w:val="28FE4325"/>
    <w:rsid w:val="297753CE"/>
    <w:rsid w:val="29A6369A"/>
    <w:rsid w:val="2A102575"/>
    <w:rsid w:val="2BD138E3"/>
    <w:rsid w:val="2BE94B33"/>
    <w:rsid w:val="2CDF216F"/>
    <w:rsid w:val="2CF478A3"/>
    <w:rsid w:val="2D0454C2"/>
    <w:rsid w:val="2F18663D"/>
    <w:rsid w:val="2F6A2714"/>
    <w:rsid w:val="2FE8668A"/>
    <w:rsid w:val="31317F7D"/>
    <w:rsid w:val="31D502EF"/>
    <w:rsid w:val="32951CB5"/>
    <w:rsid w:val="33686F6B"/>
    <w:rsid w:val="34940FFA"/>
    <w:rsid w:val="357560D9"/>
    <w:rsid w:val="36044827"/>
    <w:rsid w:val="36323860"/>
    <w:rsid w:val="36B36ECF"/>
    <w:rsid w:val="36C46BAE"/>
    <w:rsid w:val="370E607B"/>
    <w:rsid w:val="38321DE9"/>
    <w:rsid w:val="38D42EFF"/>
    <w:rsid w:val="39156A6B"/>
    <w:rsid w:val="398B750F"/>
    <w:rsid w:val="39DF21C6"/>
    <w:rsid w:val="3A0343EA"/>
    <w:rsid w:val="3C521228"/>
    <w:rsid w:val="3C7E0491"/>
    <w:rsid w:val="3D0241FC"/>
    <w:rsid w:val="3D8307FC"/>
    <w:rsid w:val="3E521700"/>
    <w:rsid w:val="3F223C90"/>
    <w:rsid w:val="3F410F9D"/>
    <w:rsid w:val="3F6D2C18"/>
    <w:rsid w:val="3FB47094"/>
    <w:rsid w:val="406647F7"/>
    <w:rsid w:val="40CE6119"/>
    <w:rsid w:val="41D91034"/>
    <w:rsid w:val="41E9396D"/>
    <w:rsid w:val="41EE4ADF"/>
    <w:rsid w:val="42172FB4"/>
    <w:rsid w:val="422F1ED3"/>
    <w:rsid w:val="42E04BC3"/>
    <w:rsid w:val="43965F11"/>
    <w:rsid w:val="45007B27"/>
    <w:rsid w:val="457E2604"/>
    <w:rsid w:val="4597137E"/>
    <w:rsid w:val="45975628"/>
    <w:rsid w:val="45C31AAA"/>
    <w:rsid w:val="45F67492"/>
    <w:rsid w:val="47677B5D"/>
    <w:rsid w:val="48712CF6"/>
    <w:rsid w:val="491C12E5"/>
    <w:rsid w:val="49437E06"/>
    <w:rsid w:val="49673F08"/>
    <w:rsid w:val="49693365"/>
    <w:rsid w:val="499911F9"/>
    <w:rsid w:val="49D61A36"/>
    <w:rsid w:val="4A3717D5"/>
    <w:rsid w:val="4A5F2269"/>
    <w:rsid w:val="4A712751"/>
    <w:rsid w:val="4AC247E5"/>
    <w:rsid w:val="4B005075"/>
    <w:rsid w:val="4B0B4E6D"/>
    <w:rsid w:val="4B2772B4"/>
    <w:rsid w:val="4B6D00B9"/>
    <w:rsid w:val="4BC51CF3"/>
    <w:rsid w:val="4C7958ED"/>
    <w:rsid w:val="4CA35C7C"/>
    <w:rsid w:val="4CED1195"/>
    <w:rsid w:val="4D485A36"/>
    <w:rsid w:val="4D662315"/>
    <w:rsid w:val="4DF45EF9"/>
    <w:rsid w:val="4F0B3174"/>
    <w:rsid w:val="4F2D4CD5"/>
    <w:rsid w:val="4F635C62"/>
    <w:rsid w:val="4F8D37AA"/>
    <w:rsid w:val="4FBB3A9B"/>
    <w:rsid w:val="51B10141"/>
    <w:rsid w:val="51FA01B1"/>
    <w:rsid w:val="52FE4D9E"/>
    <w:rsid w:val="535E346E"/>
    <w:rsid w:val="53956B05"/>
    <w:rsid w:val="53D012E4"/>
    <w:rsid w:val="53F74F2F"/>
    <w:rsid w:val="54C7066C"/>
    <w:rsid w:val="5576269E"/>
    <w:rsid w:val="5617520E"/>
    <w:rsid w:val="56A93E47"/>
    <w:rsid w:val="57264B8D"/>
    <w:rsid w:val="58711B6E"/>
    <w:rsid w:val="58BD6B62"/>
    <w:rsid w:val="58F03670"/>
    <w:rsid w:val="59091DA7"/>
    <w:rsid w:val="59D91923"/>
    <w:rsid w:val="5A0D76CE"/>
    <w:rsid w:val="5A36306F"/>
    <w:rsid w:val="5A9F2305"/>
    <w:rsid w:val="5AAE168D"/>
    <w:rsid w:val="5BE2525D"/>
    <w:rsid w:val="5BE67267"/>
    <w:rsid w:val="5BEC2C7A"/>
    <w:rsid w:val="5BFF705E"/>
    <w:rsid w:val="5C8D6127"/>
    <w:rsid w:val="5D9B609F"/>
    <w:rsid w:val="5E883AE8"/>
    <w:rsid w:val="5F781A34"/>
    <w:rsid w:val="5FB41630"/>
    <w:rsid w:val="5FEF66F3"/>
    <w:rsid w:val="5FF425D6"/>
    <w:rsid w:val="61292166"/>
    <w:rsid w:val="61E33C6C"/>
    <w:rsid w:val="6239040C"/>
    <w:rsid w:val="62650996"/>
    <w:rsid w:val="62A212A2"/>
    <w:rsid w:val="62B21D35"/>
    <w:rsid w:val="643D68C1"/>
    <w:rsid w:val="6461723C"/>
    <w:rsid w:val="656926E6"/>
    <w:rsid w:val="660235B9"/>
    <w:rsid w:val="66F32DC9"/>
    <w:rsid w:val="671348BA"/>
    <w:rsid w:val="678F770E"/>
    <w:rsid w:val="67CC50BF"/>
    <w:rsid w:val="67EC2FBF"/>
    <w:rsid w:val="68224AD1"/>
    <w:rsid w:val="68AA3BD1"/>
    <w:rsid w:val="694A4441"/>
    <w:rsid w:val="69C41B84"/>
    <w:rsid w:val="6A107439"/>
    <w:rsid w:val="6A1B6279"/>
    <w:rsid w:val="6A28788A"/>
    <w:rsid w:val="6A2A5F3D"/>
    <w:rsid w:val="6A57628E"/>
    <w:rsid w:val="6AFE73C0"/>
    <w:rsid w:val="6C6601A3"/>
    <w:rsid w:val="6D275DBC"/>
    <w:rsid w:val="6E131E5A"/>
    <w:rsid w:val="6EF57063"/>
    <w:rsid w:val="6F782DA8"/>
    <w:rsid w:val="6F97777C"/>
    <w:rsid w:val="700E441B"/>
    <w:rsid w:val="70840239"/>
    <w:rsid w:val="70C61829"/>
    <w:rsid w:val="71257C6E"/>
    <w:rsid w:val="71946F9F"/>
    <w:rsid w:val="72D90202"/>
    <w:rsid w:val="72DC2FC9"/>
    <w:rsid w:val="72F2366C"/>
    <w:rsid w:val="735E320F"/>
    <w:rsid w:val="73997C47"/>
    <w:rsid w:val="744C4DD0"/>
    <w:rsid w:val="74A14D53"/>
    <w:rsid w:val="74F55BA9"/>
    <w:rsid w:val="755E6EF3"/>
    <w:rsid w:val="75A40FC9"/>
    <w:rsid w:val="760317C5"/>
    <w:rsid w:val="760B6451"/>
    <w:rsid w:val="768F03A2"/>
    <w:rsid w:val="769A56D2"/>
    <w:rsid w:val="76AE6010"/>
    <w:rsid w:val="772975AF"/>
    <w:rsid w:val="77FE42F0"/>
    <w:rsid w:val="786F387E"/>
    <w:rsid w:val="78787844"/>
    <w:rsid w:val="7A277306"/>
    <w:rsid w:val="7A431165"/>
    <w:rsid w:val="7AE9732E"/>
    <w:rsid w:val="7B772CF4"/>
    <w:rsid w:val="7B905F6F"/>
    <w:rsid w:val="7C6E1AA0"/>
    <w:rsid w:val="7D1C6808"/>
    <w:rsid w:val="7DB53AD3"/>
    <w:rsid w:val="7E2D0162"/>
    <w:rsid w:val="7EC72E52"/>
    <w:rsid w:val="7ED40090"/>
    <w:rsid w:val="7EE1490C"/>
    <w:rsid w:val="7F2B2F4C"/>
    <w:rsid w:val="7F945D7E"/>
    <w:rsid w:val="7FF309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character" w:default="1" w:styleId="9">
    <w:name w:val="Default Paragraph Font"/>
    <w:unhideWhenUsed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/>
      <w:sz w:val="28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left="420" w:firstLine="420" w:firstLineChars="20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qFormat/>
    <w:uiPriority w:val="0"/>
  </w:style>
  <w:style w:type="character" w:styleId="15">
    <w:name w:val="HTML Typewriter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Acronym"/>
    <w:basedOn w:val="9"/>
    <w:qFormat/>
    <w:uiPriority w:val="0"/>
    <w:rPr>
      <w:color w:val="666666"/>
    </w:rPr>
  </w:style>
  <w:style w:type="character" w:styleId="17">
    <w:name w:val="HTML Variable"/>
    <w:basedOn w:val="9"/>
    <w:qFormat/>
    <w:uiPriority w:val="0"/>
  </w:style>
  <w:style w:type="character" w:styleId="18">
    <w:name w:val="Hyperlink"/>
    <w:basedOn w:val="9"/>
    <w:qFormat/>
    <w:uiPriority w:val="0"/>
    <w:rPr>
      <w:color w:val="0000FF"/>
      <w:u w:val="none"/>
    </w:rPr>
  </w:style>
  <w:style w:type="character" w:styleId="19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9"/>
    <w:qFormat/>
    <w:uiPriority w:val="0"/>
  </w:style>
  <w:style w:type="character" w:styleId="21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4">
    <w:name w:val="Char Char Char Char Char Char Char Char Char Char"/>
    <w:basedOn w:val="1"/>
    <w:qFormat/>
    <w:uiPriority w:val="0"/>
  </w:style>
  <w:style w:type="paragraph" w:customStyle="1" w:styleId="25">
    <w:name w:val="样式 样式 标题 3H3sect1.2.3BOD 0Heading 3 - oldh3l3CTLevel 3 Head... +..."/>
    <w:basedOn w:val="1"/>
    <w:qFormat/>
    <w:uiPriority w:val="0"/>
    <w:pPr>
      <w:keepNext/>
      <w:keepLines/>
      <w:spacing w:beforeLines="50" w:afterLines="50"/>
      <w:jc w:val="left"/>
      <w:outlineLvl w:val="2"/>
    </w:pPr>
    <w:rPr>
      <w:rFonts w:cs="宋体"/>
      <w:b/>
      <w:bCs/>
      <w:sz w:val="24"/>
    </w:rPr>
  </w:style>
  <w:style w:type="paragraph" w:customStyle="1" w:styleId="2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421</Words>
  <Characters>2400</Characters>
  <Lines>20</Lines>
  <Paragraphs>5</Paragraphs>
  <TotalTime>0</TotalTime>
  <ScaleCrop>false</ScaleCrop>
  <LinksUpToDate>false</LinksUpToDate>
  <CharactersWithSpaces>2816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2017-11-01T02:19:00Z</dcterms:created>
  <dc:creator>Administrator</dc:creator>
  <cp:lastModifiedBy>002</cp:lastModifiedBy>
  <cp:lastPrinted>2021-11-09T01:37:00Z</cp:lastPrinted>
  <dcterms:modified xsi:type="dcterms:W3CDTF">2023-01-12T01:15:00Z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F0DC2258E8174319806059B698982277</vt:lpwstr>
  </property>
</Properties>
</file>