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27D94" w14:textId="77777777" w:rsidR="00AE7292" w:rsidRDefault="00AE7292">
      <w:pPr>
        <w:rPr>
          <w:rFonts w:ascii="宋体" w:hAnsi="宋体" w:cs="宋体" w:hint="eastAsia"/>
        </w:rPr>
      </w:pPr>
      <w:bookmarkStart w:id="0" w:name="_Toc120614210"/>
      <w:bookmarkStart w:id="1" w:name="_Toc479757206"/>
      <w:bookmarkStart w:id="2" w:name="_Toc513029200"/>
      <w:bookmarkStart w:id="3" w:name="_Toc20823272"/>
      <w:bookmarkStart w:id="4" w:name="_Toc16938516"/>
      <w:bookmarkStart w:id="5" w:name="_Toc523127445"/>
    </w:p>
    <w:p w14:paraId="23827D95" w14:textId="77777777" w:rsidR="00AE7292" w:rsidRDefault="00AE7292"/>
    <w:p w14:paraId="23827D96" w14:textId="77777777" w:rsidR="00AE7292" w:rsidRDefault="00A0347C">
      <w:pPr>
        <w:spacing w:line="360" w:lineRule="auto"/>
        <w:jc w:val="center"/>
        <w:rPr>
          <w:rFonts w:ascii="宋体" w:hAnsi="宋体" w:cs="宋体" w:hint="eastAsia"/>
          <w:sz w:val="44"/>
          <w:szCs w:val="44"/>
        </w:rPr>
      </w:pPr>
      <w:r>
        <w:rPr>
          <w:rFonts w:ascii="宋体" w:hAnsi="宋体" w:cs="宋体" w:hint="eastAsia"/>
          <w:sz w:val="44"/>
          <w:szCs w:val="44"/>
        </w:rPr>
        <w:t>通州区未来产业发展研究报告</w:t>
      </w:r>
    </w:p>
    <w:p w14:paraId="23827D97" w14:textId="77777777" w:rsidR="00AE7292" w:rsidRDefault="00AE7292">
      <w:pPr>
        <w:pStyle w:val="afff"/>
        <w:spacing w:before="58"/>
        <w:rPr>
          <w:rFonts w:ascii="宋体" w:cs="宋体" w:hint="eastAsia"/>
          <w:sz w:val="44"/>
          <w:szCs w:val="44"/>
        </w:rPr>
      </w:pPr>
    </w:p>
    <w:p w14:paraId="23827D98" w14:textId="77777777" w:rsidR="00AE7292" w:rsidRDefault="00AE7292">
      <w:pPr>
        <w:pStyle w:val="afff"/>
        <w:spacing w:before="58"/>
        <w:rPr>
          <w:rFonts w:ascii="宋体" w:cs="宋体" w:hint="eastAsia"/>
          <w:sz w:val="44"/>
          <w:szCs w:val="44"/>
        </w:rPr>
      </w:pPr>
    </w:p>
    <w:p w14:paraId="23827D99" w14:textId="77777777" w:rsidR="00AE7292" w:rsidRDefault="00AE7292">
      <w:pPr>
        <w:spacing w:line="360" w:lineRule="auto"/>
        <w:rPr>
          <w:rFonts w:ascii="宋体" w:hAnsi="宋体" w:cs="宋体" w:hint="eastAsia"/>
          <w:sz w:val="72"/>
          <w:szCs w:val="72"/>
        </w:rPr>
      </w:pPr>
    </w:p>
    <w:p w14:paraId="23827D9A" w14:textId="77777777" w:rsidR="00AE7292" w:rsidRDefault="00A0347C">
      <w:pPr>
        <w:spacing w:line="360" w:lineRule="auto"/>
        <w:jc w:val="center"/>
        <w:rPr>
          <w:rFonts w:ascii="宋体" w:hAnsi="宋体" w:cs="宋体" w:hint="eastAsia"/>
          <w:sz w:val="72"/>
          <w:szCs w:val="72"/>
        </w:rPr>
      </w:pPr>
      <w:r>
        <w:rPr>
          <w:rFonts w:ascii="宋体" w:hAnsi="宋体" w:cs="宋体" w:hint="eastAsia"/>
          <w:sz w:val="72"/>
          <w:szCs w:val="72"/>
        </w:rPr>
        <w:t>竞争性磋商文件</w:t>
      </w:r>
    </w:p>
    <w:p w14:paraId="23827D9B" w14:textId="77777777" w:rsidR="00AE7292" w:rsidRDefault="00AE7292">
      <w:pPr>
        <w:spacing w:line="360" w:lineRule="auto"/>
        <w:rPr>
          <w:rFonts w:ascii="宋体" w:hAnsi="宋体" w:cs="宋体" w:hint="eastAsia"/>
          <w:sz w:val="28"/>
          <w:szCs w:val="28"/>
        </w:rPr>
      </w:pPr>
    </w:p>
    <w:p w14:paraId="23827D9C" w14:textId="77777777" w:rsidR="00AE7292" w:rsidRDefault="00AE7292">
      <w:pPr>
        <w:spacing w:line="360" w:lineRule="auto"/>
        <w:rPr>
          <w:rFonts w:ascii="宋体" w:hAnsi="宋体" w:cs="宋体" w:hint="eastAsia"/>
          <w:sz w:val="28"/>
          <w:szCs w:val="28"/>
        </w:rPr>
      </w:pPr>
    </w:p>
    <w:p w14:paraId="23827D9D" w14:textId="77777777" w:rsidR="00AE7292" w:rsidRDefault="00AE7292">
      <w:pPr>
        <w:spacing w:line="360" w:lineRule="auto"/>
        <w:rPr>
          <w:rFonts w:ascii="宋体" w:hAnsi="宋体" w:cs="宋体" w:hint="eastAsia"/>
          <w:sz w:val="28"/>
          <w:szCs w:val="28"/>
        </w:rPr>
      </w:pPr>
    </w:p>
    <w:p w14:paraId="23827D9E" w14:textId="77777777" w:rsidR="00AE7292" w:rsidRDefault="00AE7292">
      <w:pPr>
        <w:spacing w:line="360" w:lineRule="auto"/>
        <w:rPr>
          <w:rFonts w:ascii="宋体" w:hAnsi="宋体" w:cs="宋体" w:hint="eastAsia"/>
          <w:sz w:val="28"/>
          <w:szCs w:val="28"/>
        </w:rPr>
      </w:pPr>
    </w:p>
    <w:p w14:paraId="23827D9F" w14:textId="77777777" w:rsidR="00AE7292" w:rsidRDefault="00AE7292">
      <w:pPr>
        <w:spacing w:line="360" w:lineRule="auto"/>
        <w:jc w:val="center"/>
        <w:rPr>
          <w:rFonts w:ascii="宋体" w:hAnsi="宋体" w:cs="宋体" w:hint="eastAsia"/>
          <w:sz w:val="28"/>
          <w:szCs w:val="28"/>
        </w:rPr>
      </w:pPr>
    </w:p>
    <w:p w14:paraId="23827DA0" w14:textId="77777777" w:rsidR="00AE7292" w:rsidRDefault="00AE7292">
      <w:pPr>
        <w:pStyle w:val="3"/>
        <w:rPr>
          <w:rFonts w:ascii="宋体" w:eastAsia="宋体" w:hAnsi="宋体" w:cs="宋体" w:hint="eastAsia"/>
          <w:sz w:val="28"/>
          <w:szCs w:val="28"/>
        </w:rPr>
      </w:pPr>
    </w:p>
    <w:p w14:paraId="23827DA1" w14:textId="77777777" w:rsidR="00AE7292" w:rsidRDefault="00AE7292"/>
    <w:p w14:paraId="23827DA2" w14:textId="77777777" w:rsidR="00AE7292" w:rsidRDefault="00AE7292"/>
    <w:p w14:paraId="23827DA3" w14:textId="77777777" w:rsidR="00AE7292" w:rsidRDefault="00AE7292">
      <w:pPr>
        <w:spacing w:line="360" w:lineRule="auto"/>
        <w:jc w:val="center"/>
        <w:rPr>
          <w:rFonts w:ascii="宋体" w:hAnsi="宋体" w:cs="宋体" w:hint="eastAsia"/>
          <w:sz w:val="28"/>
          <w:szCs w:val="28"/>
        </w:rPr>
      </w:pPr>
    </w:p>
    <w:p w14:paraId="23827DA4" w14:textId="77777777" w:rsidR="00AE7292" w:rsidRDefault="00A0347C">
      <w:pPr>
        <w:spacing w:line="360" w:lineRule="auto"/>
        <w:ind w:firstLineChars="700" w:firstLine="1960"/>
        <w:jc w:val="left"/>
        <w:rPr>
          <w:rFonts w:ascii="宋体" w:hAnsi="宋体" w:cs="宋体" w:hint="eastAsia"/>
          <w:sz w:val="28"/>
          <w:szCs w:val="28"/>
        </w:rPr>
      </w:pPr>
      <w:r>
        <w:rPr>
          <w:rFonts w:ascii="宋体" w:hAnsi="宋体" w:cs="宋体" w:hint="eastAsia"/>
          <w:sz w:val="28"/>
          <w:szCs w:val="28"/>
        </w:rPr>
        <w:t>采购人：</w:t>
      </w:r>
      <w:r>
        <w:rPr>
          <w:rFonts w:ascii="宋体" w:hAnsi="宋体" w:cs="宋体" w:hint="eastAsia"/>
          <w:sz w:val="28"/>
          <w:szCs w:val="28"/>
        </w:rPr>
        <w:t>南通市</w:t>
      </w:r>
      <w:proofErr w:type="gramStart"/>
      <w:r>
        <w:rPr>
          <w:rFonts w:ascii="宋体" w:hAnsi="宋体" w:cs="宋体" w:hint="eastAsia"/>
          <w:sz w:val="28"/>
          <w:szCs w:val="28"/>
        </w:rPr>
        <w:t>通州区发改委</w:t>
      </w:r>
      <w:proofErr w:type="gramEnd"/>
    </w:p>
    <w:p w14:paraId="23827DA5" w14:textId="77777777" w:rsidR="00AE7292" w:rsidRDefault="00A0347C">
      <w:pPr>
        <w:spacing w:line="360" w:lineRule="auto"/>
        <w:ind w:firstLineChars="692" w:firstLine="1938"/>
        <w:jc w:val="left"/>
        <w:rPr>
          <w:rFonts w:ascii="宋体" w:hAnsi="宋体" w:cs="宋体" w:hint="eastAsia"/>
          <w:sz w:val="28"/>
          <w:szCs w:val="28"/>
        </w:rPr>
      </w:pPr>
      <w:r>
        <w:rPr>
          <w:rFonts w:ascii="宋体" w:hAnsi="宋体" w:cs="宋体" w:hint="eastAsia"/>
          <w:sz w:val="28"/>
          <w:szCs w:val="28"/>
        </w:rPr>
        <w:t>招标代理：</w:t>
      </w:r>
      <w:proofErr w:type="gramStart"/>
      <w:r>
        <w:rPr>
          <w:rFonts w:ascii="宋体" w:hAnsi="宋体" w:cs="宋体" w:hint="eastAsia"/>
          <w:sz w:val="28"/>
          <w:szCs w:val="28"/>
        </w:rPr>
        <w:t>江苏方硕项目管理</w:t>
      </w:r>
      <w:proofErr w:type="gramEnd"/>
      <w:r>
        <w:rPr>
          <w:rFonts w:ascii="宋体" w:hAnsi="宋体" w:cs="宋体" w:hint="eastAsia"/>
          <w:sz w:val="28"/>
          <w:szCs w:val="28"/>
        </w:rPr>
        <w:t>有限公司</w:t>
      </w:r>
    </w:p>
    <w:p w14:paraId="23827DA6" w14:textId="77777777" w:rsidR="00AE7292" w:rsidRDefault="00A0347C">
      <w:pPr>
        <w:pStyle w:val="afff0"/>
        <w:jc w:val="center"/>
        <w:rPr>
          <w:rFonts w:ascii="宋体" w:hAnsi="宋体" w:cs="宋体" w:hint="eastAsia"/>
          <w:sz w:val="28"/>
          <w:szCs w:val="28"/>
          <w:vertAlign w:val="subscript"/>
        </w:rPr>
      </w:pPr>
      <w:r>
        <w:rPr>
          <w:rFonts w:ascii="宋体" w:hAnsi="宋体" w:cs="宋体" w:hint="eastAsia"/>
          <w:sz w:val="28"/>
          <w:szCs w:val="28"/>
        </w:rPr>
        <w:t>2026</w:t>
      </w:r>
      <w:r>
        <w:rPr>
          <w:rFonts w:ascii="宋体" w:hAnsi="宋体" w:cs="宋体" w:hint="eastAsia"/>
          <w:sz w:val="28"/>
          <w:szCs w:val="28"/>
        </w:rPr>
        <w:t>年</w:t>
      </w:r>
      <w:r>
        <w:rPr>
          <w:rFonts w:ascii="宋体" w:hAnsi="宋体" w:cs="宋体" w:hint="eastAsia"/>
          <w:sz w:val="28"/>
          <w:szCs w:val="28"/>
        </w:rPr>
        <w:t>3</w:t>
      </w:r>
      <w:r>
        <w:rPr>
          <w:rFonts w:ascii="宋体" w:hAnsi="宋体" w:cs="宋体" w:hint="eastAsia"/>
          <w:sz w:val="28"/>
          <w:szCs w:val="28"/>
        </w:rPr>
        <w:t>月</w:t>
      </w:r>
    </w:p>
    <w:p w14:paraId="23827DA7" w14:textId="77777777" w:rsidR="00AE7292" w:rsidRDefault="00A0347C">
      <w:pPr>
        <w:jc w:val="center"/>
        <w:rPr>
          <w:rFonts w:ascii="宋体" w:hAnsi="宋体" w:cs="宋体" w:hint="eastAsia"/>
          <w:sz w:val="44"/>
          <w:szCs w:val="44"/>
        </w:rPr>
      </w:pPr>
      <w:r>
        <w:rPr>
          <w:rFonts w:ascii="宋体" w:hAnsi="宋体" w:cs="宋体" w:hint="eastAsia"/>
          <w:sz w:val="44"/>
          <w:szCs w:val="44"/>
        </w:rPr>
        <w:br w:type="page"/>
      </w:r>
    </w:p>
    <w:p w14:paraId="23827DA8" w14:textId="77777777" w:rsidR="00AE7292" w:rsidRDefault="00AE7292">
      <w:pPr>
        <w:spacing w:line="360" w:lineRule="auto"/>
        <w:jc w:val="center"/>
        <w:rPr>
          <w:rFonts w:asciiTheme="majorEastAsia" w:eastAsiaTheme="majorEastAsia" w:hAnsiTheme="majorEastAsia" w:hint="eastAsia"/>
        </w:rPr>
      </w:pPr>
    </w:p>
    <w:p w14:paraId="23827DA9" w14:textId="77777777" w:rsidR="00AE7292" w:rsidRDefault="00A0347C">
      <w:pPr>
        <w:widowControl/>
        <w:jc w:val="center"/>
        <w:rPr>
          <w:rFonts w:asciiTheme="majorEastAsia" w:eastAsiaTheme="majorEastAsia" w:hAnsiTheme="majorEastAsia" w:hint="eastAsia"/>
          <w:sz w:val="48"/>
          <w:szCs w:val="48"/>
        </w:rPr>
      </w:pPr>
      <w:r>
        <w:rPr>
          <w:rFonts w:ascii="宋体" w:hAnsi="宋体" w:cs="宋体" w:hint="eastAsia"/>
          <w:b/>
          <w:bCs/>
          <w:sz w:val="44"/>
          <w:szCs w:val="44"/>
        </w:rPr>
        <w:t>第一章</w:t>
      </w:r>
      <w:r>
        <w:rPr>
          <w:rFonts w:ascii="宋体" w:hAnsi="宋体" w:cs="宋体" w:hint="eastAsia"/>
          <w:b/>
          <w:bCs/>
          <w:sz w:val="44"/>
          <w:szCs w:val="44"/>
        </w:rPr>
        <w:t xml:space="preserve">  </w:t>
      </w:r>
      <w:r>
        <w:rPr>
          <w:rFonts w:ascii="宋体" w:hAnsi="宋体" w:cs="宋体" w:hint="eastAsia"/>
          <w:b/>
          <w:bCs/>
          <w:sz w:val="44"/>
          <w:szCs w:val="44"/>
        </w:rPr>
        <w:t>磋商公告</w:t>
      </w:r>
      <w:bookmarkStart w:id="6" w:name="OLE_LINK2"/>
      <w:bookmarkStart w:id="7" w:name="OLE_LINK5"/>
      <w:bookmarkStart w:id="8" w:name="OLE_LINK1"/>
      <w:bookmarkStart w:id="9" w:name="OLE_LINK3"/>
      <w:bookmarkStart w:id="10" w:name="OLE_LINK4"/>
    </w:p>
    <w:p w14:paraId="23827DAA" w14:textId="77777777" w:rsidR="00AE7292" w:rsidRDefault="00A0347C">
      <w:pPr>
        <w:spacing w:line="360" w:lineRule="auto"/>
        <w:ind w:rightChars="-175" w:right="-368"/>
        <w:jc w:val="center"/>
        <w:rPr>
          <w:rFonts w:asciiTheme="majorEastAsia" w:eastAsiaTheme="majorEastAsia" w:hAnsiTheme="majorEastAsia" w:hint="eastAsia"/>
          <w:sz w:val="32"/>
          <w:szCs w:val="32"/>
        </w:rPr>
      </w:pPr>
      <w:bookmarkStart w:id="11" w:name="OLE_LINK9"/>
      <w:bookmarkStart w:id="12" w:name="OLE_LINK6"/>
      <w:bookmarkStart w:id="13" w:name="OLE_LINK10"/>
      <w:bookmarkStart w:id="14" w:name="OLE_LINK8"/>
      <w:bookmarkStart w:id="15" w:name="OLE_LINK12"/>
      <w:bookmarkStart w:id="16" w:name="OLE_LINK7"/>
      <w:bookmarkStart w:id="17" w:name="OLE_LINK11"/>
      <w:r>
        <w:rPr>
          <w:rFonts w:asciiTheme="majorEastAsia" w:eastAsiaTheme="majorEastAsia" w:hAnsiTheme="majorEastAsia" w:hint="eastAsia"/>
          <w:sz w:val="32"/>
          <w:szCs w:val="32"/>
        </w:rPr>
        <w:t>通州区未来产业发展研究报告</w:t>
      </w:r>
    </w:p>
    <w:p w14:paraId="23827DAB" w14:textId="77777777" w:rsidR="00AE7292" w:rsidRDefault="00A0347C">
      <w:pPr>
        <w:pBdr>
          <w:top w:val="single" w:sz="4" w:space="1" w:color="auto"/>
          <w:left w:val="single" w:sz="4" w:space="4" w:color="auto"/>
          <w:bottom w:val="single" w:sz="4" w:space="1" w:color="auto"/>
          <w:right w:val="single" w:sz="4" w:space="4" w:color="auto"/>
        </w:pBdr>
        <w:spacing w:line="480" w:lineRule="exact"/>
        <w:ind w:firstLineChars="200" w:firstLine="480"/>
        <w:rPr>
          <w:rFonts w:ascii="宋体" w:hAnsi="宋体" w:cs="宋体" w:hint="eastAsia"/>
          <w:sz w:val="24"/>
          <w:szCs w:val="24"/>
        </w:rPr>
      </w:pPr>
      <w:bookmarkStart w:id="18" w:name="_Toc120614211"/>
      <w:bookmarkEnd w:id="0"/>
      <w:bookmarkEnd w:id="6"/>
      <w:bookmarkEnd w:id="7"/>
      <w:bookmarkEnd w:id="8"/>
      <w:bookmarkEnd w:id="9"/>
      <w:bookmarkEnd w:id="10"/>
      <w:bookmarkEnd w:id="11"/>
      <w:bookmarkEnd w:id="12"/>
      <w:bookmarkEnd w:id="13"/>
      <w:bookmarkEnd w:id="14"/>
      <w:bookmarkEnd w:id="15"/>
      <w:bookmarkEnd w:id="16"/>
      <w:bookmarkEnd w:id="17"/>
      <w:r>
        <w:rPr>
          <w:rFonts w:ascii="宋体" w:hAnsi="宋体" w:cs="宋体" w:hint="eastAsia"/>
          <w:sz w:val="24"/>
          <w:szCs w:val="24"/>
        </w:rPr>
        <w:t>项目概况</w:t>
      </w:r>
    </w:p>
    <w:p w14:paraId="23827DAC" w14:textId="1584E9F9" w:rsidR="00AE7292" w:rsidRDefault="00A0347C">
      <w:pPr>
        <w:pBdr>
          <w:top w:val="single" w:sz="4" w:space="1" w:color="auto"/>
          <w:left w:val="single" w:sz="4" w:space="4" w:color="auto"/>
          <w:bottom w:val="single" w:sz="4" w:space="1" w:color="auto"/>
          <w:right w:val="single" w:sz="4" w:space="4" w:color="auto"/>
        </w:pBdr>
        <w:spacing w:line="480" w:lineRule="exact"/>
        <w:ind w:firstLineChars="200" w:firstLine="480"/>
        <w:rPr>
          <w:rFonts w:ascii="宋体" w:hAnsi="宋体" w:cs="宋体" w:hint="eastAsia"/>
          <w:sz w:val="24"/>
          <w:szCs w:val="24"/>
        </w:rPr>
      </w:pPr>
      <w:r>
        <w:rPr>
          <w:rFonts w:ascii="宋体" w:hAnsi="宋体" w:cs="宋体" w:hint="eastAsia"/>
          <w:sz w:val="24"/>
          <w:szCs w:val="24"/>
          <w:u w:val="single"/>
        </w:rPr>
        <w:t>通州区未来产业发展研究报告</w:t>
      </w:r>
      <w:r>
        <w:rPr>
          <w:rFonts w:ascii="宋体" w:hAnsi="宋体" w:cs="宋体" w:hint="eastAsia"/>
          <w:sz w:val="24"/>
          <w:szCs w:val="24"/>
        </w:rPr>
        <w:t>的潜在供应商</w:t>
      </w:r>
      <w:r>
        <w:rPr>
          <w:rFonts w:ascii="宋体" w:hAnsi="宋体" w:cs="宋体" w:hint="eastAsia"/>
          <w:sz w:val="24"/>
          <w:szCs w:val="24"/>
          <w:u w:val="single"/>
        </w:rPr>
        <w:t>可在南通市通州区</w:t>
      </w:r>
      <w:proofErr w:type="gramStart"/>
      <w:r>
        <w:rPr>
          <w:rFonts w:ascii="宋体" w:hAnsi="宋体" w:cs="宋体" w:hint="eastAsia"/>
          <w:sz w:val="24"/>
          <w:szCs w:val="24"/>
          <w:u w:val="single"/>
        </w:rPr>
        <w:t>人民政府官网</w:t>
      </w:r>
      <w:r>
        <w:rPr>
          <w:rFonts w:ascii="宋体" w:hAnsi="宋体" w:cs="宋体" w:hint="eastAsia"/>
          <w:sz w:val="24"/>
          <w:szCs w:val="24"/>
        </w:rPr>
        <w:t>查看</w:t>
      </w:r>
      <w:proofErr w:type="gramEnd"/>
      <w:r>
        <w:rPr>
          <w:rFonts w:ascii="宋体" w:hAnsi="宋体" w:cs="宋体" w:hint="eastAsia"/>
          <w:sz w:val="24"/>
          <w:szCs w:val="24"/>
        </w:rPr>
        <w:t>公告，并于</w:t>
      </w:r>
      <w:r>
        <w:rPr>
          <w:rFonts w:ascii="宋体" w:hAnsi="宋体" w:cs="宋体" w:hint="eastAsia"/>
          <w:sz w:val="24"/>
          <w:szCs w:val="24"/>
          <w:u w:val="single"/>
        </w:rPr>
        <w:t>2026</w:t>
      </w:r>
      <w:r>
        <w:rPr>
          <w:rFonts w:ascii="宋体" w:hAnsi="宋体" w:cs="宋体" w:hint="eastAsia"/>
          <w:sz w:val="24"/>
          <w:szCs w:val="24"/>
          <w:u w:val="single"/>
        </w:rPr>
        <w:t>年</w:t>
      </w:r>
      <w:r>
        <w:rPr>
          <w:rFonts w:ascii="宋体" w:hAnsi="宋体" w:cs="宋体" w:hint="eastAsia"/>
          <w:sz w:val="24"/>
          <w:szCs w:val="24"/>
          <w:u w:val="single"/>
        </w:rPr>
        <w:t>3</w:t>
      </w:r>
      <w:r>
        <w:rPr>
          <w:rFonts w:ascii="宋体" w:hAnsi="宋体" w:cs="宋体" w:hint="eastAsia"/>
          <w:sz w:val="24"/>
          <w:szCs w:val="24"/>
          <w:u w:val="single"/>
        </w:rPr>
        <w:t>月</w:t>
      </w:r>
      <w:r>
        <w:rPr>
          <w:rFonts w:ascii="宋体" w:hAnsi="宋体" w:cs="宋体" w:hint="eastAsia"/>
          <w:bCs/>
          <w:sz w:val="24"/>
          <w:szCs w:val="24"/>
          <w:u w:val="single"/>
        </w:rPr>
        <w:t>3</w:t>
      </w:r>
      <w:r w:rsidR="008A7F01">
        <w:rPr>
          <w:rFonts w:ascii="宋体" w:hAnsi="宋体" w:cs="宋体" w:hint="eastAsia"/>
          <w:bCs/>
          <w:sz w:val="24"/>
          <w:szCs w:val="24"/>
          <w:u w:val="single"/>
        </w:rPr>
        <w:t>1</w:t>
      </w:r>
      <w:r>
        <w:rPr>
          <w:rFonts w:ascii="宋体" w:hAnsi="宋体" w:cs="宋体" w:hint="eastAsia"/>
          <w:bCs/>
          <w:sz w:val="24"/>
          <w:szCs w:val="24"/>
          <w:u w:val="single"/>
        </w:rPr>
        <w:t>日</w:t>
      </w:r>
      <w:r w:rsidR="008A7F01">
        <w:rPr>
          <w:rFonts w:ascii="宋体" w:hAnsi="宋体" w:cs="宋体" w:hint="eastAsia"/>
          <w:bCs/>
          <w:sz w:val="24"/>
          <w:szCs w:val="24"/>
          <w:u w:val="single"/>
        </w:rPr>
        <w:t>14</w:t>
      </w:r>
      <w:r>
        <w:rPr>
          <w:rFonts w:ascii="宋体" w:hAnsi="宋体" w:cs="宋体" w:hint="eastAsia"/>
          <w:bCs/>
          <w:sz w:val="24"/>
          <w:szCs w:val="24"/>
          <w:u w:val="single"/>
        </w:rPr>
        <w:t>时</w:t>
      </w:r>
      <w:r>
        <w:rPr>
          <w:rFonts w:ascii="宋体" w:hAnsi="宋体" w:cs="宋体" w:hint="eastAsia"/>
          <w:bCs/>
          <w:sz w:val="24"/>
          <w:szCs w:val="24"/>
          <w:u w:val="single"/>
        </w:rPr>
        <w:t>00</w:t>
      </w:r>
      <w:r>
        <w:rPr>
          <w:rFonts w:ascii="宋体" w:hAnsi="宋体" w:cs="宋体" w:hint="eastAsia"/>
          <w:bCs/>
          <w:sz w:val="24"/>
          <w:szCs w:val="24"/>
          <w:u w:val="single"/>
        </w:rPr>
        <w:t>分</w:t>
      </w:r>
      <w:r>
        <w:rPr>
          <w:rFonts w:ascii="宋体" w:hAnsi="宋体" w:cs="宋体" w:hint="eastAsia"/>
          <w:bCs/>
          <w:sz w:val="24"/>
          <w:szCs w:val="24"/>
        </w:rPr>
        <w:t>（北京时间）前提交响应文件</w:t>
      </w:r>
      <w:r>
        <w:rPr>
          <w:rFonts w:ascii="宋体" w:hAnsi="宋体" w:cs="宋体" w:hint="eastAsia"/>
          <w:sz w:val="24"/>
          <w:szCs w:val="24"/>
        </w:rPr>
        <w:t>。</w:t>
      </w:r>
    </w:p>
    <w:p w14:paraId="23827DAD" w14:textId="77777777" w:rsidR="00AE7292" w:rsidRDefault="00A0347C">
      <w:pPr>
        <w:spacing w:line="480" w:lineRule="exact"/>
        <w:ind w:firstLineChars="200" w:firstLine="482"/>
        <w:rPr>
          <w:rFonts w:ascii="宋体" w:hAnsi="宋体" w:cs="宋体" w:hint="eastAsia"/>
          <w:b/>
          <w:sz w:val="24"/>
          <w:szCs w:val="24"/>
        </w:rPr>
      </w:pPr>
      <w:r>
        <w:rPr>
          <w:rFonts w:ascii="宋体" w:hAnsi="宋体" w:cs="宋体" w:hint="eastAsia"/>
          <w:b/>
          <w:sz w:val="24"/>
          <w:szCs w:val="24"/>
        </w:rPr>
        <w:t>一、项目基本情况</w:t>
      </w:r>
    </w:p>
    <w:p w14:paraId="23827DAE" w14:textId="77777777"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、项目编号：</w:t>
      </w:r>
      <w:r>
        <w:rPr>
          <w:rFonts w:ascii="宋体" w:hAnsi="宋体" w:cs="宋体" w:hint="eastAsia"/>
          <w:sz w:val="24"/>
          <w:szCs w:val="24"/>
        </w:rPr>
        <w:t>/</w:t>
      </w:r>
    </w:p>
    <w:p w14:paraId="23827DAF" w14:textId="77777777" w:rsidR="00AE7292" w:rsidRDefault="00A0347C">
      <w:pPr>
        <w:adjustRightInd w:val="0"/>
        <w:snapToGrid w:val="0"/>
        <w:spacing w:line="440" w:lineRule="exact"/>
        <w:ind w:leftChars="228" w:left="479"/>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、项目名称：</w:t>
      </w:r>
      <w:r>
        <w:rPr>
          <w:rFonts w:ascii="宋体" w:hAnsi="宋体" w:cs="宋体" w:hint="eastAsia"/>
          <w:sz w:val="24"/>
          <w:szCs w:val="24"/>
        </w:rPr>
        <w:t>通州区未来产业发展研究报告</w:t>
      </w:r>
    </w:p>
    <w:p w14:paraId="23827DB0" w14:textId="77777777" w:rsidR="00AE7292" w:rsidRDefault="00A0347C">
      <w:pPr>
        <w:adjustRightInd w:val="0"/>
        <w:snapToGrid w:val="0"/>
        <w:spacing w:line="440" w:lineRule="exact"/>
        <w:ind w:leftChars="228" w:left="479"/>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、项目类型：服务</w:t>
      </w:r>
    </w:p>
    <w:p w14:paraId="23827DB1" w14:textId="77777777"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、本项目所属行业：服务业</w:t>
      </w:r>
    </w:p>
    <w:p w14:paraId="23827DB2" w14:textId="77777777"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hint="eastAsia"/>
          <w:sz w:val="24"/>
          <w:szCs w:val="24"/>
        </w:rPr>
        <w:t>、预算金额：本项目采购预算为</w:t>
      </w:r>
      <w:r>
        <w:rPr>
          <w:rFonts w:ascii="宋体" w:hAnsi="宋体" w:cs="宋体" w:hint="eastAsia"/>
          <w:sz w:val="24"/>
          <w:szCs w:val="24"/>
        </w:rPr>
        <w:t>30</w:t>
      </w:r>
      <w:r>
        <w:rPr>
          <w:rFonts w:ascii="宋体" w:hAnsi="宋体" w:cs="宋体" w:hint="eastAsia"/>
          <w:sz w:val="24"/>
          <w:szCs w:val="24"/>
        </w:rPr>
        <w:t>万</w:t>
      </w:r>
      <w:r>
        <w:rPr>
          <w:rFonts w:ascii="宋体" w:hAnsi="宋体" w:cs="宋体" w:hint="eastAsia"/>
          <w:sz w:val="24"/>
          <w:szCs w:val="24"/>
        </w:rPr>
        <w:t>元（人民币），最高限价：</w:t>
      </w:r>
      <w:r>
        <w:rPr>
          <w:rFonts w:ascii="宋体" w:hAnsi="宋体" w:cs="宋体" w:hint="eastAsia"/>
          <w:sz w:val="24"/>
          <w:szCs w:val="24"/>
        </w:rPr>
        <w:t>300000</w:t>
      </w:r>
      <w:r>
        <w:rPr>
          <w:rFonts w:ascii="宋体" w:hAnsi="宋体" w:cs="宋体" w:hint="eastAsia"/>
          <w:sz w:val="24"/>
          <w:szCs w:val="24"/>
        </w:rPr>
        <w:t>.00</w:t>
      </w:r>
      <w:r>
        <w:rPr>
          <w:rFonts w:ascii="宋体" w:hAnsi="宋体" w:cs="宋体" w:hint="eastAsia"/>
          <w:sz w:val="24"/>
          <w:szCs w:val="24"/>
        </w:rPr>
        <w:t>元，投标报价超过最高限价的投标将作为无效投标处理。</w:t>
      </w:r>
    </w:p>
    <w:p w14:paraId="23827DB3" w14:textId="77777777"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6</w:t>
      </w:r>
      <w:r>
        <w:rPr>
          <w:rFonts w:ascii="宋体" w:hAnsi="宋体" w:cs="宋体" w:hint="eastAsia"/>
          <w:sz w:val="24"/>
          <w:szCs w:val="24"/>
        </w:rPr>
        <w:t>、采购需求：详见磋商文件</w:t>
      </w:r>
    </w:p>
    <w:p w14:paraId="23827DB4" w14:textId="77777777" w:rsidR="00AE7292" w:rsidRDefault="00A0347C">
      <w:pPr>
        <w:adjustRightInd w:val="0"/>
        <w:snapToGrid w:val="0"/>
        <w:spacing w:line="440" w:lineRule="exact"/>
        <w:ind w:firstLineChars="200" w:firstLine="480"/>
        <w:rPr>
          <w:rFonts w:ascii="宋体" w:hAnsi="宋体" w:cs="宋体" w:hint="eastAsia"/>
          <w:sz w:val="24"/>
          <w:szCs w:val="24"/>
          <w:u w:val="single"/>
        </w:rPr>
      </w:pPr>
      <w:r>
        <w:rPr>
          <w:rFonts w:ascii="宋体" w:hAnsi="宋体" w:cs="宋体" w:hint="eastAsia"/>
          <w:sz w:val="24"/>
          <w:szCs w:val="24"/>
        </w:rPr>
        <w:t>7</w:t>
      </w:r>
      <w:r>
        <w:rPr>
          <w:rFonts w:ascii="宋体" w:hAnsi="宋体" w:cs="宋体" w:hint="eastAsia"/>
          <w:sz w:val="24"/>
          <w:szCs w:val="24"/>
        </w:rPr>
        <w:t>、期限要求：</w:t>
      </w:r>
      <w:r>
        <w:rPr>
          <w:rFonts w:ascii="宋体" w:hAnsi="宋体" w:cs="宋体" w:hint="eastAsia"/>
          <w:sz w:val="24"/>
          <w:szCs w:val="24"/>
        </w:rPr>
        <w:t>合同签订后至</w:t>
      </w:r>
      <w:r>
        <w:rPr>
          <w:rFonts w:ascii="宋体" w:hAnsi="宋体" w:cs="宋体" w:hint="eastAsia"/>
          <w:sz w:val="24"/>
          <w:szCs w:val="24"/>
        </w:rPr>
        <w:t>2026</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31</w:t>
      </w:r>
      <w:r>
        <w:rPr>
          <w:rFonts w:ascii="宋体" w:hAnsi="宋体" w:cs="宋体" w:hint="eastAsia"/>
          <w:sz w:val="24"/>
          <w:szCs w:val="24"/>
        </w:rPr>
        <w:t>日前按照委托</w:t>
      </w:r>
      <w:proofErr w:type="gramStart"/>
      <w:r>
        <w:rPr>
          <w:rFonts w:ascii="宋体" w:hAnsi="宋体" w:cs="宋体" w:hint="eastAsia"/>
          <w:sz w:val="24"/>
          <w:szCs w:val="24"/>
        </w:rPr>
        <w:t>方相关</w:t>
      </w:r>
      <w:proofErr w:type="gramEnd"/>
      <w:r>
        <w:rPr>
          <w:rFonts w:ascii="宋体" w:hAnsi="宋体" w:cs="宋体" w:hint="eastAsia"/>
          <w:sz w:val="24"/>
          <w:szCs w:val="24"/>
        </w:rPr>
        <w:t>要求定稿并交付最终成果。</w:t>
      </w:r>
    </w:p>
    <w:p w14:paraId="23827DB5" w14:textId="77777777"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8</w:t>
      </w:r>
      <w:r>
        <w:rPr>
          <w:rFonts w:ascii="宋体" w:hAnsi="宋体" w:cs="宋体" w:hint="eastAsia"/>
          <w:sz w:val="24"/>
          <w:szCs w:val="24"/>
        </w:rPr>
        <w:t>、质量及验收要求：合格。</w:t>
      </w:r>
    </w:p>
    <w:p w14:paraId="23827DB6" w14:textId="77777777"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9</w:t>
      </w:r>
      <w:r>
        <w:rPr>
          <w:rFonts w:ascii="宋体" w:hAnsi="宋体" w:cs="宋体" w:hint="eastAsia"/>
          <w:sz w:val="24"/>
          <w:szCs w:val="24"/>
        </w:rPr>
        <w:t>、本项目不接受联合体参与磋商。</w:t>
      </w:r>
    </w:p>
    <w:p w14:paraId="23827DB7" w14:textId="77777777"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10</w:t>
      </w:r>
      <w:r>
        <w:rPr>
          <w:rFonts w:ascii="宋体" w:hAnsi="宋体" w:cs="宋体" w:hint="eastAsia"/>
          <w:sz w:val="24"/>
          <w:szCs w:val="24"/>
        </w:rPr>
        <w:t>、本项目不接受进口产品参与磋商。</w:t>
      </w:r>
    </w:p>
    <w:p w14:paraId="23827DB8" w14:textId="77777777"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11</w:t>
      </w:r>
      <w:r>
        <w:rPr>
          <w:rFonts w:ascii="宋体" w:hAnsi="宋体" w:cs="宋体" w:hint="eastAsia"/>
          <w:sz w:val="24"/>
          <w:szCs w:val="24"/>
        </w:rPr>
        <w:t>、是否专门面向中小企业采购：否。</w:t>
      </w:r>
    </w:p>
    <w:p w14:paraId="23827DB9" w14:textId="77777777" w:rsidR="00AE7292" w:rsidRDefault="00A0347C">
      <w:pP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二、供应商的资格要求：</w:t>
      </w:r>
    </w:p>
    <w:p w14:paraId="23827DBA" w14:textId="77777777" w:rsidR="00AE7292" w:rsidRDefault="00A0347C">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t>（一）符合政府采购法第二十二条规定的条件：</w:t>
      </w:r>
    </w:p>
    <w:p w14:paraId="23827DBB" w14:textId="77777777" w:rsidR="00AE7292" w:rsidRDefault="00A0347C">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、具有独立承担民事责任的能力（提供法人或者其他组织的营业执照等证明文件，自然人的身份证明）；</w:t>
      </w:r>
    </w:p>
    <w:p w14:paraId="23827DBC" w14:textId="77777777" w:rsidR="00AE7292" w:rsidRDefault="00A0347C">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、具有良好的商业信誉和健全的财务会计制度（提供开标前近三个月基本账户开户银行资信证明或上一年度的财务状况报告，成立不满一年不需提供）；</w:t>
      </w:r>
    </w:p>
    <w:p w14:paraId="23827DBD" w14:textId="77777777" w:rsidR="00AE7292" w:rsidRDefault="00A0347C">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、具备履行合同所必需的设备和专业技术能力；</w:t>
      </w:r>
    </w:p>
    <w:p w14:paraId="23827DBE" w14:textId="77777777" w:rsidR="00AE7292" w:rsidRDefault="00A0347C">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、有依法缴纳税收和职工社会保障资金的良好记录；（提供依法缴纳税收和社会保障资金的相关材料，应由税务、社保或银行部门出具）。</w:t>
      </w:r>
    </w:p>
    <w:p w14:paraId="23827DBF" w14:textId="77777777" w:rsidR="00AE7292" w:rsidRDefault="00A0347C">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hint="eastAsia"/>
          <w:sz w:val="24"/>
          <w:szCs w:val="24"/>
        </w:rPr>
        <w:t>、参加政府采购活动前</w:t>
      </w:r>
      <w:r>
        <w:rPr>
          <w:rFonts w:ascii="宋体" w:hAnsi="宋体" w:cs="宋体" w:hint="eastAsia"/>
          <w:sz w:val="24"/>
          <w:szCs w:val="24"/>
        </w:rPr>
        <w:t>3</w:t>
      </w:r>
      <w:r>
        <w:rPr>
          <w:rFonts w:ascii="宋体" w:hAnsi="宋体" w:cs="宋体" w:hint="eastAsia"/>
          <w:sz w:val="24"/>
          <w:szCs w:val="24"/>
        </w:rPr>
        <w:t>年内在经营活动中没有重大违法记录的书面声明；</w:t>
      </w:r>
    </w:p>
    <w:p w14:paraId="23827DC0" w14:textId="77777777" w:rsidR="00AE7292" w:rsidRDefault="00A0347C">
      <w:pPr>
        <w:snapToGrid w:val="0"/>
        <w:spacing w:line="440" w:lineRule="exact"/>
        <w:ind w:firstLineChars="200" w:firstLine="482"/>
        <w:rPr>
          <w:rFonts w:ascii="宋体" w:hAnsi="宋体" w:cs="宋体" w:hint="eastAsia"/>
          <w:b/>
          <w:bCs/>
          <w:sz w:val="24"/>
          <w:szCs w:val="24"/>
        </w:rPr>
      </w:pPr>
      <w:r>
        <w:rPr>
          <w:rFonts w:ascii="宋体" w:hAnsi="宋体" w:cs="宋体" w:hint="eastAsia"/>
          <w:b/>
          <w:bCs/>
          <w:sz w:val="24"/>
          <w:szCs w:val="24"/>
        </w:rPr>
        <w:lastRenderedPageBreak/>
        <w:t>（二）采购人其他要求</w:t>
      </w:r>
      <w:r>
        <w:rPr>
          <w:rFonts w:ascii="宋体" w:hAnsi="宋体" w:cs="宋体" w:hint="eastAsia"/>
          <w:b/>
          <w:bCs/>
          <w:sz w:val="24"/>
          <w:szCs w:val="24"/>
        </w:rPr>
        <w:t>:</w:t>
      </w:r>
    </w:p>
    <w:p w14:paraId="23827DC1" w14:textId="77777777" w:rsidR="00AE7292" w:rsidRDefault="00A0347C">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、未被“信用中国”（</w:t>
      </w:r>
      <w:r>
        <w:rPr>
          <w:rFonts w:ascii="宋体" w:hAnsi="宋体" w:cs="宋体" w:hint="eastAsia"/>
          <w:sz w:val="24"/>
          <w:szCs w:val="24"/>
        </w:rPr>
        <w:t>www.creditchina.gov.cn</w:t>
      </w:r>
      <w:r>
        <w:rPr>
          <w:rFonts w:ascii="宋体" w:hAnsi="宋体" w:cs="宋体" w:hint="eastAsia"/>
          <w:sz w:val="24"/>
          <w:szCs w:val="24"/>
        </w:rPr>
        <w:t>）网站列入失信被执行人、重大税收违法案件当事人名单、政府采购严重失信行为记录名单（须提供网站截图，截图上需显示查询时间，时间自公告发布之日起至投标截止时间止）。</w:t>
      </w:r>
    </w:p>
    <w:p w14:paraId="23827DC2" w14:textId="77777777" w:rsidR="00AE7292" w:rsidRDefault="00A0347C">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、法定代表人为同一个人的两个及两个以上法人，母公司、全资子公司及其控股公司，都不得在同一采购项目或同一标段中同时参加磋商，一经发现，将视同围标处理。</w:t>
      </w:r>
    </w:p>
    <w:p w14:paraId="23827DC3" w14:textId="77777777" w:rsidR="00AE7292" w:rsidRDefault="00A0347C">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请供应</w:t>
      </w:r>
      <w:proofErr w:type="gramStart"/>
      <w:r>
        <w:rPr>
          <w:rFonts w:ascii="宋体" w:hAnsi="宋体" w:cs="宋体" w:hint="eastAsia"/>
          <w:sz w:val="24"/>
          <w:szCs w:val="24"/>
        </w:rPr>
        <w:t>商认真</w:t>
      </w:r>
      <w:proofErr w:type="gramEnd"/>
      <w:r>
        <w:rPr>
          <w:rFonts w:ascii="宋体" w:hAnsi="宋体" w:cs="宋体" w:hint="eastAsia"/>
          <w:sz w:val="24"/>
          <w:szCs w:val="24"/>
        </w:rPr>
        <w:t>对照资格要求，如不符合要求，无意或故意参与投标的，所产生的一切后果由供应商承担。对提供虚假材料的响应供应商作无效标处理。</w:t>
      </w:r>
    </w:p>
    <w:p w14:paraId="23827DC4" w14:textId="77777777" w:rsidR="00AE7292" w:rsidRDefault="00A0347C">
      <w:pPr>
        <w:numPr>
          <w:ilvl w:val="0"/>
          <w:numId w:val="11"/>
        </w:numPr>
        <w:adjustRightInd w:val="0"/>
        <w:snapToGrid w:val="0"/>
        <w:spacing w:after="160" w:line="440" w:lineRule="exact"/>
        <w:ind w:firstLineChars="200" w:firstLine="482"/>
        <w:jc w:val="left"/>
        <w:rPr>
          <w:rFonts w:ascii="宋体" w:hAnsi="宋体" w:cs="宋体" w:hint="eastAsia"/>
          <w:b/>
          <w:bCs/>
          <w:sz w:val="24"/>
          <w:szCs w:val="24"/>
        </w:rPr>
      </w:pPr>
      <w:r>
        <w:rPr>
          <w:rFonts w:ascii="宋体" w:hAnsi="宋体" w:cs="宋体" w:hint="eastAsia"/>
          <w:b/>
          <w:bCs/>
          <w:sz w:val="24"/>
          <w:szCs w:val="24"/>
        </w:rPr>
        <w:t>本项目的特定资格要求：无</w:t>
      </w:r>
    </w:p>
    <w:p w14:paraId="23827DC5" w14:textId="2EBCF95D" w:rsidR="00AE7292" w:rsidRDefault="00A0347C">
      <w:pPr>
        <w:numPr>
          <w:ilvl w:val="0"/>
          <w:numId w:val="11"/>
        </w:numPr>
        <w:adjustRightInd w:val="0"/>
        <w:snapToGrid w:val="0"/>
        <w:spacing w:after="160" w:line="440" w:lineRule="exact"/>
        <w:ind w:firstLineChars="200" w:firstLine="482"/>
        <w:jc w:val="left"/>
        <w:rPr>
          <w:rFonts w:ascii="宋体" w:hAnsi="宋体" w:cs="宋体" w:hint="eastAsia"/>
          <w:b/>
          <w:sz w:val="24"/>
          <w:szCs w:val="24"/>
        </w:rPr>
      </w:pPr>
      <w:r>
        <w:rPr>
          <w:rFonts w:ascii="宋体" w:hAnsi="宋体" w:cs="宋体" w:hint="eastAsia"/>
          <w:b/>
          <w:sz w:val="24"/>
          <w:szCs w:val="24"/>
        </w:rPr>
        <w:t>本次招标落实的政府采购政策：</w:t>
      </w:r>
      <w:r w:rsidR="00F24B25">
        <w:rPr>
          <w:rFonts w:ascii="Segoe UI Emoji" w:hAnsi="Segoe UI Emoji" w:cs="Segoe UI Emoji" w:hint="eastAsia"/>
          <w:bCs/>
          <w:sz w:val="24"/>
          <w:szCs w:val="24"/>
        </w:rPr>
        <w:t>无</w:t>
      </w:r>
      <w:r>
        <w:rPr>
          <w:rFonts w:ascii="宋体" w:hAnsi="宋体" w:cs="宋体" w:hint="eastAsia"/>
          <w:bCs/>
          <w:sz w:val="24"/>
          <w:szCs w:val="24"/>
        </w:rPr>
        <w:t>。</w:t>
      </w:r>
    </w:p>
    <w:p w14:paraId="23827DC6" w14:textId="77777777" w:rsidR="00AE7292" w:rsidRDefault="00A0347C">
      <w:pP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三、获取采购文件</w:t>
      </w:r>
    </w:p>
    <w:p w14:paraId="23827DC7" w14:textId="77777777"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时间：自采购文件公告发布之日起</w:t>
      </w:r>
      <w:r>
        <w:rPr>
          <w:rFonts w:ascii="宋体" w:hAnsi="宋体" w:cs="宋体" w:hint="eastAsia"/>
          <w:sz w:val="24"/>
          <w:szCs w:val="24"/>
        </w:rPr>
        <w:t>5</w:t>
      </w:r>
      <w:r>
        <w:rPr>
          <w:rFonts w:ascii="宋体" w:hAnsi="宋体" w:cs="宋体" w:hint="eastAsia"/>
          <w:sz w:val="24"/>
          <w:szCs w:val="24"/>
        </w:rPr>
        <w:t>个工作日。</w:t>
      </w:r>
    </w:p>
    <w:p w14:paraId="23827DC8" w14:textId="77777777" w:rsidR="00AE7292" w:rsidRDefault="00A0347C">
      <w:pPr>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2.</w:t>
      </w:r>
      <w:r>
        <w:rPr>
          <w:rFonts w:ascii="宋体" w:hAnsi="宋体" w:cs="宋体" w:hint="eastAsia"/>
          <w:bCs/>
          <w:sz w:val="24"/>
          <w:szCs w:val="24"/>
        </w:rPr>
        <w:t>方式：向采购代理</w:t>
      </w:r>
      <w:proofErr w:type="gramStart"/>
      <w:r>
        <w:rPr>
          <w:rFonts w:ascii="宋体" w:hAnsi="宋体" w:cs="宋体" w:hint="eastAsia"/>
          <w:bCs/>
          <w:sz w:val="24"/>
          <w:szCs w:val="24"/>
        </w:rPr>
        <w:t>机构机构</w:t>
      </w:r>
      <w:proofErr w:type="gramEnd"/>
      <w:r>
        <w:rPr>
          <w:rFonts w:ascii="宋体" w:hAnsi="宋体" w:cs="宋体" w:hint="eastAsia"/>
          <w:bCs/>
          <w:sz w:val="24"/>
          <w:szCs w:val="24"/>
        </w:rPr>
        <w:t>现场或邮箱方式获取。</w:t>
      </w:r>
    </w:p>
    <w:p w14:paraId="23827DC9" w14:textId="77777777" w:rsidR="00AE7292" w:rsidRDefault="00A0347C">
      <w:pPr>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3.</w:t>
      </w:r>
      <w:r>
        <w:rPr>
          <w:rFonts w:ascii="宋体" w:hAnsi="宋体" w:cs="宋体" w:hint="eastAsia"/>
          <w:bCs/>
          <w:sz w:val="24"/>
          <w:szCs w:val="24"/>
        </w:rPr>
        <w:t>如采用邮箱申领方式的按照下列要求：响应人采取发送电子邮件方式递交报名资料，邮件主题：项目名称</w:t>
      </w:r>
      <w:r>
        <w:rPr>
          <w:rFonts w:ascii="宋体" w:hAnsi="宋体" w:cs="宋体" w:hint="eastAsia"/>
          <w:bCs/>
          <w:sz w:val="24"/>
          <w:szCs w:val="24"/>
        </w:rPr>
        <w:t>+</w:t>
      </w:r>
      <w:r>
        <w:rPr>
          <w:rFonts w:ascii="宋体" w:hAnsi="宋体" w:cs="宋体" w:hint="eastAsia"/>
          <w:bCs/>
          <w:sz w:val="24"/>
          <w:szCs w:val="24"/>
        </w:rPr>
        <w:t>公司名称；邮件内容：列明公司名称、法定代表人或授权代表人姓名及联系方式；邮件附件：需采用</w:t>
      </w:r>
      <w:r>
        <w:rPr>
          <w:rFonts w:ascii="宋体" w:hAnsi="宋体" w:cs="宋体" w:hint="eastAsia"/>
          <w:bCs/>
          <w:sz w:val="24"/>
          <w:szCs w:val="24"/>
        </w:rPr>
        <w:t>A4</w:t>
      </w:r>
      <w:r>
        <w:rPr>
          <w:rFonts w:ascii="宋体" w:hAnsi="宋体" w:cs="宋体" w:hint="eastAsia"/>
          <w:bCs/>
          <w:sz w:val="24"/>
          <w:szCs w:val="24"/>
        </w:rPr>
        <w:t>纸幅面，将报名材料加盖企业鲜章，按顺序制作成</w:t>
      </w:r>
      <w:r>
        <w:rPr>
          <w:rFonts w:ascii="宋体" w:hAnsi="宋体" w:cs="宋体" w:hint="eastAsia"/>
          <w:bCs/>
          <w:sz w:val="24"/>
          <w:szCs w:val="24"/>
        </w:rPr>
        <w:t>1</w:t>
      </w:r>
      <w:r>
        <w:rPr>
          <w:rFonts w:ascii="宋体" w:hAnsi="宋体" w:cs="宋体" w:hint="eastAsia"/>
          <w:bCs/>
          <w:sz w:val="24"/>
          <w:szCs w:val="24"/>
        </w:rPr>
        <w:t>个</w:t>
      </w:r>
      <w:r>
        <w:rPr>
          <w:rFonts w:ascii="宋体" w:hAnsi="宋体" w:cs="宋体" w:hint="eastAsia"/>
          <w:bCs/>
          <w:sz w:val="24"/>
          <w:szCs w:val="24"/>
        </w:rPr>
        <w:t>PDF</w:t>
      </w:r>
      <w:r>
        <w:rPr>
          <w:rFonts w:ascii="宋体" w:hAnsi="宋体" w:cs="宋体" w:hint="eastAsia"/>
          <w:bCs/>
          <w:sz w:val="24"/>
          <w:szCs w:val="24"/>
        </w:rPr>
        <w:t>格式文件，文件名称与主题一致，复印件扫描无效。报名材料审核通过后，采购代理机构联系人向供应商邮箱发送采购文件电子版；审核未通过的，采购代理机构联系人以邮件形式回复审核情况，供应商可在采购文件申领时间内重新提交材料。采购代理机构邮箱：</w:t>
      </w:r>
      <w:r>
        <w:rPr>
          <w:rFonts w:ascii="宋体" w:hAnsi="宋体" w:cs="宋体" w:hint="eastAsia"/>
          <w:bCs/>
          <w:sz w:val="24"/>
          <w:szCs w:val="24"/>
        </w:rPr>
        <w:t>3269271919</w:t>
      </w:r>
      <w:r>
        <w:rPr>
          <w:rFonts w:ascii="宋体" w:hAnsi="宋体" w:cs="宋体" w:hint="eastAsia"/>
          <w:bCs/>
          <w:sz w:val="24"/>
          <w:szCs w:val="24"/>
        </w:rPr>
        <w:t>@qq.com</w:t>
      </w:r>
      <w:r>
        <w:rPr>
          <w:rFonts w:ascii="宋体" w:hAnsi="宋体" w:cs="宋体" w:hint="eastAsia"/>
          <w:bCs/>
          <w:sz w:val="24"/>
          <w:szCs w:val="24"/>
        </w:rPr>
        <w:t>。</w:t>
      </w:r>
    </w:p>
    <w:p w14:paraId="23827DCA" w14:textId="77777777" w:rsidR="00AE7292" w:rsidRDefault="00A0347C">
      <w:pPr>
        <w:adjustRightInd w:val="0"/>
        <w:snapToGrid w:val="0"/>
        <w:spacing w:line="440" w:lineRule="exact"/>
        <w:ind w:firstLineChars="200" w:firstLine="480"/>
        <w:rPr>
          <w:rFonts w:ascii="宋体" w:hAnsi="宋体" w:cs="宋体" w:hint="eastAsia"/>
          <w:bCs/>
          <w:sz w:val="24"/>
          <w:szCs w:val="24"/>
        </w:rPr>
      </w:pPr>
      <w:r>
        <w:rPr>
          <w:rFonts w:ascii="宋体" w:hAnsi="宋体" w:cs="宋体" w:hint="eastAsia"/>
          <w:bCs/>
          <w:sz w:val="24"/>
          <w:szCs w:val="24"/>
        </w:rPr>
        <w:t>5</w:t>
      </w:r>
      <w:r>
        <w:rPr>
          <w:rFonts w:ascii="宋体" w:hAnsi="宋体" w:cs="宋体" w:hint="eastAsia"/>
          <w:bCs/>
          <w:sz w:val="24"/>
          <w:szCs w:val="24"/>
        </w:rPr>
        <w:t>、申领采购文件时需提供以下资料：①营业执照复印件加盖公章；②法定代表人资格证明书及法定代表人身份证复印件（格式自拟）；③法定代表人授权书及代理人身份证复印件（格式自拟）。</w:t>
      </w:r>
    </w:p>
    <w:p w14:paraId="23827DCB" w14:textId="77777777" w:rsidR="00AE7292" w:rsidRDefault="00A0347C">
      <w:pP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四、提交响应文件截止时间、磋商时间和地点</w:t>
      </w:r>
    </w:p>
    <w:p w14:paraId="23827DCC" w14:textId="22C2051F" w:rsidR="00AE7292" w:rsidRDefault="00A0347C">
      <w:pPr>
        <w:adjustRightInd w:val="0"/>
        <w:snapToGrid w:val="0"/>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1.</w:t>
      </w:r>
      <w:r>
        <w:rPr>
          <w:rFonts w:ascii="宋体" w:hAnsi="宋体" w:cs="宋体" w:hint="eastAsia"/>
          <w:kern w:val="0"/>
          <w:sz w:val="24"/>
          <w:szCs w:val="24"/>
        </w:rPr>
        <w:t>截止时间：</w:t>
      </w:r>
      <w:r>
        <w:rPr>
          <w:rFonts w:ascii="宋体" w:hAnsi="宋体" w:cs="宋体" w:hint="eastAsia"/>
          <w:kern w:val="0"/>
          <w:sz w:val="24"/>
          <w:szCs w:val="24"/>
        </w:rPr>
        <w:t>2026</w:t>
      </w:r>
      <w:r>
        <w:rPr>
          <w:rFonts w:ascii="宋体" w:hAnsi="宋体" w:cs="宋体" w:hint="eastAsia"/>
          <w:kern w:val="0"/>
          <w:sz w:val="24"/>
          <w:szCs w:val="24"/>
        </w:rPr>
        <w:t>年</w:t>
      </w:r>
      <w:r>
        <w:rPr>
          <w:rFonts w:ascii="宋体" w:hAnsi="宋体" w:cs="宋体" w:hint="eastAsia"/>
          <w:kern w:val="0"/>
          <w:sz w:val="24"/>
          <w:szCs w:val="24"/>
        </w:rPr>
        <w:t>3</w:t>
      </w:r>
      <w:r>
        <w:rPr>
          <w:rFonts w:ascii="宋体" w:hAnsi="宋体" w:cs="宋体" w:hint="eastAsia"/>
          <w:kern w:val="0"/>
          <w:sz w:val="24"/>
          <w:szCs w:val="24"/>
        </w:rPr>
        <w:t>月</w:t>
      </w:r>
      <w:r>
        <w:rPr>
          <w:rFonts w:ascii="宋体" w:hAnsi="宋体" w:cs="宋体" w:hint="eastAsia"/>
          <w:kern w:val="0"/>
          <w:sz w:val="24"/>
          <w:szCs w:val="24"/>
        </w:rPr>
        <w:t>3</w:t>
      </w:r>
      <w:r w:rsidR="00775E43">
        <w:rPr>
          <w:rFonts w:ascii="宋体" w:hAnsi="宋体" w:cs="宋体" w:hint="eastAsia"/>
          <w:kern w:val="0"/>
          <w:sz w:val="24"/>
          <w:szCs w:val="24"/>
        </w:rPr>
        <w:t>1</w:t>
      </w:r>
      <w:r>
        <w:rPr>
          <w:rFonts w:ascii="宋体" w:hAnsi="宋体" w:cs="宋体" w:hint="eastAsia"/>
          <w:kern w:val="0"/>
          <w:sz w:val="24"/>
          <w:szCs w:val="24"/>
        </w:rPr>
        <w:t>日</w:t>
      </w:r>
      <w:r w:rsidR="00775E43">
        <w:rPr>
          <w:rFonts w:ascii="宋体" w:hAnsi="宋体" w:cs="宋体" w:hint="eastAsia"/>
          <w:kern w:val="0"/>
          <w:sz w:val="24"/>
          <w:szCs w:val="24"/>
        </w:rPr>
        <w:t>14</w:t>
      </w:r>
      <w:r>
        <w:rPr>
          <w:rFonts w:ascii="宋体" w:hAnsi="宋体" w:cs="宋体" w:hint="eastAsia"/>
          <w:kern w:val="0"/>
          <w:sz w:val="24"/>
          <w:szCs w:val="24"/>
        </w:rPr>
        <w:t>时</w:t>
      </w:r>
      <w:r>
        <w:rPr>
          <w:rFonts w:ascii="宋体" w:hAnsi="宋体" w:cs="宋体" w:hint="eastAsia"/>
          <w:kern w:val="0"/>
          <w:sz w:val="24"/>
          <w:szCs w:val="24"/>
        </w:rPr>
        <w:t>0</w:t>
      </w:r>
      <w:r>
        <w:rPr>
          <w:rFonts w:ascii="宋体" w:hAnsi="宋体" w:cs="宋体" w:hint="eastAsia"/>
          <w:kern w:val="0"/>
          <w:sz w:val="24"/>
          <w:szCs w:val="24"/>
        </w:rPr>
        <w:t>0</w:t>
      </w:r>
      <w:r>
        <w:rPr>
          <w:rFonts w:ascii="宋体" w:hAnsi="宋体" w:cs="宋体" w:hint="eastAsia"/>
          <w:kern w:val="0"/>
          <w:sz w:val="24"/>
          <w:szCs w:val="24"/>
        </w:rPr>
        <w:t>分（北京时间）。</w:t>
      </w:r>
    </w:p>
    <w:p w14:paraId="23827DCD" w14:textId="2184D46B" w:rsidR="00AE7292" w:rsidRDefault="00A0347C">
      <w:pPr>
        <w:adjustRightInd w:val="0"/>
        <w:snapToGrid w:val="0"/>
        <w:spacing w:line="440" w:lineRule="exact"/>
        <w:ind w:firstLineChars="200" w:firstLine="480"/>
        <w:rPr>
          <w:rFonts w:ascii="宋体" w:hAnsi="宋体" w:cs="宋体" w:hint="eastAsia"/>
          <w:i/>
          <w:sz w:val="24"/>
          <w:szCs w:val="24"/>
        </w:rPr>
      </w:pPr>
      <w:r>
        <w:rPr>
          <w:rFonts w:ascii="宋体" w:hAnsi="宋体" w:cs="宋体" w:hint="eastAsia"/>
          <w:kern w:val="0"/>
          <w:sz w:val="24"/>
          <w:szCs w:val="24"/>
        </w:rPr>
        <w:t>2.</w:t>
      </w:r>
      <w:r>
        <w:rPr>
          <w:rFonts w:ascii="宋体" w:hAnsi="宋体" w:cs="宋体" w:hint="eastAsia"/>
          <w:kern w:val="0"/>
          <w:sz w:val="24"/>
          <w:szCs w:val="24"/>
        </w:rPr>
        <w:t>地点：</w:t>
      </w:r>
      <w:r>
        <w:rPr>
          <w:rFonts w:ascii="宋体" w:hAnsi="宋体" w:cs="宋体" w:hint="eastAsia"/>
          <w:kern w:val="0"/>
          <w:sz w:val="24"/>
          <w:szCs w:val="24"/>
        </w:rPr>
        <w:t>南通市通州区</w:t>
      </w:r>
      <w:r>
        <w:rPr>
          <w:rFonts w:ascii="宋体" w:hAnsi="宋体" w:cs="宋体" w:hint="eastAsia"/>
          <w:kern w:val="0"/>
          <w:sz w:val="24"/>
          <w:szCs w:val="24"/>
        </w:rPr>
        <w:t>碧华路</w:t>
      </w:r>
      <w:r>
        <w:rPr>
          <w:rFonts w:ascii="宋体" w:hAnsi="宋体" w:cs="宋体" w:hint="eastAsia"/>
          <w:kern w:val="0"/>
          <w:sz w:val="24"/>
          <w:szCs w:val="24"/>
        </w:rPr>
        <w:t>188-1</w:t>
      </w:r>
      <w:r>
        <w:rPr>
          <w:rFonts w:ascii="宋体" w:hAnsi="宋体" w:cs="宋体" w:hint="eastAsia"/>
          <w:kern w:val="0"/>
          <w:sz w:val="24"/>
          <w:szCs w:val="24"/>
        </w:rPr>
        <w:t>号南通瑞</w:t>
      </w:r>
      <w:proofErr w:type="gramStart"/>
      <w:r>
        <w:rPr>
          <w:rFonts w:ascii="宋体" w:hAnsi="宋体" w:cs="宋体" w:hint="eastAsia"/>
          <w:kern w:val="0"/>
          <w:sz w:val="24"/>
          <w:szCs w:val="24"/>
        </w:rPr>
        <w:t>铎</w:t>
      </w:r>
      <w:proofErr w:type="gramEnd"/>
      <w:r>
        <w:rPr>
          <w:rFonts w:ascii="宋体" w:hAnsi="宋体" w:cs="宋体" w:hint="eastAsia"/>
          <w:kern w:val="0"/>
          <w:sz w:val="24"/>
          <w:szCs w:val="24"/>
        </w:rPr>
        <w:t>房屋征收有限公司</w:t>
      </w:r>
      <w:r w:rsidR="00FB7AB6">
        <w:rPr>
          <w:rFonts w:ascii="宋体" w:hAnsi="宋体" w:cs="宋体" w:hint="eastAsia"/>
          <w:kern w:val="0"/>
          <w:sz w:val="24"/>
          <w:szCs w:val="24"/>
        </w:rPr>
        <w:t>1楼</w:t>
      </w:r>
      <w:r w:rsidR="00FB7AB6">
        <w:rPr>
          <w:rFonts w:ascii="宋体" w:hAnsi="宋体" w:cs="宋体" w:hint="eastAsia"/>
          <w:kern w:val="0"/>
          <w:sz w:val="24"/>
          <w:szCs w:val="24"/>
        </w:rPr>
        <w:t>会议室</w:t>
      </w:r>
      <w:r>
        <w:rPr>
          <w:rFonts w:ascii="宋体" w:hAnsi="宋体" w:cs="宋体" w:hint="eastAsia"/>
          <w:kern w:val="0"/>
          <w:sz w:val="24"/>
          <w:szCs w:val="24"/>
        </w:rPr>
        <w:t>。</w:t>
      </w:r>
    </w:p>
    <w:p w14:paraId="23827DCE" w14:textId="77777777" w:rsidR="00AE7292" w:rsidRDefault="00A0347C">
      <w:pPr>
        <w:spacing w:line="480" w:lineRule="exact"/>
        <w:ind w:firstLineChars="200" w:firstLine="482"/>
        <w:rPr>
          <w:rFonts w:ascii="宋体" w:hAnsi="宋体" w:cs="宋体" w:hint="eastAsia"/>
          <w:b/>
          <w:sz w:val="24"/>
          <w:szCs w:val="24"/>
        </w:rPr>
      </w:pPr>
      <w:r>
        <w:rPr>
          <w:rFonts w:ascii="宋体" w:hAnsi="宋体" w:cs="宋体" w:hint="eastAsia"/>
          <w:b/>
          <w:sz w:val="24"/>
          <w:szCs w:val="24"/>
        </w:rPr>
        <w:t>五、开启</w:t>
      </w:r>
    </w:p>
    <w:p w14:paraId="23827DCF" w14:textId="2737E860" w:rsidR="00AE7292" w:rsidRDefault="00A0347C">
      <w:pPr>
        <w:spacing w:line="480" w:lineRule="exact"/>
        <w:ind w:firstLineChars="200" w:firstLine="480"/>
        <w:rPr>
          <w:rFonts w:ascii="宋体" w:hAnsi="宋体" w:cs="宋体" w:hint="eastAsia"/>
          <w:bCs/>
          <w:sz w:val="24"/>
          <w:szCs w:val="24"/>
          <w:u w:val="single"/>
        </w:rPr>
      </w:pPr>
      <w:r>
        <w:rPr>
          <w:rFonts w:ascii="宋体" w:hAnsi="宋体" w:cs="宋体" w:hint="eastAsia"/>
          <w:sz w:val="24"/>
          <w:szCs w:val="24"/>
        </w:rPr>
        <w:t>1.</w:t>
      </w:r>
      <w:r>
        <w:rPr>
          <w:rFonts w:ascii="宋体" w:hAnsi="宋体" w:cs="宋体" w:hint="eastAsia"/>
          <w:sz w:val="24"/>
          <w:szCs w:val="24"/>
        </w:rPr>
        <w:t>时间：</w:t>
      </w:r>
      <w:r>
        <w:rPr>
          <w:rFonts w:ascii="宋体" w:hAnsi="宋体" w:cs="宋体" w:hint="eastAsia"/>
          <w:sz w:val="24"/>
          <w:szCs w:val="24"/>
        </w:rPr>
        <w:t>2026</w:t>
      </w:r>
      <w:r>
        <w:rPr>
          <w:rFonts w:ascii="宋体" w:hAnsi="宋体" w:cs="宋体" w:hint="eastAsia"/>
          <w:sz w:val="24"/>
          <w:szCs w:val="24"/>
        </w:rPr>
        <w:t>年</w:t>
      </w:r>
      <w:r>
        <w:rPr>
          <w:rFonts w:ascii="宋体" w:hAnsi="宋体" w:cs="宋体" w:hint="eastAsia"/>
          <w:sz w:val="24"/>
          <w:szCs w:val="24"/>
        </w:rPr>
        <w:t>3</w:t>
      </w:r>
      <w:r>
        <w:rPr>
          <w:rFonts w:ascii="宋体" w:hAnsi="宋体" w:cs="宋体" w:hint="eastAsia"/>
          <w:sz w:val="24"/>
          <w:szCs w:val="24"/>
        </w:rPr>
        <w:t>月</w:t>
      </w:r>
      <w:r w:rsidR="00CF221B">
        <w:rPr>
          <w:rFonts w:ascii="宋体" w:hAnsi="宋体" w:cs="宋体" w:hint="eastAsia"/>
          <w:bCs/>
          <w:sz w:val="24"/>
          <w:szCs w:val="24"/>
        </w:rPr>
        <w:t>3</w:t>
      </w:r>
      <w:r w:rsidR="00775E43">
        <w:rPr>
          <w:rFonts w:ascii="宋体" w:hAnsi="宋体" w:cs="宋体" w:hint="eastAsia"/>
          <w:bCs/>
          <w:sz w:val="24"/>
          <w:szCs w:val="24"/>
        </w:rPr>
        <w:t>1</w:t>
      </w:r>
      <w:r>
        <w:rPr>
          <w:rFonts w:ascii="宋体" w:hAnsi="宋体" w:cs="宋体" w:hint="eastAsia"/>
          <w:bCs/>
          <w:sz w:val="24"/>
          <w:szCs w:val="24"/>
        </w:rPr>
        <w:t>日</w:t>
      </w:r>
      <w:r w:rsidR="00775E43">
        <w:rPr>
          <w:rFonts w:ascii="宋体" w:hAnsi="宋体" w:cs="宋体" w:hint="eastAsia"/>
          <w:bCs/>
          <w:sz w:val="24"/>
          <w:szCs w:val="24"/>
        </w:rPr>
        <w:t>14</w:t>
      </w:r>
      <w:r>
        <w:rPr>
          <w:rFonts w:ascii="宋体" w:hAnsi="宋体" w:cs="宋体" w:hint="eastAsia"/>
          <w:bCs/>
          <w:sz w:val="24"/>
          <w:szCs w:val="24"/>
        </w:rPr>
        <w:t>时</w:t>
      </w:r>
      <w:r w:rsidR="00CF221B">
        <w:rPr>
          <w:rFonts w:ascii="宋体" w:hAnsi="宋体" w:cs="宋体" w:hint="eastAsia"/>
          <w:bCs/>
          <w:sz w:val="24"/>
          <w:szCs w:val="24"/>
        </w:rPr>
        <w:t>00</w:t>
      </w:r>
      <w:r>
        <w:rPr>
          <w:rFonts w:ascii="宋体" w:hAnsi="宋体" w:cs="宋体" w:hint="eastAsia"/>
          <w:bCs/>
          <w:sz w:val="24"/>
          <w:szCs w:val="24"/>
        </w:rPr>
        <w:t>分（北京时间）。</w:t>
      </w:r>
    </w:p>
    <w:p w14:paraId="23827DD0" w14:textId="703AFB8D" w:rsidR="00AE7292" w:rsidRDefault="00A0347C">
      <w:pPr>
        <w:spacing w:line="480" w:lineRule="exact"/>
        <w:ind w:firstLineChars="200" w:firstLine="480"/>
        <w:rPr>
          <w:rFonts w:ascii="宋体" w:hAnsi="宋体" w:cs="宋体" w:hint="eastAsia"/>
          <w:bCs/>
          <w:sz w:val="24"/>
          <w:szCs w:val="24"/>
          <w:u w:val="single"/>
        </w:rPr>
      </w:pPr>
      <w:r>
        <w:rPr>
          <w:rFonts w:ascii="宋体" w:hAnsi="宋体" w:cs="宋体" w:hint="eastAsia"/>
          <w:sz w:val="24"/>
          <w:szCs w:val="24"/>
        </w:rPr>
        <w:t>2.</w:t>
      </w:r>
      <w:r>
        <w:rPr>
          <w:rFonts w:ascii="宋体" w:hAnsi="宋体" w:cs="宋体" w:hint="eastAsia"/>
          <w:sz w:val="24"/>
          <w:szCs w:val="24"/>
        </w:rPr>
        <w:t>地点：</w:t>
      </w:r>
      <w:r>
        <w:rPr>
          <w:rFonts w:ascii="宋体" w:hAnsi="宋体" w:cs="宋体" w:hint="eastAsia"/>
          <w:kern w:val="0"/>
          <w:sz w:val="24"/>
          <w:szCs w:val="24"/>
        </w:rPr>
        <w:t>南通市通州区</w:t>
      </w:r>
      <w:r>
        <w:rPr>
          <w:rFonts w:ascii="宋体" w:hAnsi="宋体" w:cs="宋体" w:hint="eastAsia"/>
          <w:kern w:val="0"/>
          <w:sz w:val="24"/>
          <w:szCs w:val="24"/>
        </w:rPr>
        <w:t>碧华路</w:t>
      </w:r>
      <w:r>
        <w:rPr>
          <w:rFonts w:ascii="宋体" w:hAnsi="宋体" w:cs="宋体" w:hint="eastAsia"/>
          <w:kern w:val="0"/>
          <w:sz w:val="24"/>
          <w:szCs w:val="24"/>
        </w:rPr>
        <w:t>188-1</w:t>
      </w:r>
      <w:r>
        <w:rPr>
          <w:rFonts w:ascii="宋体" w:hAnsi="宋体" w:cs="宋体" w:hint="eastAsia"/>
          <w:kern w:val="0"/>
          <w:sz w:val="24"/>
          <w:szCs w:val="24"/>
        </w:rPr>
        <w:t>号南通瑞</w:t>
      </w:r>
      <w:proofErr w:type="gramStart"/>
      <w:r>
        <w:rPr>
          <w:rFonts w:ascii="宋体" w:hAnsi="宋体" w:cs="宋体" w:hint="eastAsia"/>
          <w:kern w:val="0"/>
          <w:sz w:val="24"/>
          <w:szCs w:val="24"/>
        </w:rPr>
        <w:t>铎</w:t>
      </w:r>
      <w:proofErr w:type="gramEnd"/>
      <w:r>
        <w:rPr>
          <w:rFonts w:ascii="宋体" w:hAnsi="宋体" w:cs="宋体" w:hint="eastAsia"/>
          <w:kern w:val="0"/>
          <w:sz w:val="24"/>
          <w:szCs w:val="24"/>
        </w:rPr>
        <w:t>房屋征收有限公司</w:t>
      </w:r>
      <w:r w:rsidR="00FB7AB6">
        <w:rPr>
          <w:rFonts w:ascii="宋体" w:hAnsi="宋体" w:cs="宋体" w:hint="eastAsia"/>
          <w:kern w:val="0"/>
          <w:sz w:val="24"/>
          <w:szCs w:val="24"/>
        </w:rPr>
        <w:t>1楼会议室</w:t>
      </w:r>
      <w:r>
        <w:rPr>
          <w:rFonts w:ascii="宋体" w:hAnsi="宋体" w:cs="宋体" w:hint="eastAsia"/>
          <w:sz w:val="24"/>
          <w:szCs w:val="24"/>
        </w:rPr>
        <w:t>。</w:t>
      </w:r>
    </w:p>
    <w:p w14:paraId="23827DD1" w14:textId="77777777" w:rsidR="00AE7292" w:rsidRDefault="00A0347C">
      <w:pP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lastRenderedPageBreak/>
        <w:t>六、公告期限</w:t>
      </w:r>
    </w:p>
    <w:p w14:paraId="23827DD2" w14:textId="424A953F"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磋商公告期限为自本公告发布之日起</w:t>
      </w:r>
      <w:r w:rsidR="007D0335">
        <w:rPr>
          <w:rFonts w:ascii="宋体" w:hAnsi="宋体" w:cs="宋体" w:hint="eastAsia"/>
          <w:sz w:val="24"/>
          <w:szCs w:val="24"/>
        </w:rPr>
        <w:t>5</w:t>
      </w:r>
      <w:r>
        <w:rPr>
          <w:rFonts w:ascii="宋体" w:hAnsi="宋体" w:cs="宋体" w:hint="eastAsia"/>
          <w:sz w:val="24"/>
          <w:szCs w:val="24"/>
        </w:rPr>
        <w:t>个工作日。</w:t>
      </w:r>
    </w:p>
    <w:p w14:paraId="23827DD3" w14:textId="77777777" w:rsidR="00AE7292" w:rsidRDefault="00A0347C">
      <w:pPr>
        <w:adjustRightInd w:val="0"/>
        <w:snapToGrid w:val="0"/>
        <w:spacing w:line="440" w:lineRule="exact"/>
        <w:ind w:firstLineChars="200" w:firstLine="482"/>
        <w:rPr>
          <w:rFonts w:ascii="宋体" w:hAnsi="宋体" w:cs="宋体" w:hint="eastAsia"/>
          <w:b/>
          <w:sz w:val="24"/>
          <w:szCs w:val="24"/>
        </w:rPr>
      </w:pPr>
      <w:r>
        <w:rPr>
          <w:rFonts w:ascii="宋体" w:hAnsi="宋体" w:cs="宋体" w:hint="eastAsia"/>
          <w:b/>
          <w:sz w:val="24"/>
          <w:szCs w:val="24"/>
        </w:rPr>
        <w:t>七、其他补充事宜</w:t>
      </w:r>
    </w:p>
    <w:p w14:paraId="23827DD4" w14:textId="77777777"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、投标保证金：免收</w:t>
      </w:r>
    </w:p>
    <w:p w14:paraId="23827DD5" w14:textId="77777777" w:rsidR="00AE7292" w:rsidRDefault="00A0347C">
      <w:pPr>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、项目磋商活动模式：本项目采用现场磋商模式，投标人须在投标截止时间前到开标现场提交纸质投标文件。</w:t>
      </w:r>
    </w:p>
    <w:p w14:paraId="23827DD6" w14:textId="77777777"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供应商代表须单独携带一份授权委托书原件及身份证原件出席开标会议（法定代表人出席的，出示法定代表人身份证明原件，格式详见第六章投标文件格式），否则采购人及采购代理机构将拒绝接收其响应材料。</w:t>
      </w:r>
    </w:p>
    <w:p w14:paraId="23827DD8" w14:textId="77777777" w:rsidR="00AE7292" w:rsidRDefault="00A0347C">
      <w:pPr>
        <w:adjustRightInd w:val="0"/>
        <w:snapToGrid w:val="0"/>
        <w:spacing w:line="440" w:lineRule="exact"/>
        <w:ind w:firstLineChars="200" w:firstLine="510"/>
        <w:rPr>
          <w:rFonts w:ascii="宋体" w:hAnsi="宋体" w:cs="宋体" w:hint="eastAsia"/>
          <w:b/>
          <w:spacing w:val="7"/>
          <w:kern w:val="0"/>
          <w:sz w:val="24"/>
          <w:szCs w:val="24"/>
        </w:rPr>
      </w:pPr>
      <w:r>
        <w:rPr>
          <w:rFonts w:ascii="宋体" w:hAnsi="宋体" w:cs="宋体" w:hint="eastAsia"/>
          <w:b/>
          <w:spacing w:val="7"/>
          <w:kern w:val="0"/>
          <w:sz w:val="24"/>
          <w:szCs w:val="24"/>
        </w:rPr>
        <w:t>八、凡对本次采购提出询问，请按以下方式联系。</w:t>
      </w:r>
    </w:p>
    <w:p w14:paraId="23827DD9" w14:textId="77777777"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采购人信息</w:t>
      </w:r>
    </w:p>
    <w:p w14:paraId="23827DDA" w14:textId="77777777" w:rsidR="00AE7292" w:rsidRDefault="00A0347C">
      <w:pPr>
        <w:widowControl/>
        <w:shd w:val="clear" w:color="auto" w:fill="FFFFFF"/>
        <w:adjustRightInd w:val="0"/>
        <w:snapToGrid w:val="0"/>
        <w:spacing w:line="440" w:lineRule="exact"/>
        <w:ind w:firstLineChars="250" w:firstLine="600"/>
        <w:jc w:val="left"/>
        <w:rPr>
          <w:rFonts w:ascii="宋体" w:hAnsi="宋体" w:cs="宋体" w:hint="eastAsia"/>
          <w:sz w:val="24"/>
          <w:szCs w:val="24"/>
        </w:rPr>
      </w:pPr>
      <w:r>
        <w:rPr>
          <w:rFonts w:ascii="宋体" w:hAnsi="宋体" w:cs="宋体" w:hint="eastAsia"/>
          <w:sz w:val="24"/>
          <w:szCs w:val="24"/>
        </w:rPr>
        <w:t>名</w:t>
      </w:r>
      <w:r>
        <w:rPr>
          <w:rFonts w:ascii="宋体" w:hAnsi="宋体" w:cs="宋体" w:hint="eastAsia"/>
          <w:sz w:val="24"/>
          <w:szCs w:val="24"/>
        </w:rPr>
        <w:t xml:space="preserve"> </w:t>
      </w:r>
      <w:r>
        <w:rPr>
          <w:rFonts w:ascii="宋体" w:hAnsi="宋体" w:cs="宋体" w:hint="eastAsia"/>
          <w:sz w:val="24"/>
          <w:szCs w:val="24"/>
        </w:rPr>
        <w:t>称：</w:t>
      </w:r>
      <w:r>
        <w:rPr>
          <w:rFonts w:ascii="宋体" w:hAnsi="宋体" w:cs="宋体" w:hint="eastAsia"/>
          <w:sz w:val="24"/>
          <w:szCs w:val="24"/>
        </w:rPr>
        <w:t>南通市</w:t>
      </w:r>
      <w:proofErr w:type="gramStart"/>
      <w:r>
        <w:rPr>
          <w:rFonts w:ascii="宋体" w:hAnsi="宋体" w:cs="宋体" w:hint="eastAsia"/>
          <w:sz w:val="24"/>
          <w:szCs w:val="24"/>
        </w:rPr>
        <w:t>通州区发改委</w:t>
      </w:r>
      <w:proofErr w:type="gramEnd"/>
    </w:p>
    <w:p w14:paraId="23827DDB" w14:textId="77777777" w:rsidR="00AE7292" w:rsidRDefault="00A0347C">
      <w:pPr>
        <w:widowControl/>
        <w:shd w:val="clear" w:color="auto" w:fill="FFFFFF"/>
        <w:adjustRightInd w:val="0"/>
        <w:snapToGrid w:val="0"/>
        <w:spacing w:line="440" w:lineRule="exact"/>
        <w:ind w:firstLineChars="250" w:firstLine="600"/>
        <w:jc w:val="left"/>
        <w:rPr>
          <w:rFonts w:ascii="宋体" w:hAnsi="宋体" w:cs="宋体" w:hint="eastAsia"/>
          <w:sz w:val="24"/>
          <w:szCs w:val="24"/>
        </w:rPr>
      </w:pPr>
      <w:r>
        <w:rPr>
          <w:rFonts w:ascii="宋体" w:hAnsi="宋体" w:cs="宋体" w:hint="eastAsia"/>
          <w:sz w:val="24"/>
          <w:szCs w:val="24"/>
        </w:rPr>
        <w:t>地址：南通市</w:t>
      </w:r>
      <w:proofErr w:type="gramStart"/>
      <w:r>
        <w:rPr>
          <w:rFonts w:ascii="宋体" w:hAnsi="宋体" w:cs="宋体" w:hint="eastAsia"/>
          <w:sz w:val="24"/>
          <w:szCs w:val="24"/>
        </w:rPr>
        <w:t>通州区</w:t>
      </w:r>
      <w:r>
        <w:rPr>
          <w:rFonts w:ascii="宋体" w:hAnsi="宋体" w:cs="宋体" w:hint="eastAsia"/>
          <w:sz w:val="24"/>
          <w:szCs w:val="24"/>
        </w:rPr>
        <w:t>发改委</w:t>
      </w:r>
      <w:proofErr w:type="gramEnd"/>
    </w:p>
    <w:p w14:paraId="23827DDC" w14:textId="77777777" w:rsidR="00AE7292" w:rsidRDefault="00A0347C">
      <w:pPr>
        <w:widowControl/>
        <w:shd w:val="clear" w:color="auto" w:fill="FFFFFF"/>
        <w:adjustRightInd w:val="0"/>
        <w:snapToGrid w:val="0"/>
        <w:spacing w:line="440" w:lineRule="exact"/>
        <w:ind w:firstLineChars="250" w:firstLine="600"/>
        <w:jc w:val="left"/>
        <w:rPr>
          <w:rFonts w:ascii="宋体" w:hAnsi="宋体" w:cs="宋体" w:hint="eastAsia"/>
          <w:sz w:val="24"/>
          <w:szCs w:val="24"/>
        </w:rPr>
      </w:pPr>
      <w:r>
        <w:rPr>
          <w:rFonts w:ascii="宋体" w:hAnsi="宋体" w:cs="宋体" w:hint="eastAsia"/>
          <w:sz w:val="24"/>
          <w:szCs w:val="24"/>
        </w:rPr>
        <w:t>联系人：</w:t>
      </w:r>
      <w:r>
        <w:rPr>
          <w:rFonts w:ascii="宋体" w:hAnsi="宋体" w:cs="宋体" w:hint="eastAsia"/>
          <w:sz w:val="24"/>
          <w:szCs w:val="24"/>
        </w:rPr>
        <w:t>陈女士</w:t>
      </w:r>
    </w:p>
    <w:p w14:paraId="23827DDD" w14:textId="0A76AF83" w:rsidR="00AE7292" w:rsidRDefault="00A0347C">
      <w:pPr>
        <w:widowControl/>
        <w:shd w:val="clear" w:color="auto" w:fill="FFFFFF"/>
        <w:adjustRightInd w:val="0"/>
        <w:snapToGrid w:val="0"/>
        <w:spacing w:line="440" w:lineRule="exact"/>
        <w:ind w:firstLineChars="250" w:firstLine="600"/>
        <w:jc w:val="left"/>
        <w:rPr>
          <w:rFonts w:ascii="宋体" w:hAnsi="宋体" w:cs="宋体" w:hint="eastAsia"/>
          <w:sz w:val="24"/>
          <w:szCs w:val="24"/>
        </w:rPr>
      </w:pPr>
      <w:r>
        <w:rPr>
          <w:rFonts w:ascii="宋体" w:hAnsi="宋体" w:cs="宋体" w:hint="eastAsia"/>
          <w:sz w:val="24"/>
          <w:szCs w:val="24"/>
        </w:rPr>
        <w:t>联系方式：</w:t>
      </w:r>
      <w:r w:rsidR="00CF221B">
        <w:rPr>
          <w:rFonts w:ascii="宋体" w:hAnsi="宋体" w:cs="宋体" w:hint="eastAsia"/>
          <w:sz w:val="24"/>
          <w:szCs w:val="24"/>
        </w:rPr>
        <w:t>0513-</w:t>
      </w:r>
      <w:r>
        <w:rPr>
          <w:rFonts w:ascii="宋体" w:hAnsi="宋体" w:cs="宋体" w:hint="eastAsia"/>
          <w:sz w:val="24"/>
          <w:szCs w:val="24"/>
        </w:rPr>
        <w:t>86028281</w:t>
      </w:r>
    </w:p>
    <w:p w14:paraId="23827DDE" w14:textId="77777777" w:rsidR="00AE7292" w:rsidRDefault="00A0347C">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代理机构信息</w:t>
      </w:r>
    </w:p>
    <w:p w14:paraId="23827DDF" w14:textId="77777777" w:rsidR="00AE7292" w:rsidRDefault="00A0347C">
      <w:pPr>
        <w:spacing w:line="480" w:lineRule="exact"/>
        <w:ind w:firstLineChars="200" w:firstLine="480"/>
        <w:rPr>
          <w:rFonts w:ascii="宋体" w:hAnsi="宋体" w:cs="宋体" w:hint="eastAsia"/>
          <w:kern w:val="0"/>
          <w:sz w:val="24"/>
          <w:szCs w:val="24"/>
        </w:rPr>
      </w:pPr>
      <w:r>
        <w:rPr>
          <w:rFonts w:ascii="宋体" w:hAnsi="宋体" w:cs="宋体" w:hint="eastAsia"/>
          <w:kern w:val="0"/>
          <w:sz w:val="24"/>
          <w:szCs w:val="24"/>
        </w:rPr>
        <w:t>名称：</w:t>
      </w:r>
      <w:proofErr w:type="gramStart"/>
      <w:r>
        <w:rPr>
          <w:rFonts w:ascii="宋体" w:hAnsi="宋体" w:cs="宋体" w:hint="eastAsia"/>
          <w:kern w:val="0"/>
          <w:sz w:val="24"/>
          <w:szCs w:val="24"/>
        </w:rPr>
        <w:t>江苏方硕项目管理</w:t>
      </w:r>
      <w:proofErr w:type="gramEnd"/>
      <w:r>
        <w:rPr>
          <w:rFonts w:ascii="宋体" w:hAnsi="宋体" w:cs="宋体" w:hint="eastAsia"/>
          <w:kern w:val="0"/>
          <w:sz w:val="24"/>
          <w:szCs w:val="24"/>
        </w:rPr>
        <w:t>有限公司</w:t>
      </w:r>
    </w:p>
    <w:p w14:paraId="23827DE0" w14:textId="77777777" w:rsidR="00AE7292" w:rsidRDefault="00A0347C">
      <w:pPr>
        <w:spacing w:line="480" w:lineRule="exact"/>
        <w:ind w:firstLineChars="200" w:firstLine="480"/>
        <w:rPr>
          <w:rFonts w:ascii="宋体" w:hAnsi="宋体" w:cs="宋体" w:hint="eastAsia"/>
          <w:kern w:val="0"/>
          <w:sz w:val="24"/>
          <w:szCs w:val="24"/>
          <w:u w:val="single"/>
        </w:rPr>
      </w:pPr>
      <w:r>
        <w:rPr>
          <w:rFonts w:ascii="宋体" w:hAnsi="宋体" w:cs="宋体" w:hint="eastAsia"/>
          <w:kern w:val="0"/>
          <w:sz w:val="24"/>
          <w:szCs w:val="24"/>
        </w:rPr>
        <w:t>地址：南通高新技术产业开发区国盛义乌城</w:t>
      </w:r>
      <w:r>
        <w:rPr>
          <w:rFonts w:ascii="宋体" w:hAnsi="宋体" w:cs="宋体" w:hint="eastAsia"/>
          <w:kern w:val="0"/>
          <w:sz w:val="24"/>
          <w:szCs w:val="24"/>
        </w:rPr>
        <w:t>22</w:t>
      </w:r>
      <w:r>
        <w:rPr>
          <w:rFonts w:ascii="宋体" w:hAnsi="宋体" w:cs="宋体" w:hint="eastAsia"/>
          <w:kern w:val="0"/>
          <w:sz w:val="24"/>
          <w:szCs w:val="24"/>
        </w:rPr>
        <w:t>幢</w:t>
      </w:r>
      <w:r>
        <w:rPr>
          <w:rFonts w:ascii="宋体" w:hAnsi="宋体" w:cs="宋体" w:hint="eastAsia"/>
          <w:kern w:val="0"/>
          <w:sz w:val="24"/>
          <w:szCs w:val="24"/>
        </w:rPr>
        <w:t>360</w:t>
      </w:r>
      <w:r>
        <w:rPr>
          <w:rFonts w:ascii="宋体" w:hAnsi="宋体" w:cs="宋体" w:hint="eastAsia"/>
          <w:kern w:val="0"/>
          <w:sz w:val="24"/>
          <w:szCs w:val="24"/>
        </w:rPr>
        <w:t>室</w:t>
      </w:r>
    </w:p>
    <w:p w14:paraId="23827DE1" w14:textId="77777777" w:rsidR="00AE7292" w:rsidRDefault="00A0347C">
      <w:pPr>
        <w:spacing w:line="480" w:lineRule="exact"/>
        <w:ind w:firstLineChars="200" w:firstLine="480"/>
        <w:rPr>
          <w:rFonts w:ascii="宋体" w:hAnsi="宋体" w:cs="宋体" w:hint="eastAsia"/>
          <w:kern w:val="0"/>
          <w:sz w:val="24"/>
          <w:szCs w:val="24"/>
          <w:u w:val="single"/>
        </w:rPr>
      </w:pPr>
      <w:r>
        <w:rPr>
          <w:rFonts w:ascii="宋体" w:hAnsi="宋体" w:cs="宋体" w:hint="eastAsia"/>
          <w:kern w:val="0"/>
          <w:sz w:val="24"/>
          <w:szCs w:val="24"/>
        </w:rPr>
        <w:t>联系人：</w:t>
      </w:r>
      <w:r>
        <w:rPr>
          <w:rFonts w:ascii="宋体" w:hAnsi="宋体" w:cs="宋体" w:hint="eastAsia"/>
          <w:kern w:val="0"/>
          <w:sz w:val="24"/>
          <w:szCs w:val="24"/>
        </w:rPr>
        <w:t>朱工</w:t>
      </w:r>
    </w:p>
    <w:p w14:paraId="23827DE2" w14:textId="77777777" w:rsidR="00AE7292" w:rsidRDefault="00A0347C">
      <w:pPr>
        <w:spacing w:line="480" w:lineRule="exact"/>
        <w:ind w:firstLineChars="200" w:firstLine="480"/>
        <w:rPr>
          <w:rFonts w:ascii="宋体" w:hAnsi="宋体" w:cs="宋体" w:hint="eastAsia"/>
          <w:kern w:val="0"/>
          <w:sz w:val="24"/>
          <w:szCs w:val="24"/>
        </w:rPr>
      </w:pPr>
      <w:r>
        <w:rPr>
          <w:rFonts w:ascii="宋体" w:hAnsi="宋体" w:cs="宋体" w:hint="eastAsia"/>
          <w:kern w:val="0"/>
          <w:sz w:val="24"/>
          <w:szCs w:val="24"/>
        </w:rPr>
        <w:t>联系方式：</w:t>
      </w:r>
      <w:r>
        <w:rPr>
          <w:rFonts w:ascii="宋体" w:hAnsi="宋体" w:cs="宋体" w:hint="eastAsia"/>
          <w:kern w:val="0"/>
          <w:sz w:val="24"/>
          <w:szCs w:val="24"/>
        </w:rPr>
        <w:t>13814652171</w:t>
      </w:r>
    </w:p>
    <w:p w14:paraId="23827DE3" w14:textId="77777777" w:rsidR="00AE7292" w:rsidRDefault="00A0347C">
      <w:pPr>
        <w:spacing w:line="480" w:lineRule="exact"/>
        <w:ind w:firstLineChars="200" w:firstLine="482"/>
        <w:rPr>
          <w:rFonts w:ascii="宋体" w:hAnsi="宋体" w:cs="宋体" w:hint="eastAsia"/>
          <w:b/>
          <w:sz w:val="24"/>
          <w:szCs w:val="24"/>
        </w:rPr>
      </w:pPr>
      <w:r>
        <w:rPr>
          <w:rFonts w:ascii="宋体" w:hAnsi="宋体" w:cs="宋体" w:hint="eastAsia"/>
          <w:b/>
          <w:sz w:val="24"/>
          <w:szCs w:val="24"/>
        </w:rPr>
        <w:t>九、其他</w:t>
      </w:r>
    </w:p>
    <w:p w14:paraId="23827DE4" w14:textId="77777777" w:rsidR="00AE7292" w:rsidRDefault="00A0347C">
      <w:pPr>
        <w:widowControl/>
        <w:spacing w:line="480" w:lineRule="exact"/>
        <w:ind w:firstLineChars="200" w:firstLine="480"/>
        <w:jc w:val="left"/>
        <w:rPr>
          <w:rFonts w:ascii="宋体" w:hAnsi="宋体" w:cs="宋体" w:hint="eastAsia"/>
          <w:bCs/>
          <w:sz w:val="24"/>
          <w:szCs w:val="24"/>
        </w:rPr>
      </w:pPr>
      <w:r>
        <w:rPr>
          <w:rFonts w:ascii="宋体" w:hAnsi="宋体" w:cs="宋体" w:hint="eastAsia"/>
          <w:bCs/>
          <w:sz w:val="24"/>
          <w:szCs w:val="24"/>
        </w:rPr>
        <w:t>1.</w:t>
      </w:r>
      <w:r>
        <w:rPr>
          <w:rFonts w:ascii="宋体" w:hAnsi="宋体" w:cs="宋体" w:hint="eastAsia"/>
          <w:bCs/>
          <w:sz w:val="24"/>
          <w:szCs w:val="24"/>
        </w:rPr>
        <w:t>潜在供应商对采购文件项目需求部分的询问、质疑请向采购人提出，由采购人负责答复。</w:t>
      </w:r>
    </w:p>
    <w:p w14:paraId="23827DE5" w14:textId="77777777" w:rsidR="00AE7292" w:rsidRDefault="00A0347C">
      <w:pPr>
        <w:spacing w:line="480" w:lineRule="exact"/>
        <w:ind w:firstLineChars="200" w:firstLine="480"/>
        <w:rPr>
          <w:rFonts w:ascii="宋体" w:hAnsi="宋体" w:cs="宋体" w:hint="eastAsia"/>
          <w:bCs/>
          <w:sz w:val="24"/>
          <w:szCs w:val="24"/>
        </w:rPr>
      </w:pPr>
      <w:r>
        <w:rPr>
          <w:rFonts w:ascii="宋体" w:hAnsi="宋体" w:cs="宋体" w:hint="eastAsia"/>
          <w:bCs/>
          <w:sz w:val="24"/>
          <w:szCs w:val="24"/>
        </w:rPr>
        <w:t>2.</w:t>
      </w:r>
      <w:r>
        <w:rPr>
          <w:rFonts w:ascii="宋体" w:hAnsi="宋体" w:cs="宋体" w:hint="eastAsia"/>
          <w:bCs/>
          <w:sz w:val="24"/>
          <w:szCs w:val="24"/>
        </w:rPr>
        <w:t>有关本次磋商采购的事项若存在变动或修改，敬请开标前及时关注采购人在南通市通州区人民政府网发布的相关公告。</w:t>
      </w:r>
    </w:p>
    <w:p w14:paraId="23827DE6" w14:textId="77777777" w:rsidR="00AE7292" w:rsidRDefault="00AE7292">
      <w:pPr>
        <w:pStyle w:val="2"/>
        <w:spacing w:line="360" w:lineRule="auto"/>
        <w:jc w:val="center"/>
        <w:rPr>
          <w:rFonts w:asciiTheme="majorEastAsia" w:eastAsiaTheme="majorEastAsia" w:hAnsiTheme="majorEastAsia" w:hint="eastAsia"/>
          <w:sz w:val="36"/>
          <w:szCs w:val="36"/>
        </w:rPr>
      </w:pPr>
    </w:p>
    <w:p w14:paraId="23827DE7" w14:textId="77777777" w:rsidR="00AE7292" w:rsidRDefault="00A0347C">
      <w:pPr>
        <w:widowControl/>
        <w:jc w:val="left"/>
        <w:rPr>
          <w:rFonts w:asciiTheme="majorEastAsia" w:eastAsiaTheme="majorEastAsia" w:hAnsiTheme="majorEastAsia" w:hint="eastAsia"/>
          <w:b/>
          <w:sz w:val="36"/>
          <w:szCs w:val="36"/>
        </w:rPr>
      </w:pPr>
      <w:r>
        <w:rPr>
          <w:rFonts w:asciiTheme="majorEastAsia" w:eastAsiaTheme="majorEastAsia" w:hAnsiTheme="majorEastAsia" w:hint="eastAsia"/>
          <w:sz w:val="36"/>
          <w:szCs w:val="36"/>
        </w:rPr>
        <w:br w:type="page"/>
      </w:r>
    </w:p>
    <w:p w14:paraId="23827DE8" w14:textId="77777777" w:rsidR="00AE7292" w:rsidRDefault="00A0347C">
      <w:pPr>
        <w:pStyle w:val="2"/>
        <w:spacing w:line="360" w:lineRule="auto"/>
        <w:jc w:val="center"/>
        <w:rPr>
          <w:rFonts w:asciiTheme="majorEastAsia" w:eastAsiaTheme="majorEastAsia" w:hAnsiTheme="majorEastAsia" w:hint="eastAsia"/>
          <w:b w:val="0"/>
          <w:bCs/>
          <w:sz w:val="36"/>
          <w:szCs w:val="36"/>
        </w:rPr>
      </w:pPr>
      <w:r>
        <w:rPr>
          <w:rFonts w:asciiTheme="majorEastAsia" w:eastAsiaTheme="majorEastAsia" w:hAnsiTheme="majorEastAsia" w:hint="eastAsia"/>
          <w:sz w:val="36"/>
          <w:szCs w:val="36"/>
        </w:rPr>
        <w:lastRenderedPageBreak/>
        <w:t>第二章</w:t>
      </w:r>
      <w:r>
        <w:rPr>
          <w:rFonts w:asciiTheme="majorEastAsia" w:eastAsiaTheme="majorEastAsia" w:hAnsiTheme="majorEastAsia" w:hint="eastAsia"/>
          <w:sz w:val="36"/>
          <w:szCs w:val="36"/>
        </w:rPr>
        <w:t xml:space="preserve">  </w:t>
      </w:r>
      <w:bookmarkStart w:id="19" w:name="_Toc513029202"/>
      <w:bookmarkStart w:id="20" w:name="_Toc20823274"/>
      <w:bookmarkStart w:id="21" w:name="_Toc120614213"/>
      <w:bookmarkStart w:id="22" w:name="_Toc16938518"/>
      <w:bookmarkEnd w:id="1"/>
      <w:bookmarkEnd w:id="2"/>
      <w:bookmarkEnd w:id="3"/>
      <w:bookmarkEnd w:id="4"/>
      <w:bookmarkEnd w:id="5"/>
      <w:bookmarkEnd w:id="18"/>
      <w:r>
        <w:rPr>
          <w:rFonts w:asciiTheme="majorEastAsia" w:eastAsiaTheme="majorEastAsia" w:hAnsiTheme="majorEastAsia" w:hint="eastAsia"/>
          <w:sz w:val="36"/>
          <w:szCs w:val="36"/>
        </w:rPr>
        <w:t>供应商须知</w:t>
      </w:r>
      <w:bookmarkEnd w:id="19"/>
      <w:bookmarkEnd w:id="20"/>
      <w:bookmarkEnd w:id="21"/>
      <w:bookmarkEnd w:id="22"/>
    </w:p>
    <w:p w14:paraId="23827DE9" w14:textId="77777777" w:rsidR="00AE7292" w:rsidRDefault="00A0347C">
      <w:pPr>
        <w:keepNext/>
        <w:keepLines/>
        <w:adjustRightInd w:val="0"/>
        <w:snapToGrid w:val="0"/>
        <w:spacing w:line="360" w:lineRule="auto"/>
        <w:ind w:firstLineChars="200" w:firstLine="482"/>
        <w:outlineLvl w:val="2"/>
        <w:rPr>
          <w:rFonts w:ascii="宋体" w:hAnsi="宋体" w:hint="eastAsia"/>
          <w:b/>
          <w:bCs/>
          <w:kern w:val="0"/>
          <w:sz w:val="24"/>
          <w:szCs w:val="24"/>
        </w:rPr>
      </w:pPr>
      <w:bookmarkStart w:id="23" w:name="_Hlt26954739"/>
      <w:bookmarkStart w:id="24" w:name="_Hlt26954852"/>
      <w:bookmarkStart w:id="25" w:name="_Toc513029224"/>
      <w:bookmarkStart w:id="26" w:name="_Toc20823296"/>
      <w:bookmarkStart w:id="27" w:name="_Toc120614217"/>
      <w:bookmarkStart w:id="28" w:name="_Toc16938540"/>
      <w:bookmarkStart w:id="29" w:name="_Toc16938519"/>
      <w:bookmarkStart w:id="30" w:name="_Toc120614214"/>
      <w:bookmarkStart w:id="31" w:name="_Toc513029203"/>
      <w:bookmarkStart w:id="32" w:name="_Toc20823275"/>
      <w:bookmarkEnd w:id="23"/>
      <w:bookmarkEnd w:id="24"/>
      <w:r>
        <w:rPr>
          <w:rFonts w:ascii="宋体" w:hAnsi="宋体"/>
          <w:b/>
          <w:bCs/>
          <w:kern w:val="0"/>
          <w:sz w:val="24"/>
          <w:szCs w:val="24"/>
        </w:rPr>
        <w:t>（一）总则</w:t>
      </w:r>
    </w:p>
    <w:p w14:paraId="23827DEA" w14:textId="77777777" w:rsidR="00AE7292" w:rsidRDefault="00A0347C">
      <w:pPr>
        <w:keepNext/>
        <w:adjustRightInd w:val="0"/>
        <w:snapToGrid w:val="0"/>
        <w:spacing w:line="360" w:lineRule="auto"/>
        <w:ind w:firstLineChars="200" w:firstLine="480"/>
        <w:outlineLvl w:val="3"/>
        <w:rPr>
          <w:rFonts w:ascii="宋体" w:hAnsi="宋体" w:hint="eastAsia"/>
          <w:b/>
          <w:bCs/>
          <w:kern w:val="0"/>
          <w:sz w:val="24"/>
          <w:szCs w:val="24"/>
        </w:rPr>
      </w:pPr>
      <w:bookmarkStart w:id="33" w:name="_Hlt16619475"/>
      <w:bookmarkStart w:id="34" w:name="_Toc458694821"/>
      <w:bookmarkStart w:id="35" w:name="_Toc513029204"/>
      <w:bookmarkStart w:id="36" w:name="_Toc16938520"/>
      <w:bookmarkStart w:id="37" w:name="_Toc20823276"/>
      <w:bookmarkEnd w:id="33"/>
      <w:r>
        <w:rPr>
          <w:rFonts w:ascii="宋体" w:hAnsi="宋体"/>
          <w:kern w:val="0"/>
          <w:sz w:val="24"/>
          <w:szCs w:val="24"/>
        </w:rPr>
        <w:t>1</w:t>
      </w:r>
      <w:bookmarkEnd w:id="34"/>
      <w:r>
        <w:rPr>
          <w:rFonts w:ascii="宋体" w:hAnsi="宋体"/>
          <w:kern w:val="0"/>
          <w:sz w:val="24"/>
          <w:szCs w:val="24"/>
        </w:rPr>
        <w:t>.</w:t>
      </w:r>
      <w:r>
        <w:rPr>
          <w:rFonts w:ascii="宋体" w:hAnsi="宋体"/>
          <w:kern w:val="0"/>
          <w:sz w:val="24"/>
          <w:szCs w:val="24"/>
        </w:rPr>
        <w:t>采购方式</w:t>
      </w:r>
      <w:bookmarkEnd w:id="35"/>
      <w:bookmarkEnd w:id="36"/>
      <w:bookmarkEnd w:id="37"/>
    </w:p>
    <w:p w14:paraId="23827DEB"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 xml:space="preserve">1.1 </w:t>
      </w:r>
      <w:r>
        <w:rPr>
          <w:rFonts w:ascii="宋体" w:hAnsi="宋体"/>
          <w:sz w:val="24"/>
          <w:szCs w:val="24"/>
        </w:rPr>
        <w:t>本次采取竞争性磋商方式，本磋商文件仅适用于磋商公告中所述项目。</w:t>
      </w:r>
    </w:p>
    <w:p w14:paraId="23827DEC" w14:textId="77777777" w:rsidR="00AE7292" w:rsidRDefault="00A0347C">
      <w:pPr>
        <w:keepNext/>
        <w:adjustRightInd w:val="0"/>
        <w:snapToGrid w:val="0"/>
        <w:spacing w:line="360" w:lineRule="auto"/>
        <w:ind w:firstLineChars="200" w:firstLine="480"/>
        <w:outlineLvl w:val="3"/>
        <w:rPr>
          <w:rFonts w:ascii="宋体" w:hAnsi="宋体" w:hint="eastAsia"/>
          <w:b/>
          <w:bCs/>
          <w:kern w:val="0"/>
          <w:sz w:val="24"/>
          <w:szCs w:val="24"/>
        </w:rPr>
      </w:pPr>
      <w:bookmarkStart w:id="38" w:name="_Toc16938521"/>
      <w:bookmarkStart w:id="39" w:name="_Toc513029205"/>
      <w:bookmarkStart w:id="40" w:name="_Toc20823277"/>
      <w:r>
        <w:rPr>
          <w:rFonts w:ascii="宋体" w:hAnsi="宋体"/>
          <w:kern w:val="0"/>
          <w:sz w:val="24"/>
          <w:szCs w:val="24"/>
        </w:rPr>
        <w:t>2.</w:t>
      </w:r>
      <w:r>
        <w:rPr>
          <w:rFonts w:ascii="宋体" w:hAnsi="宋体"/>
          <w:kern w:val="0"/>
          <w:sz w:val="24"/>
          <w:szCs w:val="24"/>
        </w:rPr>
        <w:t>合格的</w:t>
      </w:r>
      <w:bookmarkEnd w:id="38"/>
      <w:bookmarkEnd w:id="39"/>
      <w:bookmarkEnd w:id="40"/>
      <w:r>
        <w:rPr>
          <w:rFonts w:ascii="宋体" w:hAnsi="宋体"/>
          <w:kern w:val="0"/>
          <w:sz w:val="24"/>
          <w:szCs w:val="24"/>
        </w:rPr>
        <w:t>供应商</w:t>
      </w:r>
    </w:p>
    <w:p w14:paraId="23827DED"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2.1</w:t>
      </w:r>
      <w:r>
        <w:rPr>
          <w:rFonts w:ascii="宋体" w:hAnsi="宋体"/>
          <w:sz w:val="24"/>
          <w:szCs w:val="24"/>
        </w:rPr>
        <w:t>满足磋商公告中供应商的资格要求的规定。</w:t>
      </w:r>
    </w:p>
    <w:p w14:paraId="23827DEE"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 xml:space="preserve">2.2 </w:t>
      </w:r>
      <w:r>
        <w:rPr>
          <w:rFonts w:ascii="宋体" w:hAnsi="宋体"/>
          <w:sz w:val="24"/>
          <w:szCs w:val="24"/>
        </w:rPr>
        <w:t>满足本文件实质性条款的规定。</w:t>
      </w:r>
    </w:p>
    <w:p w14:paraId="23827DEF" w14:textId="77777777" w:rsidR="00AE7292" w:rsidRDefault="00A0347C">
      <w:pPr>
        <w:keepNext/>
        <w:adjustRightInd w:val="0"/>
        <w:snapToGrid w:val="0"/>
        <w:spacing w:line="360" w:lineRule="auto"/>
        <w:ind w:firstLineChars="200" w:firstLine="480"/>
        <w:outlineLvl w:val="3"/>
        <w:rPr>
          <w:rFonts w:ascii="宋体" w:hAnsi="宋体" w:hint="eastAsia"/>
          <w:b/>
          <w:bCs/>
          <w:kern w:val="0"/>
          <w:sz w:val="24"/>
          <w:szCs w:val="24"/>
        </w:rPr>
      </w:pPr>
      <w:bookmarkStart w:id="41" w:name="_Toc20823278"/>
      <w:bookmarkStart w:id="42" w:name="_Toc16938522"/>
      <w:bookmarkStart w:id="43" w:name="_Toc513029206"/>
      <w:r>
        <w:rPr>
          <w:rFonts w:ascii="宋体" w:hAnsi="宋体"/>
          <w:kern w:val="0"/>
          <w:sz w:val="24"/>
          <w:szCs w:val="24"/>
        </w:rPr>
        <w:t>3.</w:t>
      </w:r>
      <w:r>
        <w:rPr>
          <w:rFonts w:ascii="宋体" w:hAnsi="宋体"/>
          <w:kern w:val="0"/>
          <w:sz w:val="24"/>
          <w:szCs w:val="24"/>
        </w:rPr>
        <w:t>适用法律</w:t>
      </w:r>
      <w:bookmarkEnd w:id="41"/>
      <w:bookmarkEnd w:id="42"/>
      <w:bookmarkEnd w:id="43"/>
    </w:p>
    <w:p w14:paraId="23827DF0"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 xml:space="preserve">3.1 </w:t>
      </w:r>
      <w:r>
        <w:rPr>
          <w:rFonts w:ascii="宋体" w:hAnsi="宋体"/>
          <w:sz w:val="24"/>
          <w:szCs w:val="24"/>
        </w:rPr>
        <w:t>本次采购及由此产生的合同受中华人民共和国有关的法律法规制约和保护。</w:t>
      </w:r>
    </w:p>
    <w:p w14:paraId="23827DF1" w14:textId="77777777" w:rsidR="00AE7292" w:rsidRDefault="00A0347C">
      <w:pPr>
        <w:keepNext/>
        <w:adjustRightInd w:val="0"/>
        <w:snapToGrid w:val="0"/>
        <w:spacing w:line="360" w:lineRule="auto"/>
        <w:ind w:firstLineChars="200" w:firstLine="480"/>
        <w:outlineLvl w:val="3"/>
        <w:rPr>
          <w:rFonts w:ascii="宋体" w:hAnsi="宋体" w:hint="eastAsia"/>
          <w:b/>
          <w:bCs/>
          <w:kern w:val="0"/>
          <w:sz w:val="24"/>
          <w:szCs w:val="24"/>
        </w:rPr>
      </w:pPr>
      <w:bookmarkStart w:id="44" w:name="_Toc513029207"/>
      <w:bookmarkStart w:id="45" w:name="_Toc16938523"/>
      <w:bookmarkStart w:id="46" w:name="_Toc20823279"/>
      <w:bookmarkStart w:id="47" w:name="_Toc462564067"/>
      <w:r>
        <w:rPr>
          <w:rFonts w:ascii="宋体" w:hAnsi="宋体"/>
          <w:kern w:val="0"/>
          <w:sz w:val="24"/>
          <w:szCs w:val="24"/>
        </w:rPr>
        <w:t>4.</w:t>
      </w:r>
      <w:r>
        <w:rPr>
          <w:rFonts w:ascii="宋体" w:hAnsi="宋体"/>
          <w:kern w:val="0"/>
          <w:sz w:val="24"/>
          <w:szCs w:val="24"/>
        </w:rPr>
        <w:t>磋商费用</w:t>
      </w:r>
      <w:bookmarkEnd w:id="44"/>
      <w:bookmarkEnd w:id="45"/>
      <w:bookmarkEnd w:id="46"/>
      <w:bookmarkEnd w:id="47"/>
    </w:p>
    <w:p w14:paraId="23827DF2" w14:textId="77777777" w:rsidR="00AE7292" w:rsidRDefault="00A0347C">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4.1</w:t>
      </w:r>
      <w:r>
        <w:rPr>
          <w:rFonts w:ascii="宋体" w:hAnsi="宋体" w:cs="宋体" w:hint="eastAsia"/>
          <w:sz w:val="24"/>
          <w:szCs w:val="24"/>
        </w:rPr>
        <w:t>磋商程序顺利进行后，除供应商的原件可退回外，其余所有的响应文件都将作为档案保存，不论成交与否，代理机构均不退回。</w:t>
      </w:r>
    </w:p>
    <w:p w14:paraId="23827DF3" w14:textId="77777777" w:rsidR="00AE7292" w:rsidRDefault="00A0347C">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4.2</w:t>
      </w:r>
      <w:r>
        <w:rPr>
          <w:rFonts w:ascii="宋体" w:hAnsi="宋体" w:cs="宋体" w:hint="eastAsia"/>
          <w:color w:val="000000"/>
          <w:sz w:val="24"/>
          <w:szCs w:val="24"/>
        </w:rPr>
        <w:t>本项目政府采购代理费</w:t>
      </w:r>
      <w:proofErr w:type="gramStart"/>
      <w:r>
        <w:rPr>
          <w:rFonts w:ascii="宋体" w:hAnsi="宋体" w:cs="宋体" w:hint="eastAsia"/>
          <w:color w:val="000000"/>
          <w:sz w:val="24"/>
          <w:szCs w:val="24"/>
        </w:rPr>
        <w:t>按苏招协</w:t>
      </w:r>
      <w:proofErr w:type="gramEnd"/>
      <w:r>
        <w:rPr>
          <w:rFonts w:ascii="宋体" w:hAnsi="宋体" w:cs="宋体" w:hint="eastAsia"/>
          <w:color w:val="000000"/>
          <w:sz w:val="24"/>
          <w:szCs w:val="24"/>
        </w:rPr>
        <w:t>〔</w:t>
      </w:r>
      <w:r>
        <w:rPr>
          <w:rFonts w:ascii="宋体" w:hAnsi="宋体" w:cs="宋体" w:hint="eastAsia"/>
          <w:color w:val="000000"/>
          <w:sz w:val="24"/>
          <w:szCs w:val="24"/>
        </w:rPr>
        <w:t>2022</w:t>
      </w:r>
      <w:r>
        <w:rPr>
          <w:rFonts w:ascii="宋体" w:hAnsi="宋体" w:cs="宋体" w:hint="eastAsia"/>
          <w:color w:val="000000"/>
          <w:sz w:val="24"/>
          <w:szCs w:val="24"/>
        </w:rPr>
        <w:t>〕</w:t>
      </w:r>
      <w:r>
        <w:rPr>
          <w:rFonts w:ascii="宋体" w:hAnsi="宋体" w:cs="宋体" w:hint="eastAsia"/>
          <w:color w:val="000000"/>
          <w:sz w:val="24"/>
          <w:szCs w:val="24"/>
        </w:rPr>
        <w:t>002</w:t>
      </w:r>
      <w:r>
        <w:rPr>
          <w:rFonts w:ascii="宋体" w:hAnsi="宋体" w:cs="宋体" w:hint="eastAsia"/>
          <w:color w:val="000000"/>
          <w:sz w:val="24"/>
          <w:szCs w:val="24"/>
        </w:rPr>
        <w:t>号文（关于印发《江苏省招标代理服务收费的指导意见》的通知）（</w:t>
      </w:r>
      <w:r>
        <w:rPr>
          <w:rFonts w:ascii="宋体" w:hAnsi="宋体" w:cs="宋体" w:hint="eastAsia"/>
          <w:color w:val="000000"/>
          <w:sz w:val="24"/>
          <w:szCs w:val="24"/>
        </w:rPr>
        <w:t>http://www.jstba.org.cn/content.html?id=367&amp;typeid=18</w:t>
      </w:r>
      <w:r>
        <w:rPr>
          <w:rFonts w:ascii="宋体" w:hAnsi="宋体" w:cs="宋体" w:hint="eastAsia"/>
          <w:color w:val="000000"/>
          <w:sz w:val="24"/>
          <w:szCs w:val="24"/>
        </w:rPr>
        <w:t>）相应综合费率计取后</w:t>
      </w:r>
      <w:r>
        <w:rPr>
          <w:rFonts w:ascii="宋体" w:hAnsi="宋体" w:cs="宋体" w:hint="eastAsia"/>
          <w:color w:val="000000"/>
          <w:sz w:val="24"/>
          <w:szCs w:val="24"/>
        </w:rPr>
        <w:t>计算</w:t>
      </w:r>
      <w:r>
        <w:rPr>
          <w:rFonts w:ascii="宋体" w:hAnsi="宋体" w:cs="宋体" w:hint="eastAsia"/>
          <w:sz w:val="24"/>
          <w:szCs w:val="24"/>
        </w:rPr>
        <w:t>，</w:t>
      </w:r>
      <w:proofErr w:type="gramStart"/>
      <w:r>
        <w:rPr>
          <w:rFonts w:ascii="宋体" w:hAnsi="宋体" w:cs="宋体" w:hint="eastAsia"/>
          <w:sz w:val="24"/>
          <w:szCs w:val="24"/>
        </w:rPr>
        <w:t>由成交人</w:t>
      </w:r>
      <w:proofErr w:type="gramEnd"/>
      <w:r>
        <w:rPr>
          <w:rFonts w:ascii="宋体" w:hAnsi="宋体" w:cs="宋体" w:hint="eastAsia"/>
          <w:sz w:val="24"/>
          <w:szCs w:val="24"/>
        </w:rPr>
        <w:t>在领取成交通知书前支付，请各供应</w:t>
      </w:r>
      <w:proofErr w:type="gramStart"/>
      <w:r>
        <w:rPr>
          <w:rFonts w:ascii="宋体" w:hAnsi="宋体" w:cs="宋体" w:hint="eastAsia"/>
          <w:sz w:val="24"/>
          <w:szCs w:val="24"/>
        </w:rPr>
        <w:t>商综合</w:t>
      </w:r>
      <w:proofErr w:type="gramEnd"/>
      <w:r>
        <w:rPr>
          <w:rFonts w:ascii="宋体" w:hAnsi="宋体" w:cs="宋体" w:hint="eastAsia"/>
          <w:sz w:val="24"/>
          <w:szCs w:val="24"/>
        </w:rPr>
        <w:t>考虑磋商成本。</w:t>
      </w:r>
      <w:r>
        <w:rPr>
          <w:rFonts w:ascii="宋体" w:hAnsi="宋体" w:cs="宋体"/>
          <w:sz w:val="24"/>
          <w:szCs w:val="24"/>
        </w:rPr>
        <w:t xml:space="preserve"> </w:t>
      </w:r>
    </w:p>
    <w:p w14:paraId="23827DF4" w14:textId="77777777" w:rsidR="00AE7292" w:rsidRDefault="00A0347C">
      <w:pPr>
        <w:keepNext/>
        <w:adjustRightInd w:val="0"/>
        <w:snapToGrid w:val="0"/>
        <w:spacing w:line="360" w:lineRule="auto"/>
        <w:ind w:firstLineChars="200" w:firstLine="480"/>
        <w:outlineLvl w:val="3"/>
        <w:rPr>
          <w:rFonts w:ascii="宋体" w:hAnsi="宋体" w:hint="eastAsia"/>
          <w:b/>
          <w:bCs/>
          <w:kern w:val="0"/>
          <w:sz w:val="24"/>
          <w:szCs w:val="24"/>
        </w:rPr>
      </w:pPr>
      <w:r>
        <w:rPr>
          <w:rFonts w:ascii="宋体" w:hAnsi="宋体"/>
          <w:kern w:val="0"/>
          <w:sz w:val="24"/>
          <w:szCs w:val="24"/>
        </w:rPr>
        <w:t>5.</w:t>
      </w:r>
      <w:r>
        <w:rPr>
          <w:rFonts w:ascii="宋体" w:hAnsi="宋体"/>
          <w:kern w:val="0"/>
          <w:sz w:val="24"/>
          <w:szCs w:val="24"/>
        </w:rPr>
        <w:t>磋商文件的约束力</w:t>
      </w:r>
    </w:p>
    <w:p w14:paraId="23827DF5"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bCs/>
          <w:sz w:val="24"/>
          <w:szCs w:val="24"/>
        </w:rPr>
        <w:t>5.1</w:t>
      </w:r>
      <w:r>
        <w:rPr>
          <w:rFonts w:ascii="宋体" w:hAnsi="宋体"/>
          <w:sz w:val="24"/>
          <w:szCs w:val="24"/>
        </w:rPr>
        <w:t xml:space="preserve"> </w:t>
      </w:r>
      <w:r>
        <w:rPr>
          <w:rFonts w:ascii="宋体" w:hAnsi="宋体"/>
          <w:sz w:val="24"/>
          <w:szCs w:val="24"/>
        </w:rPr>
        <w:t>供应商一旦参加本项目采购活动，即被认为接受了本磋商文件的规定和约束。</w:t>
      </w:r>
    </w:p>
    <w:p w14:paraId="23827DF6" w14:textId="77777777" w:rsidR="00AE7292" w:rsidRDefault="00A0347C">
      <w:pPr>
        <w:keepNext/>
        <w:adjustRightInd w:val="0"/>
        <w:snapToGrid w:val="0"/>
        <w:spacing w:line="360" w:lineRule="auto"/>
        <w:ind w:firstLineChars="200" w:firstLine="480"/>
        <w:outlineLvl w:val="3"/>
        <w:rPr>
          <w:rFonts w:ascii="宋体" w:hAnsi="宋体" w:hint="eastAsia"/>
          <w:kern w:val="0"/>
          <w:sz w:val="24"/>
          <w:szCs w:val="24"/>
        </w:rPr>
      </w:pPr>
      <w:r>
        <w:rPr>
          <w:rFonts w:ascii="宋体" w:hAnsi="宋体"/>
          <w:kern w:val="0"/>
          <w:sz w:val="24"/>
          <w:szCs w:val="24"/>
        </w:rPr>
        <w:t>6.</w:t>
      </w:r>
      <w:r>
        <w:rPr>
          <w:rFonts w:ascii="宋体" w:hAnsi="宋体"/>
          <w:kern w:val="0"/>
          <w:sz w:val="24"/>
          <w:szCs w:val="24"/>
        </w:rPr>
        <w:t>磋商文件的解释</w:t>
      </w:r>
    </w:p>
    <w:p w14:paraId="23827DF7"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bCs/>
          <w:sz w:val="24"/>
          <w:szCs w:val="24"/>
        </w:rPr>
        <w:t>6.1</w:t>
      </w:r>
      <w:r>
        <w:rPr>
          <w:rFonts w:ascii="宋体" w:hAnsi="宋体"/>
          <w:sz w:val="24"/>
          <w:szCs w:val="24"/>
        </w:rPr>
        <w:t>磋商文件需求部分（供应商资格要求、项目需求、商务技术评分标准）由采购人解释，</w:t>
      </w:r>
      <w:r>
        <w:rPr>
          <w:rFonts w:ascii="宋体" w:hAnsi="宋体"/>
          <w:sz w:val="24"/>
          <w:szCs w:val="24"/>
          <w:u w:val="thick" w:color="00CCFF"/>
        </w:rPr>
        <w:t>其它</w:t>
      </w:r>
      <w:r>
        <w:rPr>
          <w:rFonts w:ascii="宋体" w:hAnsi="宋体"/>
          <w:sz w:val="24"/>
          <w:szCs w:val="24"/>
        </w:rPr>
        <w:t>部分由</w:t>
      </w:r>
      <w:r>
        <w:rPr>
          <w:rFonts w:ascii="宋体" w:hAnsi="宋体" w:hint="eastAsia"/>
          <w:sz w:val="24"/>
          <w:szCs w:val="24"/>
        </w:rPr>
        <w:t>代理机构</w:t>
      </w:r>
      <w:r>
        <w:rPr>
          <w:rFonts w:ascii="宋体" w:hAnsi="宋体"/>
          <w:sz w:val="24"/>
          <w:szCs w:val="24"/>
        </w:rPr>
        <w:t>解释。</w:t>
      </w:r>
    </w:p>
    <w:p w14:paraId="23827DF8" w14:textId="77777777" w:rsidR="00AE7292" w:rsidRDefault="00A0347C">
      <w:pPr>
        <w:keepNext/>
        <w:keepLines/>
        <w:adjustRightInd w:val="0"/>
        <w:snapToGrid w:val="0"/>
        <w:spacing w:line="360" w:lineRule="auto"/>
        <w:ind w:firstLineChars="200" w:firstLine="482"/>
        <w:outlineLvl w:val="2"/>
        <w:rPr>
          <w:rFonts w:ascii="宋体" w:hAnsi="宋体" w:hint="eastAsia"/>
          <w:b/>
          <w:bCs/>
          <w:kern w:val="0"/>
          <w:sz w:val="24"/>
          <w:szCs w:val="24"/>
        </w:rPr>
      </w:pPr>
      <w:bookmarkStart w:id="48" w:name="_Toc20823281"/>
      <w:bookmarkStart w:id="49" w:name="_Toc513029209"/>
      <w:bookmarkStart w:id="50" w:name="_Toc120614215"/>
      <w:bookmarkStart w:id="51" w:name="_Toc16938525"/>
      <w:r>
        <w:rPr>
          <w:rFonts w:ascii="宋体" w:hAnsi="宋体"/>
          <w:b/>
          <w:bCs/>
          <w:kern w:val="0"/>
          <w:sz w:val="24"/>
          <w:szCs w:val="24"/>
        </w:rPr>
        <w:t>（二）磋商文件</w:t>
      </w:r>
      <w:bookmarkEnd w:id="48"/>
      <w:bookmarkEnd w:id="49"/>
      <w:bookmarkEnd w:id="50"/>
      <w:bookmarkEnd w:id="51"/>
    </w:p>
    <w:p w14:paraId="23827DF9" w14:textId="77777777" w:rsidR="00AE7292" w:rsidRDefault="00A0347C">
      <w:pPr>
        <w:keepNext/>
        <w:adjustRightInd w:val="0"/>
        <w:snapToGrid w:val="0"/>
        <w:spacing w:line="360" w:lineRule="auto"/>
        <w:ind w:firstLineChars="200" w:firstLine="480"/>
        <w:outlineLvl w:val="3"/>
        <w:rPr>
          <w:rFonts w:ascii="宋体" w:hAnsi="宋体" w:hint="eastAsia"/>
          <w:b/>
          <w:bCs/>
          <w:kern w:val="0"/>
          <w:sz w:val="24"/>
          <w:szCs w:val="24"/>
        </w:rPr>
      </w:pPr>
      <w:bookmarkStart w:id="52" w:name="_Toc16938526"/>
      <w:bookmarkStart w:id="53" w:name="_Toc20823282"/>
      <w:bookmarkStart w:id="54" w:name="_Toc513029210"/>
      <w:r>
        <w:rPr>
          <w:rFonts w:ascii="宋体" w:hAnsi="宋体"/>
          <w:kern w:val="0"/>
          <w:sz w:val="24"/>
          <w:szCs w:val="24"/>
        </w:rPr>
        <w:t>1.</w:t>
      </w:r>
      <w:r>
        <w:rPr>
          <w:rFonts w:ascii="宋体" w:hAnsi="宋体"/>
          <w:kern w:val="0"/>
          <w:sz w:val="24"/>
          <w:szCs w:val="24"/>
        </w:rPr>
        <w:t>磋商文件构成</w:t>
      </w:r>
      <w:bookmarkEnd w:id="52"/>
      <w:bookmarkEnd w:id="53"/>
      <w:bookmarkEnd w:id="54"/>
    </w:p>
    <w:p w14:paraId="23827DFA"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bCs/>
          <w:sz w:val="24"/>
          <w:szCs w:val="24"/>
        </w:rPr>
        <w:t>1.1</w:t>
      </w:r>
      <w:r>
        <w:rPr>
          <w:rFonts w:ascii="宋体" w:hAnsi="宋体"/>
          <w:sz w:val="24"/>
          <w:szCs w:val="24"/>
        </w:rPr>
        <w:t xml:space="preserve"> </w:t>
      </w:r>
      <w:r>
        <w:rPr>
          <w:rFonts w:ascii="宋体" w:hAnsi="宋体"/>
          <w:sz w:val="24"/>
          <w:szCs w:val="24"/>
        </w:rPr>
        <w:t>磋商文件由以下部分组成：</w:t>
      </w:r>
    </w:p>
    <w:p w14:paraId="23827DFB"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w:t>
      </w:r>
      <w:r>
        <w:rPr>
          <w:rFonts w:ascii="宋体" w:hAnsi="宋体"/>
          <w:sz w:val="24"/>
          <w:szCs w:val="24"/>
        </w:rPr>
        <w:t>1</w:t>
      </w:r>
      <w:r>
        <w:rPr>
          <w:rFonts w:ascii="宋体" w:hAnsi="宋体"/>
          <w:sz w:val="24"/>
          <w:szCs w:val="24"/>
        </w:rPr>
        <w:t>）</w:t>
      </w:r>
      <w:r>
        <w:rPr>
          <w:rFonts w:ascii="宋体" w:hAnsi="宋体" w:hint="eastAsia"/>
          <w:sz w:val="24"/>
          <w:szCs w:val="24"/>
        </w:rPr>
        <w:t>采购邀请</w:t>
      </w:r>
    </w:p>
    <w:p w14:paraId="23827DFC"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w:t>
      </w:r>
      <w:r>
        <w:rPr>
          <w:rFonts w:ascii="宋体" w:hAnsi="宋体"/>
          <w:sz w:val="24"/>
          <w:szCs w:val="24"/>
        </w:rPr>
        <w:t>2</w:t>
      </w:r>
      <w:r>
        <w:rPr>
          <w:rFonts w:ascii="宋体" w:hAnsi="宋体"/>
          <w:sz w:val="24"/>
          <w:szCs w:val="24"/>
        </w:rPr>
        <w:t>）磋商须知</w:t>
      </w:r>
    </w:p>
    <w:p w14:paraId="23827DFD"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w:t>
      </w:r>
      <w:r>
        <w:rPr>
          <w:rFonts w:ascii="宋体" w:hAnsi="宋体"/>
          <w:sz w:val="24"/>
          <w:szCs w:val="24"/>
        </w:rPr>
        <w:t>3</w:t>
      </w:r>
      <w:r>
        <w:rPr>
          <w:rFonts w:ascii="宋体" w:hAnsi="宋体"/>
          <w:sz w:val="24"/>
          <w:szCs w:val="24"/>
        </w:rPr>
        <w:t>）项目需求</w:t>
      </w:r>
    </w:p>
    <w:p w14:paraId="23827DFE"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w:t>
      </w:r>
      <w:r>
        <w:rPr>
          <w:rFonts w:ascii="宋体" w:hAnsi="宋体"/>
          <w:sz w:val="24"/>
          <w:szCs w:val="24"/>
        </w:rPr>
        <w:t>4</w:t>
      </w:r>
      <w:r>
        <w:rPr>
          <w:rFonts w:ascii="宋体" w:hAnsi="宋体"/>
          <w:sz w:val="24"/>
          <w:szCs w:val="24"/>
        </w:rPr>
        <w:t>）评审方法和评审标准</w:t>
      </w:r>
    </w:p>
    <w:p w14:paraId="23827DFF"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w:t>
      </w:r>
      <w:r>
        <w:rPr>
          <w:rFonts w:ascii="宋体" w:hAnsi="宋体"/>
          <w:sz w:val="24"/>
          <w:szCs w:val="24"/>
        </w:rPr>
        <w:t>5</w:t>
      </w:r>
      <w:r>
        <w:rPr>
          <w:rFonts w:ascii="宋体" w:hAnsi="宋体"/>
          <w:sz w:val="24"/>
          <w:szCs w:val="24"/>
        </w:rPr>
        <w:t>）响应文件组成</w:t>
      </w:r>
    </w:p>
    <w:p w14:paraId="23827E00"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w:t>
      </w:r>
      <w:r>
        <w:rPr>
          <w:rFonts w:ascii="宋体" w:hAnsi="宋体"/>
          <w:sz w:val="24"/>
          <w:szCs w:val="24"/>
        </w:rPr>
        <w:t>6</w:t>
      </w:r>
      <w:r>
        <w:rPr>
          <w:rFonts w:ascii="宋体" w:hAnsi="宋体"/>
          <w:sz w:val="24"/>
          <w:szCs w:val="24"/>
        </w:rPr>
        <w:t>）附件</w:t>
      </w:r>
    </w:p>
    <w:p w14:paraId="23827E01"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lastRenderedPageBreak/>
        <w:t>请仔细检查磋商文件是否齐全，如有</w:t>
      </w:r>
      <w:proofErr w:type="gramStart"/>
      <w:r>
        <w:rPr>
          <w:rFonts w:ascii="宋体" w:hAnsi="宋体"/>
          <w:sz w:val="24"/>
          <w:szCs w:val="24"/>
        </w:rPr>
        <w:t>缺漏请</w:t>
      </w:r>
      <w:proofErr w:type="gramEnd"/>
      <w:r>
        <w:rPr>
          <w:rFonts w:ascii="宋体" w:hAnsi="宋体"/>
          <w:sz w:val="24"/>
          <w:szCs w:val="24"/>
        </w:rPr>
        <w:t>立即与</w:t>
      </w:r>
      <w:r>
        <w:rPr>
          <w:rFonts w:ascii="宋体" w:hAnsi="宋体" w:hint="eastAsia"/>
          <w:sz w:val="24"/>
          <w:szCs w:val="24"/>
        </w:rPr>
        <w:t>代理机构</w:t>
      </w:r>
      <w:r>
        <w:rPr>
          <w:rFonts w:ascii="宋体" w:hAnsi="宋体"/>
          <w:sz w:val="24"/>
          <w:szCs w:val="24"/>
        </w:rPr>
        <w:t>联系解决。</w:t>
      </w:r>
    </w:p>
    <w:p w14:paraId="23827E02"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bCs/>
          <w:sz w:val="24"/>
          <w:szCs w:val="24"/>
        </w:rPr>
        <w:t>1.2</w:t>
      </w:r>
      <w:r>
        <w:rPr>
          <w:rFonts w:ascii="宋体" w:hAnsi="宋体"/>
          <w:sz w:val="24"/>
          <w:szCs w:val="24"/>
        </w:rPr>
        <w:t xml:space="preserve"> </w:t>
      </w:r>
      <w:r>
        <w:rPr>
          <w:rFonts w:ascii="宋体" w:hAnsi="宋体"/>
          <w:sz w:val="24"/>
          <w:szCs w:val="24"/>
        </w:rPr>
        <w:t>供应商应认真</w:t>
      </w:r>
      <w:proofErr w:type="gramStart"/>
      <w:r>
        <w:rPr>
          <w:rFonts w:ascii="宋体" w:hAnsi="宋体"/>
          <w:sz w:val="24"/>
          <w:szCs w:val="24"/>
        </w:rPr>
        <w:t>阅读磋商</w:t>
      </w:r>
      <w:proofErr w:type="gramEnd"/>
      <w:r>
        <w:rPr>
          <w:rFonts w:ascii="宋体" w:hAnsi="宋体"/>
          <w:sz w:val="24"/>
          <w:szCs w:val="24"/>
        </w:rPr>
        <w:t>文件中所有的事项、格式、条款和规范等要求。按磋商文件要求和规定编制响应文件，并保证所提供的全部资料的真实性，以使其响应文件对磋商文件</w:t>
      </w:r>
      <w:proofErr w:type="gramStart"/>
      <w:r>
        <w:rPr>
          <w:rFonts w:ascii="宋体" w:hAnsi="宋体"/>
          <w:sz w:val="24"/>
          <w:szCs w:val="24"/>
        </w:rPr>
        <w:t>作出</w:t>
      </w:r>
      <w:proofErr w:type="gramEnd"/>
      <w:r>
        <w:rPr>
          <w:rFonts w:ascii="宋体" w:hAnsi="宋体"/>
          <w:sz w:val="24"/>
          <w:szCs w:val="24"/>
        </w:rPr>
        <w:t>实质性响应，否则其风险由供应商自行承担。</w:t>
      </w:r>
    </w:p>
    <w:p w14:paraId="23827E03" w14:textId="77777777" w:rsidR="00AE7292" w:rsidRDefault="00A0347C">
      <w:pPr>
        <w:keepNext/>
        <w:adjustRightInd w:val="0"/>
        <w:snapToGrid w:val="0"/>
        <w:spacing w:line="360" w:lineRule="auto"/>
        <w:ind w:firstLineChars="200" w:firstLine="480"/>
        <w:outlineLvl w:val="3"/>
        <w:rPr>
          <w:rFonts w:ascii="宋体" w:hAnsi="宋体" w:hint="eastAsia"/>
          <w:b/>
          <w:bCs/>
          <w:kern w:val="0"/>
          <w:sz w:val="24"/>
          <w:szCs w:val="24"/>
        </w:rPr>
      </w:pPr>
      <w:bookmarkStart w:id="55" w:name="_Toc462564070"/>
      <w:bookmarkStart w:id="56" w:name="_Toc20823283"/>
      <w:bookmarkStart w:id="57" w:name="_Toc16938527"/>
      <w:bookmarkStart w:id="58" w:name="_Toc513029211"/>
      <w:r>
        <w:rPr>
          <w:rFonts w:ascii="宋体" w:hAnsi="宋体"/>
          <w:kern w:val="0"/>
          <w:sz w:val="24"/>
          <w:szCs w:val="24"/>
        </w:rPr>
        <w:t>2.</w:t>
      </w:r>
      <w:r>
        <w:rPr>
          <w:rFonts w:ascii="宋体" w:hAnsi="宋体"/>
          <w:kern w:val="0"/>
          <w:sz w:val="24"/>
          <w:szCs w:val="24"/>
        </w:rPr>
        <w:t>磋商文件的澄清</w:t>
      </w:r>
      <w:bookmarkEnd w:id="55"/>
      <w:bookmarkEnd w:id="56"/>
      <w:bookmarkEnd w:id="57"/>
      <w:bookmarkEnd w:id="58"/>
    </w:p>
    <w:p w14:paraId="23827E04"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bCs/>
          <w:sz w:val="24"/>
          <w:szCs w:val="24"/>
        </w:rPr>
        <w:t>2.1</w:t>
      </w:r>
      <w:r>
        <w:rPr>
          <w:rFonts w:ascii="宋体" w:hAnsi="宋体"/>
          <w:sz w:val="24"/>
          <w:szCs w:val="24"/>
        </w:rPr>
        <w:t xml:space="preserve"> </w:t>
      </w:r>
      <w:r>
        <w:rPr>
          <w:rFonts w:ascii="宋体" w:hAnsi="宋体"/>
          <w:sz w:val="24"/>
          <w:szCs w:val="24"/>
        </w:rPr>
        <w:t>任何要求对磋商文件进行澄清的供应商，应在提交首次响应文件截止时间五日前按磋商公告中的通讯地址，以书面形式通知采购人。采购人有权对发出的磋商文件进行必要的澄清或修改。</w:t>
      </w:r>
    </w:p>
    <w:p w14:paraId="23827E05"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2.2</w:t>
      </w:r>
      <w:r>
        <w:rPr>
          <w:rFonts w:ascii="宋体" w:hAnsi="宋体"/>
          <w:sz w:val="24"/>
          <w:szCs w:val="24"/>
        </w:rPr>
        <w:t>采购人视情组织答疑会</w:t>
      </w:r>
    </w:p>
    <w:p w14:paraId="23827E06" w14:textId="77777777" w:rsidR="00AE7292" w:rsidRDefault="00A0347C">
      <w:pPr>
        <w:keepNext/>
        <w:adjustRightInd w:val="0"/>
        <w:snapToGrid w:val="0"/>
        <w:spacing w:line="360" w:lineRule="auto"/>
        <w:ind w:firstLineChars="200" w:firstLine="480"/>
        <w:outlineLvl w:val="3"/>
        <w:rPr>
          <w:rFonts w:ascii="宋体" w:hAnsi="宋体" w:hint="eastAsia"/>
          <w:b/>
          <w:bCs/>
          <w:kern w:val="0"/>
          <w:sz w:val="24"/>
          <w:szCs w:val="24"/>
        </w:rPr>
      </w:pPr>
      <w:bookmarkStart w:id="59" w:name="_Toc20823284"/>
      <w:bookmarkStart w:id="60" w:name="_Toc462564071"/>
      <w:bookmarkStart w:id="61" w:name="_Toc513029212"/>
      <w:bookmarkStart w:id="62" w:name="_Toc16938528"/>
      <w:r>
        <w:rPr>
          <w:rFonts w:ascii="宋体" w:hAnsi="宋体"/>
          <w:kern w:val="0"/>
          <w:sz w:val="24"/>
          <w:szCs w:val="24"/>
        </w:rPr>
        <w:t>3.</w:t>
      </w:r>
      <w:r>
        <w:rPr>
          <w:rFonts w:ascii="宋体" w:hAnsi="宋体"/>
          <w:kern w:val="0"/>
          <w:sz w:val="24"/>
          <w:szCs w:val="24"/>
        </w:rPr>
        <w:t>磋商文件的修改</w:t>
      </w:r>
      <w:bookmarkEnd w:id="59"/>
      <w:bookmarkEnd w:id="60"/>
      <w:bookmarkEnd w:id="61"/>
      <w:bookmarkEnd w:id="62"/>
    </w:p>
    <w:p w14:paraId="23827E07"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bCs/>
          <w:sz w:val="24"/>
          <w:szCs w:val="24"/>
        </w:rPr>
        <w:t>3.1</w:t>
      </w:r>
      <w:r>
        <w:rPr>
          <w:rFonts w:ascii="宋体" w:hAnsi="宋体"/>
          <w:sz w:val="24"/>
          <w:szCs w:val="24"/>
        </w:rPr>
        <w:t xml:space="preserve"> </w:t>
      </w:r>
      <w:r>
        <w:rPr>
          <w:rFonts w:ascii="宋体" w:hAnsi="宋体"/>
          <w:sz w:val="24"/>
          <w:szCs w:val="24"/>
        </w:rPr>
        <w:t>在响应文件提交截止时间前，</w:t>
      </w:r>
      <w:r>
        <w:rPr>
          <w:rFonts w:ascii="宋体" w:hAnsi="宋体" w:hint="eastAsia"/>
          <w:sz w:val="24"/>
          <w:szCs w:val="24"/>
        </w:rPr>
        <w:t>采购人或代理机构</w:t>
      </w:r>
      <w:r>
        <w:rPr>
          <w:rFonts w:ascii="宋体" w:hAnsi="宋体"/>
          <w:sz w:val="24"/>
          <w:szCs w:val="24"/>
        </w:rPr>
        <w:t>可以对磋商文件进行修改。</w:t>
      </w:r>
    </w:p>
    <w:p w14:paraId="23827E08"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bCs/>
          <w:sz w:val="24"/>
          <w:szCs w:val="24"/>
        </w:rPr>
        <w:t xml:space="preserve">3.2 </w:t>
      </w:r>
      <w:r>
        <w:rPr>
          <w:rFonts w:ascii="宋体" w:hAnsi="宋体" w:hint="eastAsia"/>
          <w:bCs/>
          <w:sz w:val="24"/>
          <w:szCs w:val="24"/>
        </w:rPr>
        <w:t>采购人或</w:t>
      </w:r>
      <w:r>
        <w:rPr>
          <w:rFonts w:ascii="宋体" w:hAnsi="宋体" w:hint="eastAsia"/>
          <w:sz w:val="24"/>
          <w:szCs w:val="24"/>
        </w:rPr>
        <w:t>代理机构</w:t>
      </w:r>
      <w:r>
        <w:rPr>
          <w:rFonts w:ascii="宋体" w:hAnsi="宋体"/>
          <w:sz w:val="24"/>
          <w:szCs w:val="24"/>
        </w:rPr>
        <w:t>有权按照法定的要求推迟响应文件提交截止日期和磋商日期。</w:t>
      </w:r>
    </w:p>
    <w:p w14:paraId="23827E09"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bCs/>
          <w:sz w:val="24"/>
          <w:szCs w:val="24"/>
        </w:rPr>
        <w:t xml:space="preserve">3.3 </w:t>
      </w:r>
      <w:r>
        <w:rPr>
          <w:rFonts w:ascii="宋体" w:hAnsi="宋体"/>
          <w:sz w:val="24"/>
          <w:szCs w:val="24"/>
        </w:rPr>
        <w:t>磋商文件的修改将在</w:t>
      </w:r>
      <w:r>
        <w:rPr>
          <w:rFonts w:ascii="宋体" w:hAnsi="宋体" w:hint="eastAsia"/>
          <w:sz w:val="24"/>
          <w:szCs w:val="24"/>
        </w:rPr>
        <w:t>南通市通州区</w:t>
      </w:r>
      <w:proofErr w:type="gramStart"/>
      <w:r>
        <w:rPr>
          <w:rFonts w:ascii="宋体" w:hAnsi="宋体" w:hint="eastAsia"/>
          <w:sz w:val="24"/>
          <w:szCs w:val="24"/>
        </w:rPr>
        <w:t>人民政府官网</w:t>
      </w:r>
      <w:r>
        <w:rPr>
          <w:rFonts w:ascii="宋体" w:hAnsi="宋体"/>
          <w:sz w:val="24"/>
          <w:szCs w:val="24"/>
        </w:rPr>
        <w:t>公布</w:t>
      </w:r>
      <w:proofErr w:type="gramEnd"/>
      <w:r>
        <w:rPr>
          <w:rFonts w:ascii="宋体" w:hAnsi="宋体"/>
          <w:sz w:val="24"/>
          <w:szCs w:val="24"/>
        </w:rPr>
        <w:t>，补充文件将作为磋商文件的组成部分，并对供应商具有约束力。</w:t>
      </w:r>
    </w:p>
    <w:p w14:paraId="23827E0A" w14:textId="77777777" w:rsidR="00AE7292" w:rsidRDefault="00A0347C">
      <w:pPr>
        <w:keepNext/>
        <w:keepLines/>
        <w:adjustRightInd w:val="0"/>
        <w:snapToGrid w:val="0"/>
        <w:spacing w:line="360" w:lineRule="auto"/>
        <w:ind w:firstLineChars="200" w:firstLine="482"/>
        <w:outlineLvl w:val="2"/>
        <w:rPr>
          <w:rFonts w:ascii="宋体" w:hAnsi="宋体" w:hint="eastAsia"/>
          <w:b/>
          <w:bCs/>
          <w:kern w:val="0"/>
          <w:sz w:val="24"/>
          <w:szCs w:val="24"/>
        </w:rPr>
      </w:pPr>
      <w:bookmarkStart w:id="63" w:name="_Toc20823285"/>
      <w:bookmarkStart w:id="64" w:name="_Toc462564072"/>
      <w:bookmarkStart w:id="65" w:name="_Toc16938529"/>
      <w:bookmarkStart w:id="66" w:name="_Toc120614216"/>
      <w:bookmarkStart w:id="67" w:name="_Toc513029213"/>
      <w:r>
        <w:rPr>
          <w:rFonts w:ascii="宋体" w:hAnsi="宋体"/>
          <w:b/>
          <w:bCs/>
          <w:kern w:val="0"/>
          <w:sz w:val="24"/>
          <w:szCs w:val="24"/>
        </w:rPr>
        <w:t>（三）响应文件的编制</w:t>
      </w:r>
      <w:bookmarkEnd w:id="63"/>
      <w:bookmarkEnd w:id="64"/>
      <w:bookmarkEnd w:id="65"/>
      <w:bookmarkEnd w:id="66"/>
      <w:bookmarkEnd w:id="67"/>
    </w:p>
    <w:p w14:paraId="23827E0B" w14:textId="77777777" w:rsidR="00AE7292" w:rsidRDefault="00A0347C">
      <w:pPr>
        <w:keepNext/>
        <w:adjustRightInd w:val="0"/>
        <w:snapToGrid w:val="0"/>
        <w:spacing w:line="360" w:lineRule="auto"/>
        <w:ind w:firstLineChars="200" w:firstLine="480"/>
        <w:outlineLvl w:val="3"/>
        <w:rPr>
          <w:rFonts w:ascii="宋体" w:hAnsi="宋体" w:hint="eastAsia"/>
          <w:bCs/>
          <w:kern w:val="0"/>
          <w:sz w:val="24"/>
          <w:szCs w:val="24"/>
        </w:rPr>
      </w:pPr>
      <w:bookmarkStart w:id="68" w:name="_Toc16938530"/>
      <w:bookmarkStart w:id="69" w:name="_Toc513029214"/>
      <w:bookmarkStart w:id="70" w:name="_Toc462564073"/>
      <w:bookmarkStart w:id="71" w:name="_Toc20823286"/>
      <w:r>
        <w:rPr>
          <w:rFonts w:ascii="宋体" w:hAnsi="宋体"/>
          <w:kern w:val="0"/>
          <w:sz w:val="24"/>
          <w:szCs w:val="24"/>
        </w:rPr>
        <w:t>1.</w:t>
      </w:r>
      <w:r>
        <w:rPr>
          <w:rFonts w:ascii="宋体" w:hAnsi="宋体"/>
          <w:kern w:val="0"/>
          <w:sz w:val="24"/>
          <w:szCs w:val="24"/>
        </w:rPr>
        <w:t>响应文件的语言及度量衡单位</w:t>
      </w:r>
      <w:bookmarkEnd w:id="68"/>
      <w:bookmarkEnd w:id="69"/>
      <w:bookmarkEnd w:id="70"/>
      <w:bookmarkEnd w:id="71"/>
    </w:p>
    <w:p w14:paraId="23827E0C"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bCs/>
          <w:sz w:val="24"/>
          <w:szCs w:val="24"/>
        </w:rPr>
        <w:t>1.1</w:t>
      </w:r>
      <w:r>
        <w:rPr>
          <w:rFonts w:ascii="宋体" w:hAnsi="宋体"/>
          <w:sz w:val="24"/>
          <w:szCs w:val="24"/>
        </w:rPr>
        <w:t>供应商提交的响应文件以及供应商与</w:t>
      </w:r>
      <w:r>
        <w:rPr>
          <w:rFonts w:ascii="宋体" w:hAnsi="宋体" w:hint="eastAsia"/>
          <w:sz w:val="24"/>
          <w:szCs w:val="24"/>
        </w:rPr>
        <w:t>代理机构</w:t>
      </w:r>
      <w:r>
        <w:rPr>
          <w:rFonts w:ascii="宋体" w:hAnsi="宋体"/>
          <w:sz w:val="24"/>
          <w:szCs w:val="24"/>
        </w:rPr>
        <w:t>及采购人就有关磋商的所有来往通知、函件和文件均应使用</w:t>
      </w:r>
      <w:r>
        <w:rPr>
          <w:rFonts w:ascii="宋体" w:hAnsi="宋体"/>
          <w:bCs/>
          <w:sz w:val="24"/>
          <w:szCs w:val="24"/>
        </w:rPr>
        <w:t>简体中文</w:t>
      </w:r>
      <w:r>
        <w:rPr>
          <w:rFonts w:ascii="宋体" w:hAnsi="宋体"/>
          <w:sz w:val="24"/>
          <w:szCs w:val="24"/>
        </w:rPr>
        <w:t>。</w:t>
      </w:r>
    </w:p>
    <w:p w14:paraId="23827E0D"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bCs/>
          <w:sz w:val="24"/>
          <w:szCs w:val="24"/>
        </w:rPr>
        <w:t>1.2</w:t>
      </w:r>
      <w:r>
        <w:rPr>
          <w:rFonts w:ascii="宋体" w:hAnsi="宋体"/>
          <w:sz w:val="24"/>
          <w:szCs w:val="24"/>
        </w:rPr>
        <w:t xml:space="preserve"> </w:t>
      </w:r>
      <w:r>
        <w:rPr>
          <w:rFonts w:ascii="宋体" w:hAnsi="宋体"/>
          <w:sz w:val="24"/>
          <w:szCs w:val="24"/>
        </w:rPr>
        <w:t>除技术性能另有规定外，响应文件所使用的度量衡单位，均须采用国家法定计量单位。</w:t>
      </w:r>
    </w:p>
    <w:p w14:paraId="23827E0E" w14:textId="77777777" w:rsidR="00AE7292" w:rsidRDefault="00A0347C">
      <w:pPr>
        <w:keepNext/>
        <w:adjustRightInd w:val="0"/>
        <w:snapToGrid w:val="0"/>
        <w:spacing w:line="360" w:lineRule="auto"/>
        <w:ind w:firstLineChars="200" w:firstLine="480"/>
        <w:outlineLvl w:val="3"/>
        <w:rPr>
          <w:rFonts w:ascii="宋体" w:hAnsi="宋体" w:hint="eastAsia"/>
          <w:b/>
          <w:bCs/>
          <w:kern w:val="0"/>
          <w:sz w:val="24"/>
          <w:szCs w:val="24"/>
        </w:rPr>
      </w:pPr>
      <w:bookmarkStart w:id="72" w:name="_Toc513029215"/>
      <w:bookmarkStart w:id="73" w:name="_Toc16938531"/>
      <w:bookmarkStart w:id="74" w:name="_Toc462564074"/>
      <w:bookmarkStart w:id="75" w:name="_Toc20823287"/>
      <w:r>
        <w:rPr>
          <w:rFonts w:ascii="宋体" w:hAnsi="宋体"/>
          <w:kern w:val="0"/>
          <w:sz w:val="24"/>
          <w:szCs w:val="24"/>
        </w:rPr>
        <w:t>2.</w:t>
      </w:r>
      <w:r>
        <w:rPr>
          <w:rFonts w:ascii="宋体" w:hAnsi="宋体"/>
          <w:kern w:val="0"/>
          <w:sz w:val="24"/>
          <w:szCs w:val="24"/>
        </w:rPr>
        <w:t>响应文件构成</w:t>
      </w:r>
      <w:bookmarkEnd w:id="72"/>
      <w:bookmarkEnd w:id="73"/>
      <w:bookmarkEnd w:id="74"/>
      <w:bookmarkEnd w:id="75"/>
    </w:p>
    <w:p w14:paraId="23827E0F"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bCs/>
          <w:sz w:val="24"/>
          <w:szCs w:val="24"/>
        </w:rPr>
        <w:t>2.1</w:t>
      </w:r>
      <w:r>
        <w:rPr>
          <w:rFonts w:ascii="宋体" w:hAnsi="宋体"/>
          <w:sz w:val="24"/>
          <w:szCs w:val="24"/>
        </w:rPr>
        <w:t xml:space="preserve"> </w:t>
      </w:r>
      <w:r>
        <w:rPr>
          <w:rFonts w:ascii="宋体" w:hAnsi="宋体"/>
          <w:sz w:val="24"/>
          <w:szCs w:val="24"/>
        </w:rPr>
        <w:t>供应商编写的响应文件应包括资格审查证明材料文件、商务技术标文件、价格标文件。供应商按</w:t>
      </w:r>
      <w:r>
        <w:rPr>
          <w:rFonts w:ascii="宋体" w:hAnsi="宋体"/>
          <w:sz w:val="24"/>
          <w:szCs w:val="24"/>
        </w:rPr>
        <w:t>“</w:t>
      </w:r>
      <w:r>
        <w:rPr>
          <w:rFonts w:ascii="宋体" w:hAnsi="宋体"/>
          <w:sz w:val="24"/>
          <w:szCs w:val="24"/>
        </w:rPr>
        <w:t>第五部分</w:t>
      </w:r>
      <w:r>
        <w:rPr>
          <w:rFonts w:ascii="宋体" w:hAnsi="宋体"/>
          <w:sz w:val="24"/>
          <w:szCs w:val="24"/>
        </w:rPr>
        <w:t xml:space="preserve"> </w:t>
      </w:r>
      <w:r>
        <w:rPr>
          <w:rFonts w:ascii="宋体" w:hAnsi="宋体"/>
          <w:sz w:val="24"/>
          <w:szCs w:val="24"/>
        </w:rPr>
        <w:t>响应文件组成</w:t>
      </w:r>
      <w:r>
        <w:rPr>
          <w:rFonts w:ascii="宋体" w:hAnsi="宋体"/>
          <w:sz w:val="24"/>
          <w:szCs w:val="24"/>
        </w:rPr>
        <w:t>”</w:t>
      </w:r>
      <w:r>
        <w:rPr>
          <w:rFonts w:ascii="宋体" w:hAnsi="宋体"/>
          <w:sz w:val="24"/>
          <w:szCs w:val="24"/>
        </w:rPr>
        <w:t>要求编写响应文件。</w:t>
      </w:r>
    </w:p>
    <w:p w14:paraId="23827E10" w14:textId="77777777" w:rsidR="00AE7292" w:rsidRDefault="00A0347C">
      <w:pPr>
        <w:keepNext/>
        <w:adjustRightInd w:val="0"/>
        <w:snapToGrid w:val="0"/>
        <w:spacing w:line="360" w:lineRule="auto"/>
        <w:ind w:firstLineChars="200" w:firstLine="480"/>
        <w:outlineLvl w:val="3"/>
        <w:rPr>
          <w:rFonts w:ascii="宋体" w:hAnsi="宋体" w:hint="eastAsia"/>
          <w:b/>
          <w:bCs/>
          <w:kern w:val="0"/>
          <w:sz w:val="24"/>
          <w:szCs w:val="24"/>
        </w:rPr>
      </w:pPr>
      <w:bookmarkStart w:id="76" w:name="_Hlt26668975"/>
      <w:bookmarkStart w:id="77" w:name="_Hlt26954838"/>
      <w:bookmarkStart w:id="78" w:name="_Hlt26670360"/>
      <w:bookmarkStart w:id="79" w:name="_Toc14577360"/>
      <w:bookmarkStart w:id="80" w:name="_Toc49090511"/>
      <w:bookmarkEnd w:id="76"/>
      <w:bookmarkEnd w:id="77"/>
      <w:bookmarkEnd w:id="78"/>
      <w:r>
        <w:rPr>
          <w:rFonts w:ascii="宋体" w:hAnsi="宋体"/>
          <w:kern w:val="0"/>
          <w:sz w:val="24"/>
          <w:szCs w:val="24"/>
        </w:rPr>
        <w:t>3.</w:t>
      </w:r>
      <w:bookmarkEnd w:id="79"/>
      <w:bookmarkEnd w:id="80"/>
      <w:r>
        <w:rPr>
          <w:rFonts w:ascii="宋体" w:hAnsi="宋体"/>
          <w:kern w:val="0"/>
          <w:sz w:val="24"/>
          <w:szCs w:val="24"/>
        </w:rPr>
        <w:t>磋商响应有效期</w:t>
      </w:r>
    </w:p>
    <w:p w14:paraId="23827E11"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3.1</w:t>
      </w:r>
      <w:r>
        <w:rPr>
          <w:rFonts w:ascii="宋体" w:hAnsi="宋体"/>
          <w:bCs/>
          <w:sz w:val="24"/>
          <w:szCs w:val="24"/>
        </w:rPr>
        <w:t>磋商响应有效期为</w:t>
      </w:r>
      <w:r>
        <w:rPr>
          <w:rFonts w:ascii="宋体" w:hAnsi="宋体" w:hint="eastAsia"/>
          <w:sz w:val="24"/>
          <w:szCs w:val="24"/>
        </w:rPr>
        <w:t>代理机构</w:t>
      </w:r>
      <w:r>
        <w:rPr>
          <w:rFonts w:ascii="宋体" w:hAnsi="宋体"/>
          <w:bCs/>
          <w:sz w:val="24"/>
          <w:szCs w:val="24"/>
        </w:rPr>
        <w:t>规定的响应文件</w:t>
      </w:r>
      <w:r>
        <w:rPr>
          <w:rFonts w:ascii="宋体" w:hAnsi="宋体"/>
          <w:sz w:val="24"/>
          <w:szCs w:val="24"/>
        </w:rPr>
        <w:t>提交</w:t>
      </w:r>
      <w:r>
        <w:rPr>
          <w:rFonts w:ascii="宋体" w:hAnsi="宋体"/>
          <w:bCs/>
          <w:sz w:val="24"/>
          <w:szCs w:val="24"/>
        </w:rPr>
        <w:t>截止时间后</w:t>
      </w:r>
      <w:r>
        <w:rPr>
          <w:rFonts w:ascii="宋体" w:hAnsi="宋体"/>
          <w:b/>
          <w:sz w:val="24"/>
          <w:szCs w:val="24"/>
          <w:u w:val="single"/>
        </w:rPr>
        <w:t>六十（</w:t>
      </w:r>
      <w:r>
        <w:rPr>
          <w:rFonts w:ascii="宋体" w:hAnsi="宋体"/>
          <w:b/>
          <w:sz w:val="24"/>
          <w:szCs w:val="24"/>
          <w:u w:val="single"/>
        </w:rPr>
        <w:t>60</w:t>
      </w:r>
      <w:r>
        <w:rPr>
          <w:rFonts w:ascii="宋体" w:hAnsi="宋体"/>
          <w:b/>
          <w:sz w:val="24"/>
          <w:szCs w:val="24"/>
          <w:u w:val="single"/>
        </w:rPr>
        <w:t>）天</w:t>
      </w:r>
      <w:r>
        <w:rPr>
          <w:rFonts w:ascii="宋体" w:hAnsi="宋体"/>
          <w:bCs/>
          <w:sz w:val="24"/>
          <w:szCs w:val="24"/>
        </w:rPr>
        <w:t>。磋商响应有效期比规定短的将被视为非实质性响应而予以拒绝。</w:t>
      </w:r>
    </w:p>
    <w:p w14:paraId="23827E12" w14:textId="77777777" w:rsidR="00AE7292" w:rsidRDefault="00A0347C">
      <w:pPr>
        <w:keepNext/>
        <w:adjustRightInd w:val="0"/>
        <w:snapToGrid w:val="0"/>
        <w:spacing w:line="360" w:lineRule="auto"/>
        <w:ind w:firstLineChars="200" w:firstLine="480"/>
        <w:outlineLvl w:val="3"/>
        <w:rPr>
          <w:rFonts w:ascii="宋体" w:hAnsi="宋体" w:hint="eastAsia"/>
          <w:b/>
          <w:bCs/>
          <w:kern w:val="0"/>
          <w:sz w:val="24"/>
          <w:szCs w:val="24"/>
        </w:rPr>
      </w:pPr>
      <w:r>
        <w:rPr>
          <w:rFonts w:ascii="宋体" w:hAnsi="宋体"/>
          <w:kern w:val="0"/>
          <w:sz w:val="24"/>
          <w:szCs w:val="24"/>
        </w:rPr>
        <w:t xml:space="preserve">4. </w:t>
      </w:r>
      <w:r>
        <w:rPr>
          <w:rFonts w:ascii="宋体" w:hAnsi="宋体"/>
          <w:kern w:val="0"/>
          <w:sz w:val="24"/>
          <w:szCs w:val="24"/>
        </w:rPr>
        <w:t>磋商响应有效期的延长</w:t>
      </w:r>
    </w:p>
    <w:p w14:paraId="23827E13"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4.1</w:t>
      </w:r>
      <w:r>
        <w:rPr>
          <w:rFonts w:ascii="宋体" w:hAnsi="宋体"/>
          <w:bCs/>
          <w:sz w:val="24"/>
          <w:szCs w:val="24"/>
        </w:rPr>
        <w:t>在特殊情况下，</w:t>
      </w:r>
      <w:r>
        <w:rPr>
          <w:rFonts w:ascii="宋体" w:hAnsi="宋体" w:hint="eastAsia"/>
          <w:sz w:val="24"/>
          <w:szCs w:val="24"/>
        </w:rPr>
        <w:t>代理机构</w:t>
      </w:r>
      <w:r>
        <w:rPr>
          <w:rFonts w:ascii="宋体" w:hAnsi="宋体"/>
          <w:bCs/>
          <w:sz w:val="24"/>
          <w:szCs w:val="24"/>
        </w:rPr>
        <w:t>于原磋商响应有效期满之前，可向磋商供应商提出延长磋商响应有效期的要求。这种要求与答复均应采用书面形式。供应商可以拒绝采购</w:t>
      </w:r>
      <w:r>
        <w:rPr>
          <w:rFonts w:ascii="宋体" w:hAnsi="宋体"/>
          <w:bCs/>
          <w:sz w:val="24"/>
          <w:szCs w:val="24"/>
        </w:rPr>
        <w:lastRenderedPageBreak/>
        <w:t>人或</w:t>
      </w:r>
      <w:r>
        <w:rPr>
          <w:rFonts w:ascii="宋体" w:hAnsi="宋体" w:hint="eastAsia"/>
          <w:sz w:val="24"/>
          <w:szCs w:val="24"/>
        </w:rPr>
        <w:t>代理机构</w:t>
      </w:r>
      <w:r>
        <w:rPr>
          <w:rFonts w:ascii="宋体" w:hAnsi="宋体"/>
          <w:bCs/>
          <w:sz w:val="24"/>
          <w:szCs w:val="24"/>
        </w:rPr>
        <w:t>的这一要求而</w:t>
      </w:r>
      <w:proofErr w:type="gramStart"/>
      <w:r>
        <w:rPr>
          <w:rFonts w:ascii="宋体" w:hAnsi="宋体"/>
          <w:bCs/>
          <w:sz w:val="24"/>
          <w:szCs w:val="24"/>
        </w:rPr>
        <w:t>放弃磋商</w:t>
      </w:r>
      <w:proofErr w:type="gramEnd"/>
      <w:r>
        <w:rPr>
          <w:rFonts w:ascii="宋体" w:hAnsi="宋体"/>
          <w:bCs/>
          <w:sz w:val="24"/>
          <w:szCs w:val="24"/>
        </w:rPr>
        <w:t>响应，同意延长磋商响应有效期的供应商既不能要求也不允许修改其响应文件。</w:t>
      </w:r>
      <w:r>
        <w:rPr>
          <w:rFonts w:ascii="宋体" w:hAnsi="宋体"/>
          <w:sz w:val="24"/>
          <w:szCs w:val="24"/>
        </w:rPr>
        <w:t>受磋商响应有效期约束的所有权利与义务均延长至新的有效期</w:t>
      </w:r>
      <w:r>
        <w:rPr>
          <w:rFonts w:ascii="宋体" w:hAnsi="宋体"/>
          <w:bCs/>
          <w:sz w:val="24"/>
          <w:szCs w:val="24"/>
        </w:rPr>
        <w:t>。</w:t>
      </w:r>
    </w:p>
    <w:p w14:paraId="23827E14" w14:textId="77777777" w:rsidR="00AE7292" w:rsidRDefault="00A0347C">
      <w:pPr>
        <w:keepNext/>
        <w:keepLines/>
        <w:adjustRightInd w:val="0"/>
        <w:snapToGrid w:val="0"/>
        <w:spacing w:line="360" w:lineRule="auto"/>
        <w:ind w:firstLineChars="200" w:firstLine="482"/>
        <w:outlineLvl w:val="2"/>
        <w:rPr>
          <w:rFonts w:ascii="宋体" w:hAnsi="宋体" w:hint="eastAsia"/>
          <w:b/>
          <w:bCs/>
          <w:kern w:val="0"/>
          <w:sz w:val="24"/>
          <w:szCs w:val="24"/>
        </w:rPr>
      </w:pPr>
      <w:r>
        <w:rPr>
          <w:rFonts w:ascii="宋体" w:hAnsi="宋体"/>
          <w:b/>
          <w:bCs/>
          <w:kern w:val="0"/>
          <w:sz w:val="24"/>
          <w:szCs w:val="24"/>
        </w:rPr>
        <w:t>（四）响应文件的</w:t>
      </w:r>
      <w:bookmarkEnd w:id="25"/>
      <w:bookmarkEnd w:id="26"/>
      <w:bookmarkEnd w:id="27"/>
      <w:bookmarkEnd w:id="28"/>
      <w:r>
        <w:rPr>
          <w:rFonts w:ascii="宋体" w:hAnsi="宋体" w:hint="eastAsia"/>
          <w:b/>
          <w:bCs/>
          <w:kern w:val="0"/>
          <w:sz w:val="24"/>
          <w:szCs w:val="24"/>
        </w:rPr>
        <w:t>递交</w:t>
      </w:r>
    </w:p>
    <w:p w14:paraId="23827E15"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1.</w:t>
      </w:r>
      <w:r>
        <w:rPr>
          <w:rFonts w:ascii="宋体" w:hAnsi="宋体" w:hint="eastAsia"/>
          <w:sz w:val="24"/>
          <w:szCs w:val="24"/>
        </w:rPr>
        <w:t>组成</w:t>
      </w:r>
      <w:r>
        <w:rPr>
          <w:rFonts w:ascii="宋体" w:hAnsi="宋体"/>
          <w:sz w:val="24"/>
          <w:szCs w:val="24"/>
        </w:rPr>
        <w:t>及装订</w:t>
      </w:r>
    </w:p>
    <w:p w14:paraId="23827E16"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1</w:t>
      </w:r>
      <w:r>
        <w:rPr>
          <w:rFonts w:ascii="宋体" w:hAnsi="宋体" w:hint="eastAsia"/>
          <w:sz w:val="24"/>
          <w:szCs w:val="24"/>
        </w:rPr>
        <w:t>磋商</w:t>
      </w:r>
      <w:r>
        <w:rPr>
          <w:rFonts w:ascii="宋体" w:hAnsi="宋体"/>
          <w:sz w:val="24"/>
          <w:szCs w:val="24"/>
        </w:rPr>
        <w:t>响应文件</w:t>
      </w:r>
      <w:r>
        <w:rPr>
          <w:rFonts w:ascii="宋体" w:hAnsi="宋体" w:hint="eastAsia"/>
          <w:sz w:val="24"/>
          <w:szCs w:val="24"/>
        </w:rPr>
        <w:t>由</w:t>
      </w:r>
      <w:r>
        <w:rPr>
          <w:rFonts w:ascii="宋体" w:hAnsi="宋体"/>
          <w:sz w:val="24"/>
          <w:szCs w:val="24"/>
        </w:rPr>
        <w:t>“A.</w:t>
      </w:r>
      <w:r>
        <w:rPr>
          <w:rFonts w:ascii="宋体" w:hAnsi="宋体"/>
          <w:sz w:val="24"/>
          <w:szCs w:val="24"/>
        </w:rPr>
        <w:t>资格后审材料文件</w:t>
      </w:r>
      <w:r>
        <w:rPr>
          <w:rFonts w:ascii="宋体" w:hAnsi="宋体"/>
          <w:sz w:val="24"/>
          <w:szCs w:val="24"/>
        </w:rPr>
        <w:t>”</w:t>
      </w:r>
      <w:r>
        <w:rPr>
          <w:rFonts w:ascii="宋体" w:hAnsi="宋体"/>
          <w:sz w:val="24"/>
          <w:szCs w:val="24"/>
        </w:rPr>
        <w:t>、</w:t>
      </w:r>
      <w:r>
        <w:rPr>
          <w:rFonts w:ascii="宋体" w:hAnsi="宋体"/>
          <w:sz w:val="24"/>
          <w:szCs w:val="24"/>
        </w:rPr>
        <w:t>“B.</w:t>
      </w:r>
      <w:r>
        <w:rPr>
          <w:rFonts w:ascii="宋体" w:hAnsi="宋体"/>
          <w:sz w:val="24"/>
          <w:szCs w:val="24"/>
        </w:rPr>
        <w:t>技术磋商响应文件</w:t>
      </w:r>
      <w:r>
        <w:rPr>
          <w:rFonts w:ascii="宋体" w:hAnsi="宋体"/>
          <w:sz w:val="24"/>
          <w:szCs w:val="24"/>
        </w:rPr>
        <w:t>”</w:t>
      </w:r>
      <w:r>
        <w:rPr>
          <w:rFonts w:ascii="宋体" w:hAnsi="宋体"/>
          <w:sz w:val="24"/>
          <w:szCs w:val="24"/>
        </w:rPr>
        <w:t>、</w:t>
      </w:r>
      <w:r>
        <w:rPr>
          <w:rFonts w:ascii="宋体" w:hAnsi="宋体"/>
          <w:sz w:val="24"/>
          <w:szCs w:val="24"/>
        </w:rPr>
        <w:t>“C.</w:t>
      </w:r>
      <w:r>
        <w:rPr>
          <w:rFonts w:ascii="宋体" w:hAnsi="宋体" w:hint="eastAsia"/>
          <w:sz w:val="24"/>
          <w:szCs w:val="24"/>
        </w:rPr>
        <w:t>价格</w:t>
      </w:r>
      <w:r>
        <w:rPr>
          <w:rFonts w:ascii="宋体" w:hAnsi="宋体"/>
          <w:sz w:val="24"/>
          <w:szCs w:val="24"/>
        </w:rPr>
        <w:t>磋商响应文件</w:t>
      </w:r>
      <w:r>
        <w:rPr>
          <w:rFonts w:ascii="宋体" w:hAnsi="宋体"/>
          <w:sz w:val="24"/>
          <w:szCs w:val="24"/>
        </w:rPr>
        <w:t>”</w:t>
      </w:r>
      <w:r>
        <w:rPr>
          <w:rFonts w:ascii="宋体" w:hAnsi="宋体" w:hint="eastAsia"/>
          <w:sz w:val="24"/>
          <w:szCs w:val="24"/>
        </w:rPr>
        <w:t>共</w:t>
      </w:r>
      <w:r>
        <w:rPr>
          <w:rFonts w:ascii="宋体" w:hAnsi="宋体" w:hint="eastAsia"/>
          <w:sz w:val="24"/>
          <w:szCs w:val="24"/>
          <w:u w:val="single"/>
        </w:rPr>
        <w:t>3</w:t>
      </w:r>
      <w:r>
        <w:rPr>
          <w:rFonts w:ascii="宋体" w:hAnsi="宋体"/>
          <w:sz w:val="24"/>
          <w:szCs w:val="24"/>
        </w:rPr>
        <w:t>部分组成</w:t>
      </w:r>
      <w:r>
        <w:rPr>
          <w:rFonts w:ascii="宋体" w:hAnsi="宋体" w:hint="eastAsia"/>
          <w:sz w:val="24"/>
          <w:szCs w:val="24"/>
        </w:rPr>
        <w:t>（以下由磋商响应文件前缀号代称）</w:t>
      </w:r>
      <w:r>
        <w:rPr>
          <w:rFonts w:ascii="宋体" w:hAnsi="宋体"/>
          <w:sz w:val="24"/>
          <w:szCs w:val="24"/>
        </w:rPr>
        <w:t>。</w:t>
      </w:r>
    </w:p>
    <w:p w14:paraId="23827E17" w14:textId="77777777" w:rsidR="00AE7292" w:rsidRDefault="00A0347C">
      <w:pPr>
        <w:snapToGrid w:val="0"/>
        <w:spacing w:line="360" w:lineRule="auto"/>
        <w:ind w:firstLineChars="200" w:firstLine="480"/>
        <w:rPr>
          <w:rFonts w:ascii="宋体" w:hAnsi="宋体" w:hint="eastAsia"/>
          <w:bCs/>
          <w:sz w:val="24"/>
          <w:szCs w:val="24"/>
        </w:rPr>
      </w:pPr>
      <w:r>
        <w:rPr>
          <w:rFonts w:ascii="宋体" w:hAnsi="宋体" w:hint="eastAsia"/>
          <w:bCs/>
          <w:sz w:val="24"/>
          <w:szCs w:val="24"/>
        </w:rPr>
        <w:t>1.2</w:t>
      </w:r>
      <w:r>
        <w:rPr>
          <w:rFonts w:ascii="宋体" w:hAnsi="宋体" w:hint="eastAsia"/>
          <w:bCs/>
          <w:sz w:val="24"/>
          <w:szCs w:val="24"/>
        </w:rPr>
        <w:t>供应商按磋商响应文件组成顺序编写响应文件，并</w:t>
      </w:r>
      <w:r>
        <w:rPr>
          <w:rFonts w:ascii="宋体" w:hAnsi="宋体" w:hint="eastAsia"/>
          <w:bCs/>
          <w:sz w:val="24"/>
          <w:szCs w:val="24"/>
          <w:u w:val="thick" w:color="00CCFF"/>
        </w:rPr>
        <w:t>牢固</w:t>
      </w:r>
      <w:r>
        <w:rPr>
          <w:rFonts w:ascii="宋体" w:hAnsi="宋体" w:hint="eastAsia"/>
          <w:bCs/>
          <w:sz w:val="24"/>
          <w:szCs w:val="24"/>
        </w:rPr>
        <w:t>装订成册。磋商响应文件均需采用</w:t>
      </w:r>
      <w:r>
        <w:rPr>
          <w:rFonts w:ascii="宋体" w:hAnsi="宋体" w:hint="eastAsia"/>
          <w:bCs/>
          <w:sz w:val="24"/>
          <w:szCs w:val="24"/>
        </w:rPr>
        <w:t>A4</w:t>
      </w:r>
      <w:r>
        <w:rPr>
          <w:rFonts w:ascii="宋体" w:hAnsi="宋体" w:hint="eastAsia"/>
          <w:bCs/>
          <w:sz w:val="24"/>
          <w:szCs w:val="24"/>
        </w:rPr>
        <w:t>纸（图纸等除外），不允许使用活页夹、拉杆夹、文件夹、塑料方便式书脊（插入式或穿孔式）装订。磋商响应文件不得行间插字、涂改、增删。修改错漏处，须</w:t>
      </w:r>
      <w:proofErr w:type="gramStart"/>
      <w:r>
        <w:rPr>
          <w:rFonts w:ascii="宋体" w:hAnsi="宋体" w:hint="eastAsia"/>
          <w:bCs/>
          <w:sz w:val="24"/>
          <w:szCs w:val="24"/>
        </w:rPr>
        <w:t>经供应</w:t>
      </w:r>
      <w:proofErr w:type="gramEnd"/>
      <w:r>
        <w:rPr>
          <w:rFonts w:ascii="宋体" w:hAnsi="宋体" w:hint="eastAsia"/>
          <w:bCs/>
          <w:sz w:val="24"/>
          <w:szCs w:val="24"/>
        </w:rPr>
        <w:t>商法人代表或其委托的代理人（以下称被委托授权人）签字（或盖章）并加盖公章。</w:t>
      </w:r>
    </w:p>
    <w:p w14:paraId="23827E18" w14:textId="77777777" w:rsidR="00AE7292" w:rsidRDefault="00A0347C">
      <w:pPr>
        <w:snapToGrid w:val="0"/>
        <w:spacing w:line="360" w:lineRule="auto"/>
        <w:ind w:firstLineChars="200" w:firstLine="480"/>
        <w:rPr>
          <w:rFonts w:ascii="宋体" w:hAnsi="宋体" w:hint="eastAsia"/>
          <w:bCs/>
          <w:sz w:val="24"/>
          <w:szCs w:val="24"/>
        </w:rPr>
      </w:pPr>
      <w:r>
        <w:rPr>
          <w:rFonts w:ascii="宋体" w:hAnsi="宋体" w:hint="eastAsia"/>
          <w:bCs/>
          <w:sz w:val="24"/>
          <w:szCs w:val="24"/>
        </w:rPr>
        <w:t>1.3</w:t>
      </w:r>
      <w:r>
        <w:rPr>
          <w:rFonts w:ascii="宋体" w:hAnsi="宋体" w:hint="eastAsia"/>
          <w:bCs/>
          <w:sz w:val="24"/>
          <w:szCs w:val="24"/>
        </w:rPr>
        <w:t>价格磋商响应文件中的所有报价表，必须装订成册。</w:t>
      </w:r>
    </w:p>
    <w:p w14:paraId="23827E19" w14:textId="77777777" w:rsidR="00AE7292" w:rsidRDefault="00A0347C">
      <w:pPr>
        <w:snapToGrid w:val="0"/>
        <w:spacing w:line="360" w:lineRule="auto"/>
        <w:ind w:firstLineChars="200" w:firstLine="480"/>
        <w:outlineLvl w:val="1"/>
        <w:rPr>
          <w:rFonts w:ascii="宋体" w:hAnsi="宋体" w:hint="eastAsia"/>
          <w:bCs/>
          <w:sz w:val="24"/>
          <w:szCs w:val="24"/>
        </w:rPr>
      </w:pPr>
      <w:r>
        <w:rPr>
          <w:rFonts w:ascii="宋体" w:hAnsi="宋体" w:hint="eastAsia"/>
          <w:bCs/>
          <w:sz w:val="24"/>
          <w:szCs w:val="24"/>
        </w:rPr>
        <w:t>2.</w:t>
      </w:r>
      <w:r>
        <w:rPr>
          <w:rFonts w:ascii="宋体" w:hAnsi="宋体" w:hint="eastAsia"/>
          <w:bCs/>
          <w:sz w:val="24"/>
          <w:szCs w:val="24"/>
        </w:rPr>
        <w:t>磋商响应文件的份数、签署和退还</w:t>
      </w:r>
    </w:p>
    <w:p w14:paraId="23827E1A" w14:textId="77777777" w:rsidR="00AE7292" w:rsidRDefault="00A0347C">
      <w:pPr>
        <w:snapToGrid w:val="0"/>
        <w:spacing w:line="360" w:lineRule="auto"/>
        <w:ind w:firstLineChars="200" w:firstLine="480"/>
        <w:rPr>
          <w:rFonts w:ascii="宋体" w:hAnsi="宋体" w:hint="eastAsia"/>
          <w:sz w:val="24"/>
          <w:szCs w:val="24"/>
        </w:rPr>
      </w:pPr>
      <w:r>
        <w:rPr>
          <w:rFonts w:ascii="宋体" w:hAnsi="宋体" w:hint="eastAsia"/>
          <w:sz w:val="24"/>
          <w:szCs w:val="24"/>
        </w:rPr>
        <w:t>2.1</w:t>
      </w:r>
      <w:r>
        <w:rPr>
          <w:rFonts w:ascii="宋体" w:hAnsi="宋体" w:hint="eastAsia"/>
          <w:sz w:val="24"/>
          <w:szCs w:val="24"/>
        </w:rPr>
        <w:t>磋商响应文件中，均为壹份“正本”和贰份“副本”。</w:t>
      </w:r>
    </w:p>
    <w:p w14:paraId="23827E1B" w14:textId="77777777" w:rsidR="00AE7292" w:rsidRDefault="00A0347C">
      <w:pPr>
        <w:snapToGrid w:val="0"/>
        <w:spacing w:line="360" w:lineRule="auto"/>
        <w:ind w:firstLineChars="200" w:firstLine="480"/>
        <w:rPr>
          <w:rFonts w:ascii="宋体" w:hAnsi="宋体" w:hint="eastAsia"/>
          <w:sz w:val="24"/>
          <w:szCs w:val="24"/>
        </w:rPr>
      </w:pPr>
      <w:r>
        <w:rPr>
          <w:rFonts w:ascii="宋体" w:hAnsi="宋体" w:hint="eastAsia"/>
          <w:sz w:val="24"/>
          <w:szCs w:val="24"/>
        </w:rPr>
        <w:t>2.2</w:t>
      </w:r>
      <w:r>
        <w:rPr>
          <w:rFonts w:ascii="宋体" w:hAnsi="宋体" w:hint="eastAsia"/>
          <w:sz w:val="24"/>
          <w:szCs w:val="24"/>
        </w:rPr>
        <w:t>在每一份磋商响应文件上要明确标注项目名称、磋商响应文件各自对应的名称、供应商全称、</w:t>
      </w:r>
      <w:r>
        <w:rPr>
          <w:rFonts w:ascii="宋体" w:hAnsi="宋体"/>
          <w:sz w:val="24"/>
          <w:szCs w:val="24"/>
        </w:rPr>
        <w:t>“</w:t>
      </w:r>
      <w:r>
        <w:rPr>
          <w:rFonts w:ascii="宋体" w:hAnsi="宋体" w:hint="eastAsia"/>
          <w:sz w:val="24"/>
          <w:szCs w:val="24"/>
        </w:rPr>
        <w:t>正本</w:t>
      </w:r>
      <w:r>
        <w:rPr>
          <w:rFonts w:ascii="宋体" w:hAnsi="宋体"/>
          <w:sz w:val="24"/>
          <w:szCs w:val="24"/>
        </w:rPr>
        <w:t>”</w:t>
      </w:r>
      <w:r>
        <w:rPr>
          <w:rFonts w:ascii="宋体" w:hAnsi="宋体" w:hint="eastAsia"/>
          <w:sz w:val="24"/>
          <w:szCs w:val="24"/>
        </w:rPr>
        <w:t>、</w:t>
      </w:r>
      <w:r>
        <w:rPr>
          <w:rFonts w:ascii="宋体" w:hAnsi="宋体"/>
          <w:sz w:val="24"/>
          <w:szCs w:val="24"/>
        </w:rPr>
        <w:t>“</w:t>
      </w:r>
      <w:r>
        <w:rPr>
          <w:rFonts w:ascii="宋体" w:hAnsi="宋体" w:hint="eastAsia"/>
          <w:sz w:val="24"/>
          <w:szCs w:val="24"/>
        </w:rPr>
        <w:t>副本</w:t>
      </w:r>
      <w:r>
        <w:rPr>
          <w:rFonts w:ascii="宋体" w:hAnsi="宋体"/>
          <w:sz w:val="24"/>
          <w:szCs w:val="24"/>
        </w:rPr>
        <w:t>”</w:t>
      </w:r>
      <w:r>
        <w:rPr>
          <w:rFonts w:ascii="宋体" w:hAnsi="宋体" w:hint="eastAsia"/>
          <w:sz w:val="24"/>
          <w:szCs w:val="24"/>
        </w:rPr>
        <w:t>字样，“正本”和“副本”若有差异，概以“正本”为准。</w:t>
      </w:r>
    </w:p>
    <w:p w14:paraId="23827E1C" w14:textId="77777777" w:rsidR="00AE7292" w:rsidRDefault="00A0347C">
      <w:pPr>
        <w:snapToGrid w:val="0"/>
        <w:spacing w:line="360" w:lineRule="auto"/>
        <w:ind w:firstLineChars="200" w:firstLine="480"/>
        <w:rPr>
          <w:rFonts w:ascii="宋体" w:hAnsi="宋体" w:hint="eastAsia"/>
          <w:sz w:val="24"/>
          <w:szCs w:val="24"/>
        </w:rPr>
      </w:pPr>
      <w:r>
        <w:rPr>
          <w:rFonts w:ascii="宋体" w:hAnsi="宋体" w:hint="eastAsia"/>
          <w:sz w:val="24"/>
          <w:szCs w:val="24"/>
        </w:rPr>
        <w:t>2.3</w:t>
      </w:r>
      <w:r>
        <w:rPr>
          <w:rFonts w:ascii="宋体" w:hAnsi="宋体" w:hint="eastAsia"/>
          <w:sz w:val="24"/>
          <w:szCs w:val="24"/>
        </w:rPr>
        <w:t>磋商响应文件中的所有“正本”，须为打印的，其正文内容由法定代表人或被委托授权人签字（或盖章）并加盖公章，“副本”可为“正本”的复印件。</w:t>
      </w:r>
    </w:p>
    <w:p w14:paraId="23827E1D" w14:textId="77777777" w:rsidR="00AE7292" w:rsidRDefault="00A0347C">
      <w:pPr>
        <w:snapToGrid w:val="0"/>
        <w:spacing w:line="360" w:lineRule="auto"/>
        <w:ind w:firstLineChars="200" w:firstLine="480"/>
        <w:rPr>
          <w:rFonts w:ascii="宋体" w:hAnsi="宋体" w:hint="eastAsia"/>
          <w:sz w:val="24"/>
          <w:szCs w:val="24"/>
        </w:rPr>
      </w:pPr>
      <w:r>
        <w:rPr>
          <w:rFonts w:ascii="宋体" w:hAnsi="宋体" w:hint="eastAsia"/>
          <w:sz w:val="24"/>
          <w:szCs w:val="24"/>
        </w:rPr>
        <w:t>2.4</w:t>
      </w:r>
      <w:r>
        <w:rPr>
          <w:rFonts w:ascii="宋体" w:hAnsi="宋体" w:hint="eastAsia"/>
          <w:sz w:val="24"/>
          <w:szCs w:val="24"/>
        </w:rPr>
        <w:t>磋商程序顺利进行后，所有的磋商响应文件都将作为档案保存，不论成交与否，采购代理机构均不退回（未拆封的除外）。</w:t>
      </w:r>
    </w:p>
    <w:p w14:paraId="23827E1E" w14:textId="77777777" w:rsidR="00AE7292" w:rsidRDefault="00A0347C">
      <w:pPr>
        <w:snapToGrid w:val="0"/>
        <w:spacing w:line="360" w:lineRule="auto"/>
        <w:ind w:firstLineChars="200" w:firstLine="480"/>
        <w:outlineLvl w:val="1"/>
        <w:rPr>
          <w:rFonts w:ascii="宋体" w:hAnsi="宋体" w:hint="eastAsia"/>
          <w:bCs/>
          <w:sz w:val="24"/>
          <w:szCs w:val="24"/>
        </w:rPr>
      </w:pPr>
      <w:r>
        <w:rPr>
          <w:rFonts w:ascii="宋体" w:hAnsi="宋体" w:hint="eastAsia"/>
          <w:bCs/>
          <w:sz w:val="24"/>
          <w:szCs w:val="24"/>
        </w:rPr>
        <w:t>3.</w:t>
      </w:r>
      <w:r>
        <w:rPr>
          <w:rFonts w:ascii="宋体" w:hAnsi="宋体" w:hint="eastAsia"/>
          <w:bCs/>
          <w:sz w:val="24"/>
          <w:szCs w:val="24"/>
        </w:rPr>
        <w:t>磋商响应文件的密封及标记</w:t>
      </w:r>
    </w:p>
    <w:p w14:paraId="23827E1F" w14:textId="77777777" w:rsidR="00AE7292" w:rsidRDefault="00A0347C">
      <w:pPr>
        <w:snapToGrid w:val="0"/>
        <w:spacing w:line="360" w:lineRule="auto"/>
        <w:ind w:firstLineChars="200" w:firstLine="480"/>
        <w:rPr>
          <w:rFonts w:ascii="宋体" w:hAnsi="宋体" w:hint="eastAsia"/>
          <w:sz w:val="24"/>
          <w:szCs w:val="24"/>
        </w:rPr>
      </w:pPr>
      <w:r>
        <w:rPr>
          <w:rFonts w:ascii="宋体" w:hAnsi="宋体" w:hint="eastAsia"/>
          <w:sz w:val="24"/>
          <w:szCs w:val="24"/>
        </w:rPr>
        <w:t>3.1</w:t>
      </w:r>
      <w:r>
        <w:rPr>
          <w:rFonts w:ascii="宋体" w:hAnsi="宋体" w:hint="eastAsia"/>
          <w:sz w:val="24"/>
          <w:szCs w:val="24"/>
        </w:rPr>
        <w:t>供应商须将本项目磋商响应文件：【</w:t>
      </w:r>
      <w:r>
        <w:rPr>
          <w:rFonts w:ascii="宋体" w:hAnsi="宋体"/>
          <w:sz w:val="24"/>
          <w:szCs w:val="24"/>
        </w:rPr>
        <w:t>A.</w:t>
      </w:r>
      <w:r>
        <w:rPr>
          <w:rFonts w:ascii="宋体" w:hAnsi="宋体" w:hint="eastAsia"/>
          <w:sz w:val="24"/>
          <w:szCs w:val="24"/>
        </w:rPr>
        <w:t>】及【</w:t>
      </w:r>
      <w:r>
        <w:rPr>
          <w:rFonts w:ascii="宋体" w:hAnsi="宋体" w:hint="eastAsia"/>
          <w:sz w:val="24"/>
          <w:szCs w:val="24"/>
        </w:rPr>
        <w:t>B</w:t>
      </w:r>
      <w:r>
        <w:rPr>
          <w:rFonts w:ascii="宋体" w:hAnsi="宋体"/>
          <w:sz w:val="24"/>
          <w:szCs w:val="24"/>
        </w:rPr>
        <w:t>.</w:t>
      </w:r>
      <w:r>
        <w:rPr>
          <w:rFonts w:ascii="宋体" w:hAnsi="宋体" w:hint="eastAsia"/>
          <w:sz w:val="24"/>
          <w:szCs w:val="24"/>
        </w:rPr>
        <w:t>】、【</w:t>
      </w:r>
      <w:r>
        <w:rPr>
          <w:rFonts w:ascii="宋体" w:hAnsi="宋体" w:hint="eastAsia"/>
          <w:sz w:val="24"/>
          <w:szCs w:val="24"/>
        </w:rPr>
        <w:t>C.</w:t>
      </w:r>
      <w:r>
        <w:rPr>
          <w:rFonts w:ascii="宋体" w:hAnsi="宋体" w:hint="eastAsia"/>
          <w:sz w:val="24"/>
          <w:szCs w:val="24"/>
        </w:rPr>
        <w:t>】磋商响应文件分别单独密封。</w:t>
      </w:r>
    </w:p>
    <w:p w14:paraId="23827E20" w14:textId="77777777" w:rsidR="00AE7292" w:rsidRDefault="00A0347C">
      <w:pPr>
        <w:snapToGrid w:val="0"/>
        <w:spacing w:line="360" w:lineRule="auto"/>
        <w:ind w:firstLineChars="200" w:firstLine="480"/>
        <w:rPr>
          <w:rFonts w:ascii="宋体" w:hAnsi="宋体" w:hint="eastAsia"/>
          <w:sz w:val="24"/>
          <w:szCs w:val="24"/>
        </w:rPr>
      </w:pPr>
      <w:r>
        <w:rPr>
          <w:rFonts w:ascii="宋体" w:hAnsi="宋体" w:hint="eastAsia"/>
          <w:sz w:val="24"/>
          <w:szCs w:val="24"/>
        </w:rPr>
        <w:t>3.2</w:t>
      </w:r>
      <w:r>
        <w:rPr>
          <w:rFonts w:ascii="宋体" w:hAnsi="宋体" w:hint="eastAsia"/>
          <w:sz w:val="24"/>
          <w:szCs w:val="24"/>
        </w:rPr>
        <w:t>密封后，应在每一密封件上明确标注磋商项目名称、磋商响应文件各自对应的名称、响应供应商全称及日期，同时加盖响应供应商公章。</w:t>
      </w:r>
    </w:p>
    <w:p w14:paraId="23827E21" w14:textId="77777777" w:rsidR="00AE7292" w:rsidRDefault="00A0347C">
      <w:pPr>
        <w:snapToGrid w:val="0"/>
        <w:spacing w:line="360" w:lineRule="auto"/>
        <w:ind w:firstLineChars="200" w:firstLine="480"/>
        <w:rPr>
          <w:rFonts w:ascii="宋体" w:hAnsi="宋体" w:cs="宋体" w:hint="eastAsia"/>
          <w:sz w:val="24"/>
          <w:szCs w:val="24"/>
        </w:rPr>
      </w:pPr>
      <w:r>
        <w:rPr>
          <w:rFonts w:ascii="宋体" w:hAnsi="宋体" w:hint="eastAsia"/>
          <w:sz w:val="24"/>
          <w:szCs w:val="24"/>
        </w:rPr>
        <w:t>特别提醒：</w:t>
      </w:r>
      <w:r>
        <w:rPr>
          <w:rFonts w:ascii="宋体" w:hAnsi="宋体" w:cs="宋体"/>
          <w:sz w:val="24"/>
          <w:szCs w:val="24"/>
        </w:rPr>
        <w:t>磋商响应文件中的【</w:t>
      </w:r>
      <w:r>
        <w:rPr>
          <w:rFonts w:ascii="宋体" w:hAnsi="宋体" w:cs="宋体"/>
          <w:sz w:val="24"/>
          <w:szCs w:val="24"/>
        </w:rPr>
        <w:t>A</w:t>
      </w:r>
      <w:r>
        <w:rPr>
          <w:rFonts w:ascii="宋体" w:hAnsi="宋体" w:cs="宋体"/>
          <w:sz w:val="24"/>
          <w:szCs w:val="24"/>
        </w:rPr>
        <w:t>】与【</w:t>
      </w:r>
      <w:r>
        <w:rPr>
          <w:rFonts w:ascii="宋体" w:hAnsi="宋体" w:cs="宋体"/>
          <w:sz w:val="24"/>
          <w:szCs w:val="24"/>
        </w:rPr>
        <w:t>B</w:t>
      </w:r>
      <w:r>
        <w:rPr>
          <w:rFonts w:ascii="宋体" w:hAnsi="宋体" w:cs="宋体"/>
          <w:sz w:val="24"/>
          <w:szCs w:val="24"/>
        </w:rPr>
        <w:t>】的</w:t>
      </w:r>
      <w:r>
        <w:rPr>
          <w:rFonts w:ascii="宋体" w:hAnsi="宋体" w:cs="宋体"/>
          <w:sz w:val="24"/>
          <w:szCs w:val="24"/>
        </w:rPr>
        <w:t>“</w:t>
      </w:r>
      <w:r>
        <w:rPr>
          <w:rFonts w:ascii="宋体" w:hAnsi="宋体" w:cs="宋体"/>
          <w:sz w:val="24"/>
          <w:szCs w:val="24"/>
        </w:rPr>
        <w:t>正本</w:t>
      </w:r>
      <w:r>
        <w:rPr>
          <w:rFonts w:ascii="宋体" w:hAnsi="宋体" w:cs="宋体"/>
          <w:sz w:val="24"/>
          <w:szCs w:val="24"/>
        </w:rPr>
        <w:t>”</w:t>
      </w:r>
      <w:r>
        <w:rPr>
          <w:rFonts w:ascii="宋体" w:hAnsi="宋体" w:cs="宋体"/>
          <w:sz w:val="24"/>
          <w:szCs w:val="24"/>
        </w:rPr>
        <w:t>或</w:t>
      </w:r>
      <w:r>
        <w:rPr>
          <w:rFonts w:ascii="宋体" w:hAnsi="宋体" w:cs="宋体"/>
          <w:sz w:val="24"/>
          <w:szCs w:val="24"/>
        </w:rPr>
        <w:t>“</w:t>
      </w:r>
      <w:r>
        <w:rPr>
          <w:rFonts w:ascii="宋体" w:hAnsi="宋体" w:cs="宋体"/>
          <w:sz w:val="24"/>
          <w:szCs w:val="24"/>
        </w:rPr>
        <w:t>副本</w:t>
      </w:r>
      <w:r>
        <w:rPr>
          <w:rFonts w:ascii="宋体" w:hAnsi="宋体" w:cs="宋体"/>
          <w:sz w:val="24"/>
          <w:szCs w:val="24"/>
        </w:rPr>
        <w:t>”</w:t>
      </w:r>
      <w:r>
        <w:rPr>
          <w:rFonts w:ascii="宋体" w:hAnsi="宋体" w:cs="宋体"/>
          <w:sz w:val="24"/>
          <w:szCs w:val="24"/>
        </w:rPr>
        <w:t>内，均不得含有任何【</w:t>
      </w:r>
      <w:r>
        <w:rPr>
          <w:rFonts w:ascii="宋体" w:hAnsi="宋体" w:cs="宋体"/>
          <w:sz w:val="24"/>
          <w:szCs w:val="24"/>
        </w:rPr>
        <w:t>C</w:t>
      </w:r>
      <w:r>
        <w:rPr>
          <w:rFonts w:ascii="宋体" w:hAnsi="宋体" w:cs="宋体"/>
          <w:sz w:val="24"/>
          <w:szCs w:val="24"/>
        </w:rPr>
        <w:t>】中的报价表（报价单）的内容，否则作</w:t>
      </w:r>
      <w:proofErr w:type="gramStart"/>
      <w:r>
        <w:rPr>
          <w:rFonts w:ascii="宋体" w:hAnsi="宋体" w:cs="宋体"/>
          <w:sz w:val="24"/>
          <w:szCs w:val="24"/>
        </w:rPr>
        <w:t>无效磋商</w:t>
      </w:r>
      <w:proofErr w:type="gramEnd"/>
      <w:r>
        <w:rPr>
          <w:rFonts w:ascii="宋体" w:hAnsi="宋体" w:cs="宋体"/>
          <w:sz w:val="24"/>
          <w:szCs w:val="24"/>
        </w:rPr>
        <w:t>处理。</w:t>
      </w:r>
    </w:p>
    <w:p w14:paraId="23827E22" w14:textId="77777777" w:rsidR="00AE7292" w:rsidRDefault="00A0347C">
      <w:pPr>
        <w:snapToGrid w:val="0"/>
        <w:spacing w:line="360" w:lineRule="auto"/>
        <w:ind w:firstLineChars="200" w:firstLine="480"/>
        <w:rPr>
          <w:rFonts w:ascii="宋体" w:hAnsi="宋体" w:hint="eastAsia"/>
          <w:sz w:val="24"/>
          <w:szCs w:val="24"/>
        </w:rPr>
      </w:pPr>
      <w:r>
        <w:rPr>
          <w:rFonts w:ascii="宋体" w:hAnsi="宋体" w:hint="eastAsia"/>
          <w:sz w:val="24"/>
          <w:szCs w:val="24"/>
        </w:rPr>
        <w:t>4.</w:t>
      </w:r>
      <w:r>
        <w:rPr>
          <w:rFonts w:ascii="宋体" w:hAnsi="宋体" w:hint="eastAsia"/>
          <w:sz w:val="24"/>
          <w:szCs w:val="24"/>
        </w:rPr>
        <w:t>磋商响应文件内容</w:t>
      </w:r>
    </w:p>
    <w:p w14:paraId="23827E23" w14:textId="77777777" w:rsidR="00AE7292" w:rsidRDefault="00A0347C">
      <w:pPr>
        <w:snapToGrid w:val="0"/>
        <w:spacing w:line="440" w:lineRule="exact"/>
        <w:ind w:firstLineChars="202" w:firstLine="485"/>
        <w:outlineLvl w:val="2"/>
        <w:rPr>
          <w:rFonts w:ascii="宋体" w:hAnsi="宋体" w:hint="eastAsia"/>
          <w:sz w:val="24"/>
          <w:szCs w:val="24"/>
        </w:rPr>
      </w:pPr>
      <w:r>
        <w:rPr>
          <w:rFonts w:ascii="宋体" w:hAnsi="宋体" w:hint="eastAsia"/>
          <w:sz w:val="24"/>
          <w:szCs w:val="24"/>
        </w:rPr>
        <w:lastRenderedPageBreak/>
        <w:t>详见第五部分响应文件组成</w:t>
      </w:r>
    </w:p>
    <w:p w14:paraId="23827E24" w14:textId="77777777" w:rsidR="00AE7292" w:rsidRDefault="00A0347C">
      <w:pPr>
        <w:snapToGrid w:val="0"/>
        <w:spacing w:line="440" w:lineRule="exact"/>
        <w:ind w:firstLineChars="202" w:firstLine="485"/>
        <w:outlineLvl w:val="2"/>
        <w:rPr>
          <w:rFonts w:ascii="宋体" w:hAnsi="宋体" w:hint="eastAsia"/>
          <w:sz w:val="24"/>
          <w:szCs w:val="24"/>
          <w:u w:val="thick" w:color="FF0000"/>
        </w:rPr>
      </w:pPr>
      <w:r>
        <w:rPr>
          <w:rFonts w:ascii="宋体" w:hAnsi="宋体" w:hint="eastAsia"/>
          <w:sz w:val="24"/>
          <w:szCs w:val="24"/>
          <w:u w:val="thick" w:color="FF0000"/>
        </w:rPr>
        <w:t>A</w:t>
      </w:r>
      <w:r>
        <w:rPr>
          <w:rFonts w:ascii="宋体" w:hAnsi="宋体" w:hint="eastAsia"/>
          <w:sz w:val="24"/>
          <w:szCs w:val="24"/>
          <w:u w:val="thick" w:color="FF0000"/>
        </w:rPr>
        <w:t>、资格后审材料文件</w:t>
      </w:r>
      <w:r>
        <w:rPr>
          <w:rFonts w:ascii="宋体" w:hAnsi="宋体" w:hint="eastAsia"/>
          <w:sz w:val="24"/>
          <w:szCs w:val="24"/>
          <w:u w:val="thick" w:color="FF9900"/>
        </w:rPr>
        <w:t>（</w:t>
      </w:r>
      <w:r>
        <w:rPr>
          <w:rFonts w:ascii="宋体" w:hAnsi="宋体" w:hint="eastAsia"/>
          <w:sz w:val="24"/>
          <w:szCs w:val="24"/>
          <w:u w:val="thick" w:color="FF0000"/>
        </w:rPr>
        <w:t>一个密封包，内含：</w:t>
      </w:r>
      <w:r>
        <w:rPr>
          <w:rFonts w:ascii="宋体" w:hAnsi="宋体" w:hint="eastAsia"/>
          <w:sz w:val="24"/>
          <w:szCs w:val="24"/>
          <w:u w:val="thick" w:color="FF0000"/>
        </w:rPr>
        <w:t>1</w:t>
      </w:r>
      <w:r>
        <w:rPr>
          <w:rFonts w:ascii="宋体" w:hAnsi="宋体" w:hint="eastAsia"/>
          <w:sz w:val="24"/>
          <w:szCs w:val="24"/>
          <w:u w:val="thick" w:color="FF0000"/>
        </w:rPr>
        <w:t>份“正本”和</w:t>
      </w:r>
      <w:r>
        <w:rPr>
          <w:rFonts w:ascii="宋体" w:hAnsi="宋体" w:hint="eastAsia"/>
          <w:sz w:val="24"/>
          <w:szCs w:val="24"/>
          <w:u w:val="thick" w:color="FF0000"/>
        </w:rPr>
        <w:t>2</w:t>
      </w:r>
      <w:r>
        <w:rPr>
          <w:rFonts w:ascii="宋体" w:hAnsi="宋体" w:hint="eastAsia"/>
          <w:sz w:val="24"/>
          <w:szCs w:val="24"/>
          <w:u w:val="thick" w:color="FF0000"/>
        </w:rPr>
        <w:t>份“副本”。）</w:t>
      </w:r>
    </w:p>
    <w:p w14:paraId="23827E25" w14:textId="77777777" w:rsidR="00AE7292" w:rsidRDefault="00A0347C">
      <w:pPr>
        <w:snapToGrid w:val="0"/>
        <w:spacing w:line="440" w:lineRule="exact"/>
        <w:ind w:firstLineChars="205" w:firstLine="492"/>
        <w:rPr>
          <w:rFonts w:ascii="宋体" w:hAnsi="宋体" w:hint="eastAsia"/>
          <w:sz w:val="24"/>
          <w:szCs w:val="24"/>
        </w:rPr>
      </w:pPr>
      <w:r>
        <w:rPr>
          <w:rFonts w:ascii="宋体" w:hAnsi="宋体" w:hint="eastAsia"/>
          <w:sz w:val="24"/>
          <w:szCs w:val="24"/>
        </w:rPr>
        <w:t>【特别提醒】单位负责人为同一人或者存在直接控股、管理关系的不同供应商，不得同时参与同一采购项目的政府采购活动；为采购项目提供整体设计、规范编制或者项目管理、监理、检测等服务的供应商，不得再参加该采购项目的其他采购活动；如发现响应供应商递交的资格后审材料有弄虚作假行为，该响应供应商将记入不良记录，并上报有关部门，如已成交，招标采购单位有权取消其成交资格，并由该响应供应商承担一切责任和损失。</w:t>
      </w:r>
    </w:p>
    <w:p w14:paraId="23827E26" w14:textId="77777777" w:rsidR="00AE7292" w:rsidRDefault="00A0347C">
      <w:pPr>
        <w:snapToGrid w:val="0"/>
        <w:spacing w:line="440" w:lineRule="exact"/>
        <w:ind w:firstLineChars="202" w:firstLine="485"/>
        <w:outlineLvl w:val="2"/>
        <w:rPr>
          <w:rFonts w:ascii="宋体" w:hAnsi="宋体" w:hint="eastAsia"/>
          <w:sz w:val="24"/>
          <w:szCs w:val="24"/>
          <w:u w:val="thick" w:color="FF0000"/>
        </w:rPr>
      </w:pPr>
      <w:r>
        <w:rPr>
          <w:rFonts w:ascii="宋体" w:hAnsi="宋体" w:hint="eastAsia"/>
          <w:sz w:val="24"/>
          <w:szCs w:val="24"/>
          <w:u w:val="thick" w:color="FF0000"/>
        </w:rPr>
        <w:t>B</w:t>
      </w:r>
      <w:r>
        <w:rPr>
          <w:rFonts w:ascii="宋体" w:hAnsi="宋体" w:hint="eastAsia"/>
          <w:sz w:val="24"/>
          <w:szCs w:val="24"/>
          <w:u w:val="thick" w:color="FF0000"/>
        </w:rPr>
        <w:t>、技术磋商响应文件</w:t>
      </w:r>
      <w:r>
        <w:rPr>
          <w:rFonts w:ascii="宋体" w:hAnsi="宋体" w:hint="eastAsia"/>
          <w:sz w:val="24"/>
          <w:szCs w:val="24"/>
          <w:u w:val="thick" w:color="FF9900"/>
        </w:rPr>
        <w:t>（</w:t>
      </w:r>
      <w:r>
        <w:rPr>
          <w:rFonts w:ascii="宋体" w:hAnsi="宋体" w:hint="eastAsia"/>
          <w:sz w:val="24"/>
          <w:szCs w:val="24"/>
          <w:u w:val="thick" w:color="FF0000"/>
        </w:rPr>
        <w:t>一个密封包，内含：</w:t>
      </w:r>
      <w:r>
        <w:rPr>
          <w:rFonts w:ascii="宋体" w:hAnsi="宋体" w:hint="eastAsia"/>
          <w:sz w:val="24"/>
          <w:szCs w:val="24"/>
          <w:u w:val="thick" w:color="FF0000"/>
        </w:rPr>
        <w:t>1</w:t>
      </w:r>
      <w:r>
        <w:rPr>
          <w:rFonts w:ascii="宋体" w:hAnsi="宋体" w:hint="eastAsia"/>
          <w:sz w:val="24"/>
          <w:szCs w:val="24"/>
          <w:u w:val="thick" w:color="FF0000"/>
        </w:rPr>
        <w:t>份“正本”和</w:t>
      </w:r>
      <w:r>
        <w:rPr>
          <w:rFonts w:ascii="宋体" w:hAnsi="宋体" w:hint="eastAsia"/>
          <w:sz w:val="24"/>
          <w:szCs w:val="24"/>
          <w:u w:val="thick" w:color="FF0000"/>
        </w:rPr>
        <w:t>2</w:t>
      </w:r>
      <w:r>
        <w:rPr>
          <w:rFonts w:ascii="宋体" w:hAnsi="宋体" w:hint="eastAsia"/>
          <w:sz w:val="24"/>
          <w:szCs w:val="24"/>
          <w:u w:val="thick" w:color="FF0000"/>
        </w:rPr>
        <w:t>份“副本”。）</w:t>
      </w:r>
    </w:p>
    <w:p w14:paraId="23827E27" w14:textId="77777777" w:rsidR="00AE7292" w:rsidRDefault="00A0347C">
      <w:pPr>
        <w:snapToGrid w:val="0"/>
        <w:spacing w:line="360" w:lineRule="auto"/>
        <w:ind w:firstLineChars="205" w:firstLine="492"/>
        <w:rPr>
          <w:rFonts w:ascii="宋体" w:hAnsi="宋体" w:hint="eastAsia"/>
          <w:sz w:val="24"/>
          <w:szCs w:val="24"/>
        </w:rPr>
      </w:pPr>
      <w:r>
        <w:rPr>
          <w:rFonts w:ascii="宋体" w:hAnsi="宋体" w:hint="eastAsia"/>
          <w:sz w:val="24"/>
          <w:szCs w:val="24"/>
        </w:rPr>
        <w:t>【特别提醒】响应供应商应根据本标书第三章提供的服务要求标准等，仔细阅读并在理解的基础上结合第四章内的评审细则，编写编制技术标响应文件。以下技术标响应文件的内容，不得有缺项或漏项。否则将有可能被视为未实质性响应招标文件要求而作无效投标处理，或可能直接影响技术标评审的得分。</w:t>
      </w:r>
    </w:p>
    <w:p w14:paraId="23827E28" w14:textId="77777777" w:rsidR="00AE7292" w:rsidRDefault="00A0347C">
      <w:pPr>
        <w:snapToGrid w:val="0"/>
        <w:spacing w:line="360" w:lineRule="auto"/>
        <w:ind w:firstLineChars="205" w:firstLine="492"/>
        <w:rPr>
          <w:rFonts w:ascii="宋体" w:hAnsi="宋体" w:hint="eastAsia"/>
          <w:sz w:val="24"/>
          <w:szCs w:val="24"/>
        </w:rPr>
      </w:pPr>
      <w:r>
        <w:rPr>
          <w:rFonts w:ascii="宋体" w:hAnsi="宋体" w:hint="eastAsia"/>
          <w:sz w:val="24"/>
          <w:szCs w:val="24"/>
        </w:rPr>
        <w:t>C</w:t>
      </w:r>
      <w:r>
        <w:rPr>
          <w:rFonts w:ascii="宋体" w:hAnsi="宋体" w:hint="eastAsia"/>
          <w:sz w:val="24"/>
          <w:szCs w:val="24"/>
        </w:rPr>
        <w:t>、价格磋商响应文件</w:t>
      </w:r>
      <w:r>
        <w:rPr>
          <w:rFonts w:ascii="宋体" w:hAnsi="宋体" w:hint="eastAsia"/>
          <w:sz w:val="24"/>
          <w:szCs w:val="24"/>
          <w:u w:val="thick" w:color="FF9900"/>
        </w:rPr>
        <w:t>（</w:t>
      </w:r>
      <w:r>
        <w:rPr>
          <w:rFonts w:ascii="宋体" w:hAnsi="宋体" w:hint="eastAsia"/>
          <w:sz w:val="24"/>
          <w:szCs w:val="24"/>
        </w:rPr>
        <w:t>一个密封包，内含：</w:t>
      </w:r>
      <w:r>
        <w:rPr>
          <w:rFonts w:ascii="宋体" w:hAnsi="宋体" w:hint="eastAsia"/>
          <w:sz w:val="24"/>
          <w:szCs w:val="24"/>
        </w:rPr>
        <w:t>1</w:t>
      </w:r>
      <w:r>
        <w:rPr>
          <w:rFonts w:ascii="宋体" w:hAnsi="宋体" w:hint="eastAsia"/>
          <w:sz w:val="24"/>
          <w:szCs w:val="24"/>
        </w:rPr>
        <w:t>份“正本”和</w:t>
      </w:r>
      <w:r>
        <w:rPr>
          <w:rFonts w:ascii="宋体" w:hAnsi="宋体" w:hint="eastAsia"/>
          <w:sz w:val="24"/>
          <w:szCs w:val="24"/>
        </w:rPr>
        <w:t>2</w:t>
      </w:r>
      <w:r>
        <w:rPr>
          <w:rFonts w:ascii="宋体" w:hAnsi="宋体" w:hint="eastAsia"/>
          <w:sz w:val="24"/>
          <w:szCs w:val="24"/>
        </w:rPr>
        <w:t>份“副本”。）</w:t>
      </w:r>
    </w:p>
    <w:p w14:paraId="23827E29" w14:textId="77777777" w:rsidR="00AE7292" w:rsidRDefault="00A0347C">
      <w:pPr>
        <w:snapToGrid w:val="0"/>
        <w:spacing w:line="360" w:lineRule="auto"/>
        <w:ind w:firstLineChars="205" w:firstLine="492"/>
        <w:rPr>
          <w:rFonts w:ascii="宋体" w:hAnsi="宋体" w:hint="eastAsia"/>
          <w:sz w:val="24"/>
          <w:szCs w:val="24"/>
        </w:rPr>
      </w:pPr>
      <w:r>
        <w:rPr>
          <w:rFonts w:ascii="宋体" w:hAnsi="宋体" w:hint="eastAsia"/>
          <w:sz w:val="24"/>
          <w:szCs w:val="24"/>
        </w:rPr>
        <w:t>【特别提醒】价格磋商响应文件中的报价，包括本招标文件规定涵盖的所有招标范围及相应说明的全部内容</w:t>
      </w:r>
      <w:r>
        <w:rPr>
          <w:rFonts w:ascii="宋体" w:hAnsi="宋体" w:hint="eastAsia"/>
          <w:sz w:val="24"/>
          <w:szCs w:val="24"/>
          <w:u w:val="thick" w:color="FF9900"/>
        </w:rPr>
        <w:t>涉及到</w:t>
      </w:r>
      <w:r>
        <w:rPr>
          <w:rFonts w:ascii="宋体" w:hAnsi="宋体" w:hint="eastAsia"/>
          <w:sz w:val="24"/>
          <w:szCs w:val="24"/>
        </w:rPr>
        <w:t>的费用。本次磋商采购项目的商务付款方式要求，必须全部响应不得有任何负偏离，且不接受任何意在更改的说明，否则作</w:t>
      </w:r>
      <w:proofErr w:type="gramStart"/>
      <w:r>
        <w:rPr>
          <w:rFonts w:ascii="宋体" w:hAnsi="宋体" w:hint="eastAsia"/>
          <w:sz w:val="24"/>
          <w:szCs w:val="24"/>
        </w:rPr>
        <w:t>无效磋商</w:t>
      </w:r>
      <w:proofErr w:type="gramEnd"/>
      <w:r>
        <w:rPr>
          <w:rFonts w:ascii="宋体" w:hAnsi="宋体" w:hint="eastAsia"/>
          <w:sz w:val="24"/>
          <w:szCs w:val="24"/>
        </w:rPr>
        <w:t>处理。响应供应</w:t>
      </w:r>
      <w:proofErr w:type="gramStart"/>
      <w:r>
        <w:rPr>
          <w:rFonts w:ascii="宋体" w:hAnsi="宋体" w:hint="eastAsia"/>
          <w:sz w:val="24"/>
          <w:szCs w:val="24"/>
        </w:rPr>
        <w:t>商成交</w:t>
      </w:r>
      <w:proofErr w:type="gramEnd"/>
      <w:r>
        <w:rPr>
          <w:rFonts w:ascii="宋体" w:hAnsi="宋体" w:hint="eastAsia"/>
          <w:sz w:val="24"/>
          <w:szCs w:val="24"/>
        </w:rPr>
        <w:t>后如据此提出疑义，不履行签订合同等下一步工作，采购人有权没收其全额磋商保证金并取消其成交资格。</w:t>
      </w:r>
    </w:p>
    <w:p w14:paraId="23827E2A" w14:textId="77777777" w:rsidR="00AE7292" w:rsidRDefault="00A0347C">
      <w:pPr>
        <w:adjustRightInd w:val="0"/>
        <w:snapToGrid w:val="0"/>
        <w:spacing w:line="360" w:lineRule="auto"/>
        <w:ind w:firstLineChars="200" w:firstLine="482"/>
        <w:rPr>
          <w:rFonts w:ascii="宋体" w:hAnsi="宋体" w:hint="eastAsia"/>
          <w:b/>
          <w:bCs/>
          <w:sz w:val="24"/>
          <w:szCs w:val="24"/>
        </w:rPr>
      </w:pPr>
      <w:bookmarkStart w:id="81" w:name="_Toc20823301"/>
      <w:bookmarkStart w:id="82" w:name="_Toc120614218"/>
      <w:bookmarkStart w:id="83" w:name="_Toc16938545"/>
      <w:bookmarkStart w:id="84" w:name="_Toc513029229"/>
      <w:r>
        <w:rPr>
          <w:rFonts w:ascii="宋体" w:hAnsi="宋体"/>
          <w:b/>
          <w:bCs/>
          <w:sz w:val="24"/>
          <w:szCs w:val="24"/>
        </w:rPr>
        <w:t>（五）</w:t>
      </w:r>
      <w:bookmarkStart w:id="85" w:name="_Toc16938546"/>
      <w:bookmarkStart w:id="86" w:name="_Toc20823302"/>
      <w:bookmarkStart w:id="87" w:name="_Toc513029230"/>
      <w:bookmarkEnd w:id="81"/>
      <w:bookmarkEnd w:id="82"/>
      <w:bookmarkEnd w:id="83"/>
      <w:bookmarkEnd w:id="84"/>
      <w:r>
        <w:rPr>
          <w:rFonts w:ascii="宋体" w:hAnsi="宋体"/>
          <w:b/>
          <w:bCs/>
          <w:sz w:val="24"/>
          <w:szCs w:val="24"/>
        </w:rPr>
        <w:t>磋商与评审</w:t>
      </w:r>
    </w:p>
    <w:bookmarkEnd w:id="85"/>
    <w:bookmarkEnd w:id="86"/>
    <w:bookmarkEnd w:id="87"/>
    <w:p w14:paraId="23827E2B"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1.</w:t>
      </w:r>
      <w:r>
        <w:rPr>
          <w:rFonts w:ascii="宋体" w:hAnsi="宋体"/>
          <w:bCs/>
          <w:sz w:val="24"/>
          <w:szCs w:val="24"/>
        </w:rPr>
        <w:t>磋商仪式</w:t>
      </w:r>
    </w:p>
    <w:p w14:paraId="23827E2C"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1.1</w:t>
      </w:r>
      <w:r>
        <w:rPr>
          <w:rFonts w:ascii="宋体" w:hAnsi="宋体"/>
          <w:bCs/>
          <w:sz w:val="24"/>
          <w:szCs w:val="24"/>
        </w:rPr>
        <w:t>采购人及</w:t>
      </w:r>
      <w:r>
        <w:rPr>
          <w:rFonts w:ascii="宋体" w:hAnsi="宋体" w:hint="eastAsia"/>
          <w:bCs/>
          <w:sz w:val="24"/>
          <w:szCs w:val="24"/>
        </w:rPr>
        <w:t>代理机构</w:t>
      </w:r>
      <w:r>
        <w:rPr>
          <w:rFonts w:ascii="宋体" w:hAnsi="宋体"/>
          <w:bCs/>
          <w:sz w:val="24"/>
          <w:szCs w:val="24"/>
        </w:rPr>
        <w:t>将在磋商公告中规定的时间和地点组织磋商开始仪式。</w:t>
      </w:r>
    </w:p>
    <w:p w14:paraId="23827E2D"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2.</w:t>
      </w:r>
      <w:r>
        <w:rPr>
          <w:rFonts w:ascii="宋体" w:hAnsi="宋体"/>
          <w:sz w:val="24"/>
          <w:szCs w:val="24"/>
        </w:rPr>
        <w:t>磋商小组</w:t>
      </w:r>
    </w:p>
    <w:p w14:paraId="23827E2E"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2.1</w:t>
      </w:r>
      <w:r>
        <w:rPr>
          <w:rFonts w:ascii="宋体" w:hAnsi="宋体"/>
          <w:sz w:val="24"/>
          <w:szCs w:val="24"/>
        </w:rPr>
        <w:t>磋商开始仪式结束后，采购人或</w:t>
      </w:r>
      <w:r>
        <w:rPr>
          <w:rFonts w:ascii="宋体" w:hAnsi="宋体" w:hint="eastAsia"/>
          <w:sz w:val="24"/>
          <w:szCs w:val="24"/>
        </w:rPr>
        <w:t>代理机构</w:t>
      </w:r>
      <w:r>
        <w:rPr>
          <w:rFonts w:ascii="宋体" w:hAnsi="宋体"/>
          <w:sz w:val="24"/>
          <w:szCs w:val="24"/>
        </w:rPr>
        <w:t>将立即组织磋商小组进行评审。</w:t>
      </w:r>
    </w:p>
    <w:p w14:paraId="23827E2F"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2.2</w:t>
      </w:r>
      <w:r>
        <w:rPr>
          <w:rFonts w:ascii="宋体" w:hAnsi="宋体" w:hint="eastAsia"/>
          <w:sz w:val="24"/>
          <w:szCs w:val="24"/>
        </w:rPr>
        <w:t>磋商小组由</w:t>
      </w:r>
      <w:r>
        <w:rPr>
          <w:rFonts w:ascii="宋体" w:hAnsi="宋体" w:hint="eastAsia"/>
          <w:sz w:val="24"/>
          <w:szCs w:val="24"/>
        </w:rPr>
        <w:t>3</w:t>
      </w:r>
      <w:r>
        <w:rPr>
          <w:rFonts w:ascii="宋体" w:hAnsi="宋体" w:hint="eastAsia"/>
          <w:sz w:val="24"/>
          <w:szCs w:val="24"/>
        </w:rPr>
        <w:t>人以上单数组成</w:t>
      </w:r>
      <w:r>
        <w:rPr>
          <w:rFonts w:ascii="宋体" w:hAnsi="宋体"/>
          <w:sz w:val="24"/>
          <w:szCs w:val="24"/>
        </w:rPr>
        <w:t>，其中评审专家人数不得</w:t>
      </w:r>
      <w:proofErr w:type="gramStart"/>
      <w:r>
        <w:rPr>
          <w:rFonts w:ascii="宋体" w:hAnsi="宋体"/>
          <w:sz w:val="24"/>
          <w:szCs w:val="24"/>
        </w:rPr>
        <w:t>少于磋商</w:t>
      </w:r>
      <w:proofErr w:type="gramEnd"/>
      <w:r>
        <w:rPr>
          <w:rFonts w:ascii="宋体" w:hAnsi="宋体"/>
          <w:sz w:val="24"/>
          <w:szCs w:val="24"/>
        </w:rPr>
        <w:t>小组成员总数的</w:t>
      </w:r>
      <w:r>
        <w:rPr>
          <w:rFonts w:ascii="宋体" w:hAnsi="宋体"/>
          <w:sz w:val="24"/>
          <w:szCs w:val="24"/>
        </w:rPr>
        <w:t>2/3</w:t>
      </w:r>
      <w:r>
        <w:rPr>
          <w:rFonts w:ascii="宋体" w:hAnsi="宋体"/>
          <w:sz w:val="24"/>
          <w:szCs w:val="24"/>
        </w:rPr>
        <w:t>。</w:t>
      </w:r>
      <w:r>
        <w:rPr>
          <w:rFonts w:ascii="宋体" w:hAnsi="宋体" w:hint="eastAsia"/>
          <w:sz w:val="24"/>
          <w:szCs w:val="24"/>
        </w:rPr>
        <w:t>代理机构</w:t>
      </w:r>
      <w:r>
        <w:rPr>
          <w:rFonts w:ascii="宋体" w:hAnsi="宋体"/>
          <w:sz w:val="24"/>
          <w:szCs w:val="24"/>
        </w:rPr>
        <w:t>人员不得参加本机构代理的采购项目的评审。</w:t>
      </w:r>
    </w:p>
    <w:p w14:paraId="23827E30"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2.3</w:t>
      </w:r>
      <w:r>
        <w:rPr>
          <w:rFonts w:ascii="宋体" w:hAnsi="宋体"/>
          <w:sz w:val="24"/>
          <w:szCs w:val="24"/>
        </w:rPr>
        <w:t>超过公开招标限额标准的项目，磋商小组应当由</w:t>
      </w:r>
      <w:r>
        <w:rPr>
          <w:rFonts w:ascii="宋体" w:hAnsi="宋体"/>
          <w:sz w:val="24"/>
          <w:szCs w:val="24"/>
        </w:rPr>
        <w:t>5</w:t>
      </w:r>
      <w:r>
        <w:rPr>
          <w:rFonts w:ascii="宋体" w:hAnsi="宋体"/>
          <w:sz w:val="24"/>
          <w:szCs w:val="24"/>
        </w:rPr>
        <w:t>人以上单数组成。</w:t>
      </w:r>
    </w:p>
    <w:p w14:paraId="23827E31"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2</w:t>
      </w:r>
      <w:r>
        <w:rPr>
          <w:rFonts w:ascii="宋体" w:hAnsi="宋体" w:hint="eastAsia"/>
          <w:sz w:val="24"/>
          <w:szCs w:val="24"/>
        </w:rPr>
        <w:t>.4</w:t>
      </w:r>
      <w:r>
        <w:rPr>
          <w:rFonts w:ascii="宋体" w:hAnsi="宋体"/>
          <w:sz w:val="24"/>
          <w:szCs w:val="24"/>
        </w:rPr>
        <w:t>磋商小组独立工作，负责评审所有响应文件并确定成交</w:t>
      </w:r>
      <w:r>
        <w:rPr>
          <w:rFonts w:ascii="宋体" w:hAnsi="宋体" w:hint="eastAsia"/>
          <w:sz w:val="24"/>
          <w:szCs w:val="24"/>
        </w:rPr>
        <w:t>候选</w:t>
      </w:r>
      <w:r>
        <w:rPr>
          <w:rFonts w:ascii="宋体" w:hAnsi="宋体"/>
          <w:sz w:val="24"/>
          <w:szCs w:val="24"/>
        </w:rPr>
        <w:t>人。</w:t>
      </w:r>
    </w:p>
    <w:p w14:paraId="23827E32"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 xml:space="preserve">3. </w:t>
      </w:r>
      <w:r>
        <w:rPr>
          <w:rFonts w:ascii="宋体" w:hAnsi="宋体"/>
          <w:sz w:val="24"/>
          <w:szCs w:val="24"/>
        </w:rPr>
        <w:t>磋商评审过程的保密与公正</w:t>
      </w:r>
    </w:p>
    <w:p w14:paraId="23827E33" w14:textId="77777777" w:rsidR="00AE7292" w:rsidRDefault="00A0347C">
      <w:pPr>
        <w:tabs>
          <w:tab w:val="left" w:pos="900"/>
        </w:tabs>
        <w:adjustRightInd w:val="0"/>
        <w:snapToGrid w:val="0"/>
        <w:spacing w:line="360" w:lineRule="auto"/>
        <w:ind w:firstLineChars="200" w:firstLine="480"/>
        <w:rPr>
          <w:rFonts w:ascii="宋体" w:hAnsi="宋体" w:hint="eastAsia"/>
          <w:sz w:val="24"/>
          <w:szCs w:val="24"/>
        </w:rPr>
      </w:pPr>
      <w:r>
        <w:rPr>
          <w:rFonts w:ascii="宋体" w:hAnsi="宋体"/>
          <w:sz w:val="24"/>
          <w:szCs w:val="24"/>
        </w:rPr>
        <w:t>3.1</w:t>
      </w:r>
      <w:r>
        <w:rPr>
          <w:rFonts w:ascii="宋体" w:hAnsi="宋体"/>
          <w:sz w:val="24"/>
          <w:szCs w:val="24"/>
        </w:rPr>
        <w:t>磋商小组、采购人和</w:t>
      </w:r>
      <w:r>
        <w:rPr>
          <w:rFonts w:ascii="宋体" w:hAnsi="宋体" w:hint="eastAsia"/>
          <w:sz w:val="24"/>
          <w:szCs w:val="24"/>
        </w:rPr>
        <w:t>代理机构</w:t>
      </w:r>
      <w:r>
        <w:rPr>
          <w:rFonts w:ascii="宋体" w:hAnsi="宋体"/>
          <w:sz w:val="24"/>
          <w:szCs w:val="24"/>
        </w:rPr>
        <w:t>工作人员、相关监督人员等与评审工作有关的人</w:t>
      </w:r>
      <w:r>
        <w:rPr>
          <w:rFonts w:ascii="宋体" w:hAnsi="宋体"/>
          <w:sz w:val="24"/>
          <w:szCs w:val="24"/>
        </w:rPr>
        <w:lastRenderedPageBreak/>
        <w:t>员，对评审情况以及在评审过程中获悉的国家秘密、商业秘密负有保密责任。</w:t>
      </w:r>
    </w:p>
    <w:p w14:paraId="23827E34" w14:textId="77777777" w:rsidR="00AE7292" w:rsidRDefault="00A0347C">
      <w:pPr>
        <w:tabs>
          <w:tab w:val="left" w:pos="900"/>
        </w:tabs>
        <w:adjustRightInd w:val="0"/>
        <w:snapToGrid w:val="0"/>
        <w:spacing w:line="360" w:lineRule="auto"/>
        <w:ind w:firstLineChars="200" w:firstLine="480"/>
        <w:rPr>
          <w:rFonts w:ascii="宋体" w:hAnsi="宋体" w:hint="eastAsia"/>
          <w:sz w:val="24"/>
          <w:szCs w:val="24"/>
        </w:rPr>
      </w:pPr>
      <w:r>
        <w:rPr>
          <w:rFonts w:ascii="宋体" w:hAnsi="宋体"/>
          <w:sz w:val="24"/>
          <w:szCs w:val="24"/>
        </w:rPr>
        <w:t>3.2</w:t>
      </w:r>
      <w:r>
        <w:rPr>
          <w:rFonts w:ascii="宋体" w:hAnsi="宋体"/>
          <w:sz w:val="24"/>
          <w:szCs w:val="24"/>
        </w:rPr>
        <w:t>在磋商评审过程中，磋商供应商不得以任何行为影响磋商评审过程，否则其响应文件将被作为无效响应文件。</w:t>
      </w:r>
    </w:p>
    <w:p w14:paraId="23827E35" w14:textId="77777777" w:rsidR="00AE7292" w:rsidRDefault="00A0347C">
      <w:pPr>
        <w:tabs>
          <w:tab w:val="left" w:pos="900"/>
        </w:tabs>
        <w:adjustRightInd w:val="0"/>
        <w:snapToGrid w:val="0"/>
        <w:spacing w:line="360" w:lineRule="auto"/>
        <w:ind w:firstLineChars="200" w:firstLine="480"/>
        <w:rPr>
          <w:rFonts w:ascii="宋体" w:hAnsi="宋体" w:hint="eastAsia"/>
          <w:sz w:val="24"/>
          <w:szCs w:val="24"/>
        </w:rPr>
      </w:pPr>
      <w:r>
        <w:rPr>
          <w:rFonts w:ascii="宋体" w:hAnsi="宋体"/>
          <w:sz w:val="24"/>
          <w:szCs w:val="24"/>
        </w:rPr>
        <w:t>3.3</w:t>
      </w:r>
      <w:r>
        <w:rPr>
          <w:rFonts w:ascii="宋体" w:hAnsi="宋体"/>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3827E36" w14:textId="77777777" w:rsidR="00AE7292" w:rsidRDefault="00A0347C">
      <w:pPr>
        <w:tabs>
          <w:tab w:val="left" w:pos="900"/>
        </w:tabs>
        <w:adjustRightInd w:val="0"/>
        <w:snapToGrid w:val="0"/>
        <w:spacing w:line="360" w:lineRule="auto"/>
        <w:ind w:firstLineChars="200" w:firstLine="480"/>
        <w:rPr>
          <w:rFonts w:ascii="宋体" w:hAnsi="宋体" w:hint="eastAsia"/>
          <w:bCs/>
          <w:sz w:val="24"/>
          <w:szCs w:val="24"/>
        </w:rPr>
      </w:pPr>
      <w:r>
        <w:rPr>
          <w:rFonts w:ascii="宋体" w:hAnsi="宋体"/>
          <w:sz w:val="24"/>
          <w:szCs w:val="24"/>
        </w:rPr>
        <w:t>3.4</w:t>
      </w:r>
      <w:r>
        <w:rPr>
          <w:rFonts w:ascii="宋体" w:hAnsi="宋体"/>
          <w:bCs/>
          <w:sz w:val="24"/>
          <w:szCs w:val="24"/>
        </w:rPr>
        <w:t>评审开始后，直至向成交供应商授予合同时止，凡是与审查、澄清、评价和比较</w:t>
      </w:r>
      <w:r>
        <w:rPr>
          <w:rFonts w:ascii="宋体" w:hAnsi="宋体"/>
          <w:bCs/>
          <w:sz w:val="24"/>
          <w:szCs w:val="24"/>
          <w:u w:val="thick" w:color="00CCFF"/>
        </w:rPr>
        <w:t>响</w:t>
      </w:r>
      <w:r>
        <w:rPr>
          <w:rFonts w:ascii="宋体" w:hAnsi="宋体"/>
          <w:bCs/>
          <w:sz w:val="24"/>
          <w:szCs w:val="24"/>
        </w:rPr>
        <w:t>应的有关资料以及授标建议等，采购人、磋商小组、</w:t>
      </w:r>
      <w:r>
        <w:rPr>
          <w:rFonts w:ascii="宋体" w:hAnsi="宋体" w:hint="eastAsia"/>
          <w:bCs/>
          <w:sz w:val="24"/>
          <w:szCs w:val="24"/>
        </w:rPr>
        <w:t>代理机构</w:t>
      </w:r>
      <w:r>
        <w:rPr>
          <w:rFonts w:ascii="宋体" w:hAnsi="宋体"/>
          <w:bCs/>
          <w:sz w:val="24"/>
          <w:szCs w:val="24"/>
        </w:rPr>
        <w:t>均不得向供应商或与评标无关的其他人员透露。</w:t>
      </w:r>
    </w:p>
    <w:p w14:paraId="23827E37"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3.5</w:t>
      </w:r>
      <w:r>
        <w:rPr>
          <w:rFonts w:ascii="宋体" w:hAnsi="宋体"/>
          <w:sz w:val="24"/>
          <w:szCs w:val="24"/>
        </w:rPr>
        <w:t>在评审期间，采购人、</w:t>
      </w:r>
      <w:r>
        <w:rPr>
          <w:rFonts w:ascii="宋体" w:hAnsi="宋体" w:hint="eastAsia"/>
          <w:bCs/>
          <w:sz w:val="24"/>
          <w:szCs w:val="24"/>
        </w:rPr>
        <w:t>代理机构</w:t>
      </w:r>
      <w:r>
        <w:rPr>
          <w:rFonts w:ascii="宋体" w:hAnsi="宋体"/>
          <w:sz w:val="24"/>
          <w:szCs w:val="24"/>
        </w:rPr>
        <w:t>将设专门人员与供应商联系。</w:t>
      </w:r>
    </w:p>
    <w:p w14:paraId="23827E38"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3.6</w:t>
      </w:r>
      <w:r>
        <w:rPr>
          <w:rFonts w:ascii="宋体" w:hAnsi="宋体" w:hint="eastAsia"/>
          <w:bCs/>
          <w:sz w:val="24"/>
          <w:szCs w:val="24"/>
        </w:rPr>
        <w:t>代理机构</w:t>
      </w:r>
      <w:r>
        <w:rPr>
          <w:rFonts w:ascii="宋体" w:hAnsi="宋体"/>
          <w:sz w:val="24"/>
          <w:szCs w:val="24"/>
        </w:rPr>
        <w:t>和评审小组不向未成交的供应</w:t>
      </w:r>
      <w:proofErr w:type="gramStart"/>
      <w:r>
        <w:rPr>
          <w:rFonts w:ascii="宋体" w:hAnsi="宋体"/>
          <w:sz w:val="24"/>
          <w:szCs w:val="24"/>
        </w:rPr>
        <w:t>商解释未</w:t>
      </w:r>
      <w:proofErr w:type="gramEnd"/>
      <w:r>
        <w:rPr>
          <w:rFonts w:ascii="宋体" w:hAnsi="宋体"/>
          <w:sz w:val="24"/>
          <w:szCs w:val="24"/>
        </w:rPr>
        <w:t>成交原因，也不公布评审过程中的相关细节。</w:t>
      </w:r>
    </w:p>
    <w:p w14:paraId="23827E39" w14:textId="77777777" w:rsidR="00AE7292" w:rsidRDefault="00A0347C">
      <w:pPr>
        <w:tabs>
          <w:tab w:val="left" w:pos="900"/>
        </w:tabs>
        <w:adjustRightInd w:val="0"/>
        <w:snapToGrid w:val="0"/>
        <w:spacing w:line="360" w:lineRule="auto"/>
        <w:ind w:firstLineChars="200" w:firstLine="480"/>
        <w:rPr>
          <w:rFonts w:ascii="宋体" w:hAnsi="宋体" w:hint="eastAsia"/>
          <w:sz w:val="24"/>
          <w:szCs w:val="24"/>
        </w:rPr>
      </w:pPr>
      <w:r>
        <w:rPr>
          <w:rFonts w:ascii="宋体" w:hAnsi="宋体"/>
          <w:sz w:val="24"/>
          <w:szCs w:val="24"/>
        </w:rPr>
        <w:t>4</w:t>
      </w:r>
      <w:r>
        <w:rPr>
          <w:rFonts w:ascii="宋体" w:hAnsi="宋体"/>
          <w:sz w:val="24"/>
          <w:szCs w:val="24"/>
        </w:rPr>
        <w:t>、评审过程的澄清</w:t>
      </w:r>
    </w:p>
    <w:p w14:paraId="23827E3A"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4.1</w:t>
      </w:r>
      <w:r>
        <w:rPr>
          <w:rFonts w:ascii="宋体" w:hAnsi="宋体"/>
          <w:sz w:val="24"/>
          <w:szCs w:val="24"/>
        </w:rPr>
        <w:t>评审期间，为有助于对响应文件的审查、评价和比较，磋商小组有权以</w:t>
      </w:r>
      <w:r>
        <w:rPr>
          <w:rFonts w:ascii="宋体" w:hAnsi="宋体" w:hint="eastAsia"/>
          <w:sz w:val="24"/>
          <w:szCs w:val="24"/>
        </w:rPr>
        <w:t>书面</w:t>
      </w:r>
      <w:r>
        <w:rPr>
          <w:rFonts w:ascii="宋体" w:hAnsi="宋体"/>
          <w:sz w:val="24"/>
          <w:szCs w:val="24"/>
        </w:rPr>
        <w:t>形式要求响应人对其响应文件进行澄清，但并非对每个供应商都作澄清要求。</w:t>
      </w:r>
    </w:p>
    <w:p w14:paraId="23827E3B"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4.2</w:t>
      </w:r>
      <w:proofErr w:type="gramStart"/>
      <w:r>
        <w:rPr>
          <w:rFonts w:ascii="宋体" w:hAnsi="宋体"/>
          <w:sz w:val="24"/>
          <w:szCs w:val="24"/>
        </w:rPr>
        <w:t>接到磋商</w:t>
      </w:r>
      <w:proofErr w:type="gramEnd"/>
      <w:r>
        <w:rPr>
          <w:rFonts w:ascii="宋体" w:hAnsi="宋体"/>
          <w:sz w:val="24"/>
          <w:szCs w:val="24"/>
        </w:rPr>
        <w:t>小组澄清要求的供应商应派人按磋商小组规定的时间和格式</w:t>
      </w:r>
      <w:r>
        <w:rPr>
          <w:rFonts w:ascii="宋体" w:hAnsi="宋体" w:hint="eastAsia"/>
          <w:sz w:val="24"/>
          <w:szCs w:val="24"/>
        </w:rPr>
        <w:t>以书面形式</w:t>
      </w:r>
      <w:r>
        <w:rPr>
          <w:rFonts w:ascii="宋体" w:hAnsi="宋体"/>
          <w:sz w:val="24"/>
          <w:szCs w:val="24"/>
        </w:rPr>
        <w:t>做出澄清，澄清的内容作为响应文件的补充部分，但实质性的内容不得做任何更改。</w:t>
      </w:r>
    </w:p>
    <w:p w14:paraId="23827E3C"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sz w:val="24"/>
          <w:szCs w:val="24"/>
        </w:rPr>
        <w:t xml:space="preserve">4.3 </w:t>
      </w:r>
      <w:proofErr w:type="gramStart"/>
      <w:r>
        <w:rPr>
          <w:rFonts w:ascii="宋体" w:hAnsi="宋体"/>
          <w:sz w:val="24"/>
          <w:szCs w:val="24"/>
        </w:rPr>
        <w:t>接到磋商</w:t>
      </w:r>
      <w:proofErr w:type="gramEnd"/>
      <w:r>
        <w:rPr>
          <w:rFonts w:ascii="宋体" w:hAnsi="宋体"/>
          <w:sz w:val="24"/>
          <w:szCs w:val="24"/>
        </w:rPr>
        <w:t>小组澄清要求的供应商如未按规定做出澄清，其风</w:t>
      </w:r>
      <w:r>
        <w:rPr>
          <w:rFonts w:ascii="宋体" w:hAnsi="宋体"/>
          <w:bCs/>
          <w:sz w:val="24"/>
          <w:szCs w:val="24"/>
        </w:rPr>
        <w:t>险由供应商自行承担。</w:t>
      </w:r>
    </w:p>
    <w:p w14:paraId="23827E3D"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5.</w:t>
      </w:r>
      <w:r>
        <w:rPr>
          <w:rFonts w:ascii="宋体" w:hAnsi="宋体"/>
          <w:bCs/>
          <w:sz w:val="24"/>
          <w:szCs w:val="24"/>
        </w:rPr>
        <w:t>对响应文件的初审</w:t>
      </w:r>
    </w:p>
    <w:p w14:paraId="23827E3E"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5.1</w:t>
      </w:r>
      <w:r>
        <w:rPr>
          <w:rFonts w:ascii="宋体" w:hAnsi="宋体"/>
          <w:bCs/>
          <w:sz w:val="24"/>
          <w:szCs w:val="24"/>
        </w:rPr>
        <w:t>响应文件初审分为资格性审查和符合性审查。</w:t>
      </w:r>
    </w:p>
    <w:p w14:paraId="23827E3F"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5.1.1</w:t>
      </w:r>
      <w:r>
        <w:rPr>
          <w:rFonts w:ascii="宋体" w:hAnsi="宋体"/>
          <w:bCs/>
          <w:sz w:val="24"/>
          <w:szCs w:val="24"/>
        </w:rPr>
        <w:t>资格性检查：由</w:t>
      </w:r>
      <w:r>
        <w:rPr>
          <w:rFonts w:ascii="宋体" w:hAnsi="宋体" w:hint="eastAsia"/>
          <w:bCs/>
          <w:sz w:val="24"/>
          <w:szCs w:val="24"/>
        </w:rPr>
        <w:t>磋商小组</w:t>
      </w:r>
      <w:r>
        <w:rPr>
          <w:rFonts w:ascii="宋体" w:hAnsi="宋体"/>
          <w:bCs/>
          <w:sz w:val="24"/>
          <w:szCs w:val="24"/>
        </w:rPr>
        <w:t>对响应文件中的资格审查证明材料进行审查。</w:t>
      </w:r>
    </w:p>
    <w:p w14:paraId="23827E40"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5.1.2</w:t>
      </w:r>
      <w:r>
        <w:rPr>
          <w:rFonts w:ascii="宋体" w:hAnsi="宋体"/>
          <w:bCs/>
          <w:sz w:val="24"/>
          <w:szCs w:val="24"/>
        </w:rPr>
        <w:t>符合性审查：依据磋商文件的规定，由磋商小组从响应文件的有效性、完整性和对磋商文件的响应程度进行审查，以确定是否对磋商文件的实质性要求</w:t>
      </w:r>
      <w:proofErr w:type="gramStart"/>
      <w:r>
        <w:rPr>
          <w:rFonts w:ascii="宋体" w:hAnsi="宋体"/>
          <w:bCs/>
          <w:sz w:val="24"/>
          <w:szCs w:val="24"/>
        </w:rPr>
        <w:t>作出</w:t>
      </w:r>
      <w:proofErr w:type="gramEnd"/>
      <w:r>
        <w:rPr>
          <w:rFonts w:ascii="宋体" w:hAnsi="宋体"/>
          <w:bCs/>
          <w:sz w:val="24"/>
          <w:szCs w:val="24"/>
        </w:rPr>
        <w:t>响应。</w:t>
      </w:r>
    </w:p>
    <w:p w14:paraId="23827E41"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5.1.3</w:t>
      </w:r>
      <w:r>
        <w:rPr>
          <w:rFonts w:ascii="宋体" w:hAnsi="宋体"/>
          <w:bCs/>
          <w:sz w:val="24"/>
          <w:szCs w:val="24"/>
        </w:rPr>
        <w:t>未通过资格审查或符合性审查的供应商，采购人或</w:t>
      </w:r>
      <w:r>
        <w:rPr>
          <w:rFonts w:ascii="宋体" w:hAnsi="宋体" w:hint="eastAsia"/>
          <w:bCs/>
          <w:sz w:val="24"/>
          <w:szCs w:val="24"/>
        </w:rPr>
        <w:t>代理机构</w:t>
      </w:r>
      <w:r>
        <w:rPr>
          <w:rFonts w:ascii="宋体" w:hAnsi="宋体"/>
          <w:bCs/>
          <w:sz w:val="24"/>
          <w:szCs w:val="24"/>
        </w:rPr>
        <w:t>将在</w:t>
      </w:r>
      <w:r>
        <w:rPr>
          <w:rFonts w:ascii="宋体" w:hAnsi="宋体" w:hint="eastAsia"/>
          <w:sz w:val="24"/>
          <w:szCs w:val="24"/>
        </w:rPr>
        <w:t>开标现场</w:t>
      </w:r>
      <w:r>
        <w:rPr>
          <w:rFonts w:ascii="宋体" w:hAnsi="宋体"/>
          <w:bCs/>
          <w:sz w:val="24"/>
          <w:szCs w:val="24"/>
        </w:rPr>
        <w:t>告知未通过资格审查或符合性审查的原因，评审结束后，采购人或</w:t>
      </w:r>
      <w:r>
        <w:rPr>
          <w:rFonts w:ascii="宋体" w:hAnsi="宋体" w:hint="eastAsia"/>
          <w:bCs/>
          <w:sz w:val="24"/>
          <w:szCs w:val="24"/>
        </w:rPr>
        <w:t>代理机构</w:t>
      </w:r>
      <w:r>
        <w:rPr>
          <w:rFonts w:ascii="宋体" w:hAnsi="宋体"/>
          <w:bCs/>
          <w:sz w:val="24"/>
          <w:szCs w:val="24"/>
        </w:rPr>
        <w:t>将不再告知未通过资格审查或符合性审查的原因。</w:t>
      </w:r>
    </w:p>
    <w:p w14:paraId="23827E42" w14:textId="77777777" w:rsidR="00AE7292" w:rsidRDefault="00A0347C">
      <w:pPr>
        <w:tabs>
          <w:tab w:val="left" w:pos="900"/>
        </w:tabs>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5.2</w:t>
      </w:r>
      <w:r>
        <w:rPr>
          <w:rFonts w:ascii="宋体" w:hAnsi="宋体"/>
          <w:bCs/>
          <w:sz w:val="24"/>
          <w:szCs w:val="24"/>
        </w:rPr>
        <w:t>在正式磋商之前，磋商小组将首先审查每份响应文件是否实质性响应了磋商文件的要求。实质性响应的响应文件应该是与磋商文件要求的全部条款、条件和规格相</w:t>
      </w:r>
      <w:r>
        <w:rPr>
          <w:rFonts w:ascii="宋体" w:hAnsi="宋体"/>
          <w:bCs/>
          <w:sz w:val="24"/>
          <w:szCs w:val="24"/>
        </w:rPr>
        <w:lastRenderedPageBreak/>
        <w:t>符，没有重大负偏离或保留。</w:t>
      </w:r>
    </w:p>
    <w:p w14:paraId="23827E43" w14:textId="77777777" w:rsidR="00AE7292" w:rsidRDefault="00A0347C">
      <w:pPr>
        <w:tabs>
          <w:tab w:val="left" w:pos="900"/>
        </w:tabs>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w:t>
      </w:r>
      <w:proofErr w:type="gramStart"/>
      <w:r>
        <w:rPr>
          <w:rFonts w:ascii="宋体" w:hAnsi="宋体"/>
          <w:bCs/>
          <w:sz w:val="24"/>
          <w:szCs w:val="24"/>
        </w:rPr>
        <w:t>响应性只根据</w:t>
      </w:r>
      <w:proofErr w:type="gramEnd"/>
      <w:r>
        <w:rPr>
          <w:rFonts w:ascii="宋体" w:hAnsi="宋体"/>
          <w:bCs/>
          <w:sz w:val="24"/>
          <w:szCs w:val="24"/>
        </w:rPr>
        <w:t>响应文件本身的内容，而不寻求外部的证据。</w:t>
      </w:r>
    </w:p>
    <w:p w14:paraId="23827E44" w14:textId="77777777" w:rsidR="00AE7292" w:rsidRDefault="00A0347C">
      <w:pPr>
        <w:tabs>
          <w:tab w:val="left" w:pos="900"/>
        </w:tabs>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5.3</w:t>
      </w:r>
      <w:r>
        <w:rPr>
          <w:rFonts w:ascii="宋体" w:hAnsi="宋体"/>
          <w:bCs/>
          <w:sz w:val="24"/>
          <w:szCs w:val="24"/>
        </w:rPr>
        <w:t>如果响应文件实质上没有响应磋商文件的要求，磋商小组将予以拒绝，供应商不得通过修改或撤销不合要求的偏离或保留而使其响应文件成为实质性响应的文件。</w:t>
      </w:r>
    </w:p>
    <w:p w14:paraId="23827E45"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sz w:val="24"/>
          <w:szCs w:val="24"/>
        </w:rPr>
        <w:t>5.4</w:t>
      </w:r>
      <w:r>
        <w:rPr>
          <w:rFonts w:ascii="宋体" w:hAnsi="宋体"/>
          <w:bCs/>
          <w:sz w:val="24"/>
          <w:szCs w:val="24"/>
        </w:rPr>
        <w:t>磋商小组将对确定为实质性响应的文件进行进一步审核，看其是否有计算上或累加上的算术错误，修正错误的原则如下：</w:t>
      </w:r>
    </w:p>
    <w:p w14:paraId="23827E46"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w:t>
      </w:r>
      <w:r>
        <w:rPr>
          <w:rFonts w:ascii="宋体" w:hAnsi="宋体"/>
          <w:bCs/>
          <w:sz w:val="24"/>
          <w:szCs w:val="24"/>
        </w:rPr>
        <w:t>1</w:t>
      </w:r>
      <w:r>
        <w:rPr>
          <w:rFonts w:ascii="宋体" w:hAnsi="宋体"/>
          <w:bCs/>
          <w:sz w:val="24"/>
          <w:szCs w:val="24"/>
        </w:rPr>
        <w:t>）响应文件中</w:t>
      </w:r>
      <w:r>
        <w:rPr>
          <w:rFonts w:ascii="宋体" w:hAnsi="宋体"/>
          <w:kern w:val="0"/>
          <w:sz w:val="24"/>
          <w:szCs w:val="24"/>
        </w:rPr>
        <w:t>报价总表</w:t>
      </w:r>
      <w:r>
        <w:rPr>
          <w:rFonts w:ascii="宋体" w:hAnsi="宋体"/>
          <w:bCs/>
          <w:sz w:val="24"/>
          <w:szCs w:val="24"/>
        </w:rPr>
        <w:t>内容与响应文件中相应内容不一致的，以</w:t>
      </w:r>
      <w:r>
        <w:rPr>
          <w:rFonts w:ascii="宋体" w:hAnsi="宋体"/>
          <w:kern w:val="0"/>
          <w:sz w:val="24"/>
          <w:szCs w:val="24"/>
        </w:rPr>
        <w:t>报价总表</w:t>
      </w:r>
      <w:r>
        <w:rPr>
          <w:rFonts w:ascii="宋体" w:hAnsi="宋体"/>
          <w:bCs/>
          <w:sz w:val="24"/>
          <w:szCs w:val="24"/>
        </w:rPr>
        <w:t>为准。</w:t>
      </w:r>
    </w:p>
    <w:p w14:paraId="23827E47"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w:t>
      </w:r>
      <w:r>
        <w:rPr>
          <w:rFonts w:ascii="宋体" w:hAnsi="宋体"/>
          <w:bCs/>
          <w:sz w:val="24"/>
          <w:szCs w:val="24"/>
        </w:rPr>
        <w:t>2</w:t>
      </w:r>
      <w:r>
        <w:rPr>
          <w:rFonts w:ascii="宋体" w:hAnsi="宋体"/>
          <w:bCs/>
          <w:sz w:val="24"/>
          <w:szCs w:val="24"/>
        </w:rPr>
        <w:t>）大写金额和小写金额不一致的，以大写金额为准。</w:t>
      </w:r>
    </w:p>
    <w:p w14:paraId="23827E48"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w:t>
      </w:r>
      <w:r>
        <w:rPr>
          <w:rFonts w:ascii="宋体" w:hAnsi="宋体"/>
          <w:bCs/>
          <w:sz w:val="24"/>
          <w:szCs w:val="24"/>
        </w:rPr>
        <w:t>3</w:t>
      </w:r>
      <w:r>
        <w:rPr>
          <w:rFonts w:ascii="宋体" w:hAnsi="宋体"/>
          <w:bCs/>
          <w:sz w:val="24"/>
          <w:szCs w:val="24"/>
        </w:rPr>
        <w:t>）单价金额小数点或者百分比有明显错位的，以</w:t>
      </w:r>
      <w:r>
        <w:rPr>
          <w:rFonts w:ascii="宋体" w:hAnsi="宋体"/>
          <w:kern w:val="0"/>
          <w:sz w:val="24"/>
          <w:szCs w:val="24"/>
        </w:rPr>
        <w:t>报价总表</w:t>
      </w:r>
      <w:r>
        <w:rPr>
          <w:rFonts w:ascii="宋体" w:hAnsi="宋体"/>
          <w:bCs/>
          <w:sz w:val="24"/>
          <w:szCs w:val="24"/>
        </w:rPr>
        <w:t>的总价为准，并修改单价。</w:t>
      </w:r>
    </w:p>
    <w:p w14:paraId="23827E49"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w:t>
      </w:r>
      <w:r>
        <w:rPr>
          <w:rFonts w:ascii="宋体" w:hAnsi="宋体"/>
          <w:bCs/>
          <w:sz w:val="24"/>
          <w:szCs w:val="24"/>
        </w:rPr>
        <w:t>4</w:t>
      </w:r>
      <w:r>
        <w:rPr>
          <w:rFonts w:ascii="宋体" w:hAnsi="宋体"/>
          <w:bCs/>
          <w:sz w:val="24"/>
          <w:szCs w:val="24"/>
        </w:rPr>
        <w:t>）总价金额与按单价汇总金额不一致的，以单价金额计算结果为准。</w:t>
      </w:r>
    </w:p>
    <w:p w14:paraId="23827E4A"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同时出现两种以上错误的，按照前款规定的顺序修正。</w:t>
      </w:r>
    </w:p>
    <w:p w14:paraId="23827E4B"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sz w:val="24"/>
          <w:szCs w:val="24"/>
        </w:rPr>
        <w:t>5</w:t>
      </w:r>
      <w:r>
        <w:rPr>
          <w:rFonts w:ascii="宋体" w:hAnsi="宋体"/>
          <w:bCs/>
          <w:sz w:val="24"/>
          <w:szCs w:val="24"/>
        </w:rPr>
        <w:t>.5</w:t>
      </w:r>
      <w:r>
        <w:rPr>
          <w:rFonts w:ascii="宋体" w:hAnsi="宋体"/>
          <w:bCs/>
          <w:sz w:val="24"/>
          <w:szCs w:val="24"/>
        </w:rPr>
        <w:t>磋商小组将按上述修正错误的方法调整响应文件中的报价，并通过</w:t>
      </w:r>
      <w:r>
        <w:rPr>
          <w:rFonts w:ascii="宋体" w:hAnsi="宋体" w:hint="eastAsia"/>
          <w:bCs/>
          <w:sz w:val="24"/>
          <w:szCs w:val="24"/>
        </w:rPr>
        <w:t>书面形式</w:t>
      </w:r>
      <w:r>
        <w:rPr>
          <w:rFonts w:ascii="宋体" w:hAnsi="宋体"/>
          <w:bCs/>
          <w:sz w:val="24"/>
          <w:szCs w:val="24"/>
        </w:rPr>
        <w:t>告知供应商，调整后的价格应对供应商具有约束力。如果供应商不接受修正后的价格，则其磋商活动将被拒绝。</w:t>
      </w:r>
    </w:p>
    <w:p w14:paraId="23827E4C"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5.6</w:t>
      </w:r>
      <w:r>
        <w:rPr>
          <w:rFonts w:ascii="宋体" w:hAnsi="宋体"/>
          <w:bCs/>
          <w:sz w:val="24"/>
          <w:szCs w:val="24"/>
        </w:rPr>
        <w:t>磋商小组将允许修正响应文件中不构成重大偏离的、微小的、非正规的、不一致的或不规则的地方，但这些修改不能影响任何供应</w:t>
      </w:r>
      <w:proofErr w:type="gramStart"/>
      <w:r>
        <w:rPr>
          <w:rFonts w:ascii="宋体" w:hAnsi="宋体"/>
          <w:bCs/>
          <w:sz w:val="24"/>
          <w:szCs w:val="24"/>
        </w:rPr>
        <w:t>商相应</w:t>
      </w:r>
      <w:proofErr w:type="gramEnd"/>
      <w:r>
        <w:rPr>
          <w:rFonts w:ascii="宋体" w:hAnsi="宋体"/>
          <w:bCs/>
          <w:sz w:val="24"/>
          <w:szCs w:val="24"/>
        </w:rPr>
        <w:t>的名次排列。</w:t>
      </w:r>
    </w:p>
    <w:p w14:paraId="23827E4D"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5.7</w:t>
      </w:r>
      <w:r>
        <w:rPr>
          <w:rFonts w:ascii="宋体" w:hAnsi="宋体"/>
          <w:bCs/>
          <w:sz w:val="24"/>
          <w:szCs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23827E4E"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bCs/>
          <w:sz w:val="24"/>
          <w:szCs w:val="24"/>
        </w:rPr>
        <w:t>5.8</w:t>
      </w:r>
      <w:r>
        <w:rPr>
          <w:rFonts w:ascii="宋体" w:hAnsi="宋体"/>
          <w:sz w:val="24"/>
          <w:szCs w:val="24"/>
        </w:rPr>
        <w:t>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14:paraId="23827E4F"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非单一产品采购项目，磋商文件中将载明其中的核心产品。多家供应商提供的核心产品品牌相同的，按前款规定处理。</w:t>
      </w:r>
    </w:p>
    <w:p w14:paraId="23827E50" w14:textId="77777777" w:rsidR="00AE7292" w:rsidRDefault="00A0347C">
      <w:pPr>
        <w:adjustRightInd w:val="0"/>
        <w:snapToGrid w:val="0"/>
        <w:spacing w:line="360" w:lineRule="auto"/>
        <w:ind w:firstLineChars="200" w:firstLine="480"/>
        <w:rPr>
          <w:rFonts w:ascii="宋体" w:hAnsi="宋体" w:hint="eastAsia"/>
          <w:bCs/>
          <w:sz w:val="24"/>
          <w:szCs w:val="24"/>
        </w:rPr>
      </w:pPr>
      <w:r>
        <w:rPr>
          <w:rFonts w:ascii="宋体" w:hAnsi="宋体"/>
          <w:sz w:val="24"/>
          <w:szCs w:val="24"/>
        </w:rPr>
        <w:lastRenderedPageBreak/>
        <w:t>5.9</w:t>
      </w:r>
      <w:r>
        <w:rPr>
          <w:rFonts w:ascii="宋体" w:hAnsi="宋体"/>
          <w:sz w:val="24"/>
          <w:szCs w:val="24"/>
        </w:rPr>
        <w:t>供应商在评审全过程中应保持通讯畅通，并安排</w:t>
      </w:r>
      <w:r>
        <w:rPr>
          <w:rFonts w:ascii="宋体" w:hAnsi="宋体" w:hint="eastAsia"/>
          <w:sz w:val="24"/>
          <w:szCs w:val="24"/>
        </w:rPr>
        <w:t>被授权人在开标现场</w:t>
      </w:r>
      <w:r>
        <w:rPr>
          <w:rFonts w:ascii="宋体" w:hAnsi="宋体"/>
          <w:sz w:val="24"/>
          <w:szCs w:val="24"/>
        </w:rPr>
        <w:t>与</w:t>
      </w:r>
      <w:r>
        <w:rPr>
          <w:rFonts w:ascii="宋体" w:hAnsi="宋体" w:hint="eastAsia"/>
          <w:bCs/>
          <w:sz w:val="24"/>
          <w:szCs w:val="24"/>
        </w:rPr>
        <w:t>代理机构或采购人</w:t>
      </w:r>
      <w:r>
        <w:rPr>
          <w:rFonts w:ascii="宋体" w:hAnsi="宋体"/>
          <w:sz w:val="24"/>
          <w:szCs w:val="24"/>
        </w:rPr>
        <w:t>及磋商小组联系。</w:t>
      </w:r>
    </w:p>
    <w:p w14:paraId="23827E51" w14:textId="77777777" w:rsidR="00AE7292" w:rsidRDefault="00A0347C">
      <w:pPr>
        <w:tabs>
          <w:tab w:val="left" w:pos="6555"/>
          <w:tab w:val="right" w:pos="8306"/>
        </w:tabs>
        <w:adjustRightInd w:val="0"/>
        <w:snapToGrid w:val="0"/>
        <w:spacing w:line="360" w:lineRule="auto"/>
        <w:ind w:firstLineChars="200" w:firstLine="480"/>
        <w:rPr>
          <w:rFonts w:ascii="宋体" w:hAnsi="宋体" w:hint="eastAsia"/>
          <w:bCs/>
          <w:sz w:val="24"/>
          <w:szCs w:val="24"/>
        </w:rPr>
      </w:pPr>
      <w:r>
        <w:rPr>
          <w:rFonts w:ascii="宋体" w:hAnsi="宋体"/>
          <w:bCs/>
          <w:sz w:val="24"/>
          <w:szCs w:val="24"/>
        </w:rPr>
        <w:t xml:space="preserve">6. </w:t>
      </w:r>
      <w:r>
        <w:rPr>
          <w:rFonts w:ascii="宋体" w:hAnsi="宋体"/>
          <w:bCs/>
          <w:sz w:val="24"/>
          <w:szCs w:val="24"/>
        </w:rPr>
        <w:t>被认定为未实质性响应磋商文件的响应文件的情形。</w:t>
      </w:r>
    </w:p>
    <w:p w14:paraId="23827E52" w14:textId="77777777" w:rsidR="00AE7292" w:rsidRDefault="00A0347C">
      <w:pPr>
        <w:tabs>
          <w:tab w:val="left" w:pos="6555"/>
          <w:tab w:val="right" w:pos="8306"/>
        </w:tabs>
        <w:adjustRightInd w:val="0"/>
        <w:snapToGrid w:val="0"/>
        <w:spacing w:line="360" w:lineRule="auto"/>
        <w:ind w:firstLineChars="200" w:firstLine="480"/>
        <w:rPr>
          <w:rFonts w:ascii="宋体" w:hAnsi="宋体" w:hint="eastAsia"/>
          <w:b/>
          <w:sz w:val="24"/>
          <w:szCs w:val="24"/>
        </w:rPr>
      </w:pPr>
      <w:r>
        <w:rPr>
          <w:rFonts w:ascii="宋体" w:hAnsi="宋体"/>
          <w:bCs/>
          <w:sz w:val="24"/>
          <w:szCs w:val="24"/>
        </w:rPr>
        <w:t>6.1</w:t>
      </w:r>
      <w:r>
        <w:rPr>
          <w:rFonts w:ascii="宋体" w:hAnsi="宋体"/>
          <w:bCs/>
          <w:sz w:val="24"/>
          <w:szCs w:val="24"/>
        </w:rPr>
        <w:t>出现下列情形之一的，作无效响应处理。</w:t>
      </w:r>
      <w:r>
        <w:rPr>
          <w:rFonts w:ascii="宋体" w:hAnsi="宋体"/>
          <w:b/>
          <w:sz w:val="24"/>
          <w:szCs w:val="24"/>
        </w:rPr>
        <w:tab/>
      </w:r>
    </w:p>
    <w:p w14:paraId="23827E53" w14:textId="77777777" w:rsidR="00AE7292" w:rsidRDefault="00A0347C">
      <w:pPr>
        <w:adjustRightInd w:val="0"/>
        <w:snapToGrid w:val="0"/>
        <w:spacing w:line="500" w:lineRule="exact"/>
        <w:ind w:firstLine="570"/>
        <w:rPr>
          <w:rFonts w:ascii="宋体" w:hAnsi="宋体" w:hint="eastAsia"/>
          <w:bCs/>
          <w:sz w:val="24"/>
          <w:szCs w:val="24"/>
        </w:rPr>
      </w:pPr>
      <w:r>
        <w:rPr>
          <w:rFonts w:ascii="宋体" w:hAnsi="宋体"/>
          <w:bCs/>
          <w:sz w:val="24"/>
          <w:szCs w:val="24"/>
        </w:rPr>
        <w:t>6.1.1</w:t>
      </w:r>
      <w:r>
        <w:rPr>
          <w:rFonts w:ascii="宋体" w:hAnsi="宋体" w:hint="eastAsia"/>
          <w:bCs/>
          <w:sz w:val="24"/>
          <w:szCs w:val="24"/>
        </w:rPr>
        <w:t>磋商响应文件未按规定要求装订、密封、签署、盖章及主要资料不齐全的；</w:t>
      </w:r>
    </w:p>
    <w:p w14:paraId="23827E54" w14:textId="77777777" w:rsidR="00AE7292" w:rsidRDefault="00A0347C">
      <w:pPr>
        <w:adjustRightInd w:val="0"/>
        <w:snapToGrid w:val="0"/>
        <w:spacing w:line="500" w:lineRule="exact"/>
        <w:ind w:firstLineChars="200" w:firstLine="480"/>
        <w:rPr>
          <w:rFonts w:ascii="宋体" w:hAnsi="宋体" w:hint="eastAsia"/>
          <w:bCs/>
          <w:sz w:val="24"/>
          <w:szCs w:val="24"/>
        </w:rPr>
      </w:pPr>
      <w:r>
        <w:rPr>
          <w:rFonts w:ascii="宋体" w:hAnsi="宋体" w:hint="eastAsia"/>
          <w:bCs/>
          <w:sz w:val="24"/>
          <w:szCs w:val="24"/>
        </w:rPr>
        <w:t>6.1.2</w:t>
      </w:r>
      <w:r>
        <w:rPr>
          <w:rFonts w:ascii="宋体" w:hAnsi="宋体" w:hint="eastAsia"/>
          <w:bCs/>
          <w:sz w:val="24"/>
          <w:szCs w:val="24"/>
        </w:rPr>
        <w:t>磋商响应文件的资料有虚报或者谎报的；</w:t>
      </w:r>
    </w:p>
    <w:p w14:paraId="23827E55" w14:textId="77777777" w:rsidR="00AE7292" w:rsidRDefault="00A0347C">
      <w:pPr>
        <w:adjustRightInd w:val="0"/>
        <w:snapToGrid w:val="0"/>
        <w:spacing w:line="500" w:lineRule="exact"/>
        <w:ind w:firstLineChars="200" w:firstLine="480"/>
        <w:rPr>
          <w:rFonts w:ascii="宋体" w:hAnsi="宋体" w:hint="eastAsia"/>
          <w:bCs/>
          <w:sz w:val="24"/>
          <w:szCs w:val="24"/>
        </w:rPr>
      </w:pPr>
      <w:r>
        <w:rPr>
          <w:rFonts w:ascii="宋体" w:hAnsi="宋体"/>
          <w:bCs/>
          <w:sz w:val="24"/>
          <w:szCs w:val="24"/>
        </w:rPr>
        <w:t>6.1.3</w:t>
      </w:r>
      <w:r>
        <w:rPr>
          <w:rFonts w:ascii="宋体" w:hAnsi="宋体"/>
          <w:bCs/>
          <w:sz w:val="24"/>
          <w:szCs w:val="24"/>
        </w:rPr>
        <w:t>同</w:t>
      </w:r>
      <w:proofErr w:type="gramStart"/>
      <w:r>
        <w:rPr>
          <w:rFonts w:ascii="宋体" w:hAnsi="宋体"/>
          <w:bCs/>
          <w:sz w:val="24"/>
          <w:szCs w:val="24"/>
        </w:rPr>
        <w:t>一供应</w:t>
      </w:r>
      <w:proofErr w:type="gramEnd"/>
      <w:r>
        <w:rPr>
          <w:rFonts w:ascii="宋体" w:hAnsi="宋体"/>
          <w:bCs/>
          <w:sz w:val="24"/>
          <w:szCs w:val="24"/>
        </w:rPr>
        <w:t>商提交两个（含两个）以上不同的响应报价的。</w:t>
      </w:r>
    </w:p>
    <w:p w14:paraId="23827E56" w14:textId="77777777" w:rsidR="00AE7292" w:rsidRDefault="00A0347C">
      <w:pPr>
        <w:adjustRightInd w:val="0"/>
        <w:snapToGrid w:val="0"/>
        <w:spacing w:line="500" w:lineRule="exact"/>
        <w:ind w:firstLineChars="200" w:firstLine="480"/>
        <w:rPr>
          <w:rFonts w:ascii="宋体" w:hAnsi="宋体" w:hint="eastAsia"/>
          <w:bCs/>
          <w:sz w:val="24"/>
          <w:szCs w:val="24"/>
        </w:rPr>
      </w:pPr>
      <w:r>
        <w:rPr>
          <w:rFonts w:ascii="宋体" w:hAnsi="宋体"/>
          <w:bCs/>
          <w:sz w:val="24"/>
          <w:szCs w:val="24"/>
        </w:rPr>
        <w:t>6.1.4</w:t>
      </w:r>
      <w:r>
        <w:rPr>
          <w:rFonts w:ascii="宋体" w:hAnsi="宋体"/>
          <w:bCs/>
          <w:sz w:val="24"/>
          <w:szCs w:val="24"/>
        </w:rPr>
        <w:t>不</w:t>
      </w:r>
      <w:proofErr w:type="gramStart"/>
      <w:r>
        <w:rPr>
          <w:rFonts w:ascii="宋体" w:hAnsi="宋体"/>
          <w:bCs/>
          <w:sz w:val="24"/>
          <w:szCs w:val="24"/>
        </w:rPr>
        <w:t>具备磋商</w:t>
      </w:r>
      <w:proofErr w:type="gramEnd"/>
      <w:r>
        <w:rPr>
          <w:rFonts w:ascii="宋体" w:hAnsi="宋体"/>
          <w:bCs/>
          <w:sz w:val="24"/>
          <w:szCs w:val="24"/>
        </w:rPr>
        <w:t>文件中规定的资格要求的。</w:t>
      </w:r>
      <w:r>
        <w:rPr>
          <w:rFonts w:ascii="宋体" w:hAnsi="宋体"/>
          <w:bCs/>
          <w:sz w:val="24"/>
          <w:szCs w:val="24"/>
        </w:rPr>
        <w:t xml:space="preserve"> </w:t>
      </w:r>
    </w:p>
    <w:p w14:paraId="23827E57" w14:textId="77777777" w:rsidR="00AE7292" w:rsidRDefault="00A0347C">
      <w:pPr>
        <w:adjustRightInd w:val="0"/>
        <w:snapToGrid w:val="0"/>
        <w:spacing w:line="500" w:lineRule="exact"/>
        <w:ind w:firstLineChars="200" w:firstLine="480"/>
        <w:rPr>
          <w:rFonts w:ascii="宋体" w:hAnsi="宋体" w:hint="eastAsia"/>
          <w:bCs/>
          <w:sz w:val="24"/>
          <w:szCs w:val="24"/>
        </w:rPr>
      </w:pPr>
      <w:r>
        <w:rPr>
          <w:rFonts w:ascii="宋体" w:hAnsi="宋体"/>
          <w:bCs/>
          <w:sz w:val="24"/>
          <w:szCs w:val="24"/>
        </w:rPr>
        <w:t>6.1.5</w:t>
      </w:r>
      <w:r>
        <w:rPr>
          <w:rFonts w:ascii="宋体" w:hAnsi="宋体"/>
          <w:bCs/>
          <w:sz w:val="24"/>
          <w:szCs w:val="24"/>
        </w:rPr>
        <w:t>响应报价超过了采购预算或最高限价的。</w:t>
      </w:r>
      <w:r>
        <w:rPr>
          <w:rFonts w:ascii="宋体" w:hAnsi="宋体"/>
          <w:bCs/>
          <w:sz w:val="24"/>
          <w:szCs w:val="24"/>
        </w:rPr>
        <w:t xml:space="preserve"> </w:t>
      </w:r>
    </w:p>
    <w:p w14:paraId="23827E58" w14:textId="77777777" w:rsidR="00AE7292" w:rsidRDefault="00A0347C">
      <w:pPr>
        <w:adjustRightInd w:val="0"/>
        <w:snapToGrid w:val="0"/>
        <w:spacing w:line="500" w:lineRule="exact"/>
        <w:ind w:firstLineChars="200" w:firstLine="480"/>
        <w:rPr>
          <w:rFonts w:ascii="宋体" w:hAnsi="宋体" w:hint="eastAsia"/>
          <w:bCs/>
          <w:sz w:val="24"/>
          <w:szCs w:val="24"/>
        </w:rPr>
      </w:pPr>
      <w:r>
        <w:rPr>
          <w:rFonts w:ascii="宋体" w:hAnsi="宋体"/>
          <w:bCs/>
          <w:sz w:val="24"/>
          <w:szCs w:val="24"/>
        </w:rPr>
        <w:t>6.1.6</w:t>
      </w:r>
      <w:r>
        <w:rPr>
          <w:rFonts w:ascii="宋体" w:hAnsi="宋体"/>
          <w:bCs/>
          <w:sz w:val="24"/>
          <w:szCs w:val="24"/>
        </w:rPr>
        <w:t>未通过符合性检查的。</w:t>
      </w:r>
    </w:p>
    <w:p w14:paraId="23827E59" w14:textId="77777777" w:rsidR="00AE7292" w:rsidRDefault="00A0347C">
      <w:pPr>
        <w:adjustRightInd w:val="0"/>
        <w:snapToGrid w:val="0"/>
        <w:spacing w:line="500" w:lineRule="exact"/>
        <w:ind w:firstLineChars="200" w:firstLine="480"/>
        <w:rPr>
          <w:rFonts w:ascii="宋体" w:hAnsi="宋体" w:hint="eastAsia"/>
          <w:bCs/>
          <w:sz w:val="24"/>
          <w:szCs w:val="24"/>
        </w:rPr>
      </w:pPr>
      <w:r>
        <w:rPr>
          <w:rFonts w:ascii="宋体" w:hAnsi="宋体"/>
          <w:bCs/>
          <w:sz w:val="24"/>
          <w:szCs w:val="24"/>
        </w:rPr>
        <w:t>6.1.7</w:t>
      </w:r>
      <w:r>
        <w:rPr>
          <w:rFonts w:ascii="宋体" w:hAnsi="宋体"/>
          <w:bCs/>
          <w:sz w:val="24"/>
          <w:szCs w:val="24"/>
        </w:rPr>
        <w:t>不符合法律、法规和磋商文件中规定的其他实质性要求的。</w:t>
      </w:r>
    </w:p>
    <w:p w14:paraId="23827E5A" w14:textId="77777777" w:rsidR="00AE7292" w:rsidRDefault="00A0347C">
      <w:pPr>
        <w:adjustRightInd w:val="0"/>
        <w:snapToGrid w:val="0"/>
        <w:spacing w:line="500" w:lineRule="exact"/>
        <w:ind w:firstLineChars="200" w:firstLine="480"/>
        <w:rPr>
          <w:rFonts w:ascii="宋体" w:hAnsi="宋体" w:hint="eastAsia"/>
          <w:bCs/>
          <w:sz w:val="24"/>
          <w:szCs w:val="24"/>
        </w:rPr>
      </w:pPr>
      <w:r>
        <w:rPr>
          <w:rFonts w:ascii="宋体" w:hAnsi="宋体"/>
          <w:bCs/>
          <w:sz w:val="24"/>
          <w:szCs w:val="24"/>
        </w:rPr>
        <w:t>6.1.8</w:t>
      </w:r>
      <w:r>
        <w:rPr>
          <w:rFonts w:ascii="宋体" w:hAnsi="宋体"/>
          <w:bCs/>
          <w:sz w:val="24"/>
          <w:szCs w:val="24"/>
        </w:rPr>
        <w:t>供应商被</w:t>
      </w:r>
      <w:r>
        <w:rPr>
          <w:rFonts w:ascii="宋体" w:hAnsi="宋体"/>
          <w:bCs/>
          <w:sz w:val="24"/>
          <w:szCs w:val="24"/>
        </w:rPr>
        <w:t xml:space="preserve"> “</w:t>
      </w:r>
      <w:r>
        <w:rPr>
          <w:rFonts w:ascii="宋体" w:hAnsi="宋体"/>
          <w:bCs/>
          <w:sz w:val="24"/>
          <w:szCs w:val="24"/>
        </w:rPr>
        <w:t>信用中国</w:t>
      </w:r>
      <w:r>
        <w:rPr>
          <w:rFonts w:ascii="宋体" w:hAnsi="宋体"/>
          <w:bCs/>
          <w:sz w:val="24"/>
          <w:szCs w:val="24"/>
        </w:rPr>
        <w:t>”</w:t>
      </w:r>
      <w:r>
        <w:rPr>
          <w:rFonts w:ascii="宋体" w:hAnsi="宋体"/>
          <w:bCs/>
          <w:sz w:val="24"/>
          <w:szCs w:val="24"/>
        </w:rPr>
        <w:t>网站列入失信被执行人或重大税收违法案件当事人名单或政府采购严重失信行为记录名单。或查询</w:t>
      </w:r>
      <w:r>
        <w:rPr>
          <w:rFonts w:ascii="宋体" w:hAnsi="宋体"/>
          <w:bCs/>
          <w:sz w:val="24"/>
          <w:szCs w:val="24"/>
        </w:rPr>
        <w:t>“</w:t>
      </w:r>
      <w:r>
        <w:rPr>
          <w:rFonts w:ascii="宋体" w:hAnsi="宋体"/>
          <w:bCs/>
          <w:sz w:val="24"/>
          <w:szCs w:val="24"/>
        </w:rPr>
        <w:t>信用中国</w:t>
      </w:r>
      <w:r>
        <w:rPr>
          <w:rFonts w:ascii="宋体" w:hAnsi="宋体"/>
          <w:bCs/>
          <w:sz w:val="24"/>
          <w:szCs w:val="24"/>
        </w:rPr>
        <w:t>”</w:t>
      </w:r>
      <w:r>
        <w:rPr>
          <w:rFonts w:ascii="宋体" w:hAnsi="宋体"/>
          <w:bCs/>
          <w:sz w:val="24"/>
          <w:szCs w:val="24"/>
        </w:rPr>
        <w:t>网站后发现供应</w:t>
      </w:r>
      <w:proofErr w:type="gramStart"/>
      <w:r>
        <w:rPr>
          <w:rFonts w:ascii="宋体" w:hAnsi="宋体"/>
          <w:bCs/>
          <w:sz w:val="24"/>
          <w:szCs w:val="24"/>
        </w:rPr>
        <w:t>商存在</w:t>
      </w:r>
      <w:proofErr w:type="gramEnd"/>
      <w:r>
        <w:rPr>
          <w:rFonts w:ascii="宋体" w:hAnsi="宋体"/>
          <w:bCs/>
          <w:sz w:val="24"/>
          <w:szCs w:val="24"/>
        </w:rPr>
        <w:t>其他不符合《中华人民共和国政府采购法》第二十二条规定条件的信用记录。</w:t>
      </w:r>
    </w:p>
    <w:p w14:paraId="23827E5B" w14:textId="77777777" w:rsidR="00AE7292" w:rsidRDefault="00A0347C">
      <w:pPr>
        <w:adjustRightInd w:val="0"/>
        <w:snapToGrid w:val="0"/>
        <w:spacing w:line="500" w:lineRule="exact"/>
        <w:ind w:firstLineChars="200" w:firstLine="480"/>
        <w:rPr>
          <w:rFonts w:ascii="宋体" w:hAnsi="宋体" w:hint="eastAsia"/>
          <w:bCs/>
          <w:sz w:val="24"/>
          <w:szCs w:val="24"/>
        </w:rPr>
      </w:pPr>
      <w:r>
        <w:rPr>
          <w:rFonts w:ascii="宋体" w:hAnsi="宋体"/>
          <w:bCs/>
          <w:sz w:val="24"/>
          <w:szCs w:val="24"/>
        </w:rPr>
        <w:t xml:space="preserve">6.1.9 </w:t>
      </w:r>
      <w:r>
        <w:rPr>
          <w:rFonts w:ascii="宋体" w:hAnsi="宋体"/>
          <w:bCs/>
          <w:sz w:val="24"/>
          <w:szCs w:val="24"/>
        </w:rPr>
        <w:t>响应文件含有采购人不能接受的附加条件的。</w:t>
      </w:r>
    </w:p>
    <w:p w14:paraId="23827E5C" w14:textId="77777777" w:rsidR="00AE7292" w:rsidRDefault="00A0347C">
      <w:pPr>
        <w:adjustRightInd w:val="0"/>
        <w:snapToGrid w:val="0"/>
        <w:spacing w:line="500" w:lineRule="exact"/>
        <w:ind w:firstLineChars="200" w:firstLine="480"/>
        <w:rPr>
          <w:rFonts w:ascii="宋体" w:hAnsi="宋体" w:hint="eastAsia"/>
          <w:bCs/>
          <w:sz w:val="24"/>
          <w:szCs w:val="24"/>
        </w:rPr>
      </w:pPr>
      <w:r>
        <w:rPr>
          <w:rFonts w:ascii="宋体" w:hAnsi="宋体"/>
          <w:bCs/>
          <w:sz w:val="24"/>
          <w:szCs w:val="24"/>
        </w:rPr>
        <w:t>6.1.10</w:t>
      </w:r>
      <w:r>
        <w:rPr>
          <w:rFonts w:ascii="宋体" w:hAnsi="宋体"/>
          <w:bCs/>
          <w:sz w:val="24"/>
          <w:szCs w:val="24"/>
        </w:rPr>
        <w:t>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23827E5D" w14:textId="77777777" w:rsidR="00AE7292" w:rsidRDefault="00A0347C">
      <w:pPr>
        <w:adjustRightInd w:val="0"/>
        <w:snapToGrid w:val="0"/>
        <w:spacing w:line="500" w:lineRule="exact"/>
        <w:ind w:firstLineChars="200" w:firstLine="480"/>
        <w:rPr>
          <w:rFonts w:ascii="宋体" w:hAnsi="宋体" w:hint="eastAsia"/>
          <w:bCs/>
          <w:sz w:val="24"/>
          <w:szCs w:val="24"/>
        </w:rPr>
      </w:pPr>
      <w:r>
        <w:rPr>
          <w:rFonts w:ascii="宋体" w:hAnsi="宋体"/>
          <w:bCs/>
          <w:sz w:val="24"/>
          <w:szCs w:val="24"/>
        </w:rPr>
        <w:t>6.1.11</w:t>
      </w:r>
      <w:r>
        <w:rPr>
          <w:rFonts w:ascii="宋体" w:hAnsi="宋体"/>
          <w:bCs/>
          <w:sz w:val="24"/>
          <w:szCs w:val="24"/>
        </w:rPr>
        <w:t>本项目采购产品被财政部、</w:t>
      </w:r>
      <w:proofErr w:type="gramStart"/>
      <w:r>
        <w:rPr>
          <w:rFonts w:ascii="宋体" w:hAnsi="宋体"/>
          <w:bCs/>
          <w:sz w:val="24"/>
          <w:szCs w:val="24"/>
        </w:rPr>
        <w:t>国家发改委</w:t>
      </w:r>
      <w:proofErr w:type="gramEnd"/>
      <w:r>
        <w:rPr>
          <w:rFonts w:ascii="宋体" w:hAnsi="宋体"/>
          <w:bCs/>
          <w:sz w:val="24"/>
          <w:szCs w:val="24"/>
        </w:rPr>
        <w:t>、生态环境部等列入</w:t>
      </w:r>
      <w:r>
        <w:rPr>
          <w:rFonts w:ascii="宋体" w:hAnsi="宋体"/>
          <w:bCs/>
          <w:sz w:val="24"/>
          <w:szCs w:val="24"/>
        </w:rPr>
        <w:t>“</w:t>
      </w:r>
      <w:r>
        <w:rPr>
          <w:rFonts w:ascii="宋体" w:hAnsi="宋体"/>
          <w:bCs/>
          <w:sz w:val="24"/>
          <w:szCs w:val="24"/>
        </w:rPr>
        <w:t>节能产品品目清单</w:t>
      </w:r>
      <w:r>
        <w:rPr>
          <w:rFonts w:ascii="宋体" w:hAnsi="宋体"/>
          <w:bCs/>
          <w:sz w:val="24"/>
          <w:szCs w:val="24"/>
        </w:rPr>
        <w:t>”</w:t>
      </w:r>
      <w:r>
        <w:rPr>
          <w:rFonts w:ascii="宋体" w:hAnsi="宋体"/>
          <w:bCs/>
          <w:sz w:val="24"/>
          <w:szCs w:val="24"/>
        </w:rPr>
        <w:t>、</w:t>
      </w:r>
      <w:r>
        <w:rPr>
          <w:rFonts w:ascii="宋体" w:hAnsi="宋体"/>
          <w:bCs/>
          <w:sz w:val="24"/>
          <w:szCs w:val="24"/>
        </w:rPr>
        <w:t>“</w:t>
      </w:r>
      <w:r>
        <w:rPr>
          <w:rFonts w:ascii="宋体" w:hAnsi="宋体"/>
          <w:bCs/>
          <w:sz w:val="24"/>
          <w:szCs w:val="24"/>
        </w:rPr>
        <w:t>环境标志产品品目清单</w:t>
      </w:r>
      <w:r>
        <w:rPr>
          <w:rFonts w:ascii="宋体" w:hAnsi="宋体"/>
          <w:bCs/>
          <w:sz w:val="24"/>
          <w:szCs w:val="24"/>
        </w:rPr>
        <w:t>”</w:t>
      </w:r>
      <w:r>
        <w:rPr>
          <w:rFonts w:ascii="宋体" w:hAnsi="宋体"/>
          <w:bCs/>
          <w:sz w:val="24"/>
          <w:szCs w:val="24"/>
        </w:rPr>
        <w:t>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23827E5E" w14:textId="77777777" w:rsidR="00AE7292" w:rsidRDefault="00A0347C">
      <w:pPr>
        <w:adjustRightInd w:val="0"/>
        <w:snapToGrid w:val="0"/>
        <w:spacing w:line="500" w:lineRule="exact"/>
        <w:ind w:firstLineChars="200" w:firstLine="480"/>
        <w:rPr>
          <w:rFonts w:ascii="宋体" w:hAnsi="宋体" w:hint="eastAsia"/>
          <w:bCs/>
          <w:sz w:val="24"/>
          <w:szCs w:val="24"/>
        </w:rPr>
      </w:pPr>
      <w:r>
        <w:rPr>
          <w:rFonts w:ascii="宋体" w:hAnsi="宋体"/>
          <w:bCs/>
          <w:sz w:val="24"/>
          <w:szCs w:val="24"/>
        </w:rPr>
        <w:t>6.1.12</w:t>
      </w:r>
      <w:r>
        <w:rPr>
          <w:rFonts w:ascii="宋体" w:hAnsi="宋体"/>
          <w:bCs/>
          <w:sz w:val="24"/>
          <w:szCs w:val="24"/>
        </w:rPr>
        <w:t>响应文件未按照采购文件要求加盖</w:t>
      </w:r>
      <w:r>
        <w:rPr>
          <w:rFonts w:ascii="宋体" w:hAnsi="宋体" w:hint="eastAsia"/>
          <w:bCs/>
          <w:sz w:val="24"/>
          <w:szCs w:val="24"/>
        </w:rPr>
        <w:t>公章</w:t>
      </w:r>
      <w:r>
        <w:rPr>
          <w:rFonts w:ascii="宋体" w:hAnsi="宋体"/>
          <w:bCs/>
          <w:sz w:val="24"/>
          <w:szCs w:val="24"/>
        </w:rPr>
        <w:t>。</w:t>
      </w:r>
    </w:p>
    <w:p w14:paraId="23827E5F" w14:textId="77777777" w:rsidR="00AE7292" w:rsidRDefault="00A0347C">
      <w:pPr>
        <w:adjustRightInd w:val="0"/>
        <w:snapToGrid w:val="0"/>
        <w:spacing w:line="500" w:lineRule="exact"/>
        <w:ind w:firstLineChars="200" w:firstLine="480"/>
        <w:rPr>
          <w:rFonts w:ascii="宋体" w:hAnsi="宋体" w:hint="eastAsia"/>
          <w:bCs/>
          <w:sz w:val="24"/>
          <w:szCs w:val="24"/>
        </w:rPr>
      </w:pPr>
      <w:r>
        <w:rPr>
          <w:rFonts w:ascii="宋体" w:hAnsi="宋体" w:hint="eastAsia"/>
          <w:bCs/>
          <w:sz w:val="24"/>
          <w:szCs w:val="24"/>
        </w:rPr>
        <w:t>6.1.13</w:t>
      </w:r>
      <w:r>
        <w:rPr>
          <w:rFonts w:ascii="宋体" w:hAnsi="宋体" w:hint="eastAsia"/>
          <w:bCs/>
          <w:sz w:val="24"/>
          <w:szCs w:val="24"/>
        </w:rPr>
        <w:t>投标人的商务技术部分得分相差悬殊，评标委员会认为得分</w:t>
      </w:r>
      <w:proofErr w:type="gramStart"/>
      <w:r>
        <w:rPr>
          <w:rFonts w:ascii="宋体" w:hAnsi="宋体" w:hint="eastAsia"/>
          <w:bCs/>
          <w:sz w:val="24"/>
          <w:szCs w:val="24"/>
        </w:rPr>
        <w:t>畸</w:t>
      </w:r>
      <w:proofErr w:type="gramEnd"/>
      <w:r>
        <w:rPr>
          <w:rFonts w:ascii="宋体" w:hAnsi="宋体" w:hint="eastAsia"/>
          <w:bCs/>
          <w:sz w:val="24"/>
          <w:szCs w:val="24"/>
        </w:rPr>
        <w:t>低者没有实质性响应的。</w:t>
      </w:r>
    </w:p>
    <w:p w14:paraId="23827E60" w14:textId="77777777" w:rsidR="00AE7292" w:rsidRDefault="00A0347C">
      <w:pPr>
        <w:adjustRightInd w:val="0"/>
        <w:snapToGrid w:val="0"/>
        <w:spacing w:line="500" w:lineRule="exact"/>
        <w:ind w:firstLineChars="200" w:firstLine="480"/>
        <w:rPr>
          <w:rFonts w:ascii="宋体" w:hAnsi="宋体" w:hint="eastAsia"/>
          <w:bCs/>
          <w:sz w:val="24"/>
          <w:szCs w:val="24"/>
        </w:rPr>
      </w:pPr>
      <w:r>
        <w:rPr>
          <w:rFonts w:ascii="宋体" w:hAnsi="宋体"/>
          <w:bCs/>
          <w:sz w:val="24"/>
          <w:szCs w:val="24"/>
        </w:rPr>
        <w:t>6.1.1</w:t>
      </w:r>
      <w:r>
        <w:rPr>
          <w:rFonts w:ascii="宋体" w:hAnsi="宋体" w:hint="eastAsia"/>
          <w:bCs/>
          <w:sz w:val="24"/>
          <w:szCs w:val="24"/>
        </w:rPr>
        <w:t>4</w:t>
      </w:r>
      <w:r>
        <w:rPr>
          <w:rFonts w:ascii="宋体" w:hAnsi="宋体"/>
          <w:bCs/>
          <w:sz w:val="24"/>
          <w:szCs w:val="24"/>
        </w:rPr>
        <w:t>其他法律、法规及本磋商文件规定的属无效响应的情形。</w:t>
      </w:r>
    </w:p>
    <w:p w14:paraId="23827E61"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6.2</w:t>
      </w:r>
      <w:r>
        <w:rPr>
          <w:rFonts w:ascii="宋体" w:hAnsi="宋体"/>
          <w:sz w:val="24"/>
          <w:szCs w:val="24"/>
        </w:rPr>
        <w:t>出现下列情形之一的，磋商失败。</w:t>
      </w:r>
    </w:p>
    <w:p w14:paraId="23827E62"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lastRenderedPageBreak/>
        <w:t>6.2.1</w:t>
      </w:r>
      <w:r>
        <w:rPr>
          <w:rFonts w:ascii="宋体" w:hAnsi="宋体"/>
          <w:sz w:val="24"/>
          <w:szCs w:val="24"/>
        </w:rPr>
        <w:t>符合条件的供应商或者对磋商文件作实质响应的供应商不足</w:t>
      </w:r>
      <w:r>
        <w:rPr>
          <w:rFonts w:ascii="宋体" w:hAnsi="宋体"/>
          <w:sz w:val="24"/>
          <w:szCs w:val="24"/>
        </w:rPr>
        <w:t>3</w:t>
      </w:r>
      <w:r>
        <w:rPr>
          <w:rFonts w:ascii="宋体" w:hAnsi="宋体"/>
          <w:sz w:val="24"/>
          <w:szCs w:val="24"/>
        </w:rPr>
        <w:t>家的（市场竞争不充分的科研项目，以及需要扶持的科技成果转化项目可以是</w:t>
      </w:r>
      <w:r>
        <w:rPr>
          <w:rFonts w:ascii="宋体" w:hAnsi="宋体"/>
          <w:sz w:val="24"/>
          <w:szCs w:val="24"/>
        </w:rPr>
        <w:t>2</w:t>
      </w:r>
      <w:r>
        <w:rPr>
          <w:rFonts w:ascii="宋体" w:hAnsi="宋体"/>
          <w:sz w:val="24"/>
          <w:szCs w:val="24"/>
        </w:rPr>
        <w:t>家）；</w:t>
      </w:r>
    </w:p>
    <w:p w14:paraId="23827E63"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6.2.2</w:t>
      </w:r>
      <w:r>
        <w:rPr>
          <w:rFonts w:ascii="宋体" w:hAnsi="宋体"/>
          <w:sz w:val="24"/>
          <w:szCs w:val="24"/>
        </w:rPr>
        <w:t>出现影响采购公正的违法违规行为的；</w:t>
      </w:r>
    </w:p>
    <w:p w14:paraId="23827E64"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6.2.3</w:t>
      </w:r>
      <w:r>
        <w:rPr>
          <w:rFonts w:ascii="宋体" w:hAnsi="宋体"/>
          <w:sz w:val="24"/>
          <w:szCs w:val="24"/>
        </w:rPr>
        <w:t>因重大变故，采购任务取消的。</w:t>
      </w:r>
    </w:p>
    <w:p w14:paraId="23827E65"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6.2.4</w:t>
      </w:r>
      <w:r>
        <w:rPr>
          <w:rFonts w:ascii="宋体" w:hAnsi="宋体"/>
          <w:sz w:val="24"/>
          <w:szCs w:val="24"/>
        </w:rPr>
        <w:t>磋商小组</w:t>
      </w:r>
      <w:proofErr w:type="gramStart"/>
      <w:r>
        <w:rPr>
          <w:rFonts w:ascii="宋体" w:hAnsi="宋体"/>
          <w:sz w:val="24"/>
          <w:szCs w:val="24"/>
        </w:rPr>
        <w:t>认定磋商</w:t>
      </w:r>
      <w:proofErr w:type="gramEnd"/>
      <w:r>
        <w:rPr>
          <w:rFonts w:ascii="宋体" w:hAnsi="宋体"/>
          <w:sz w:val="24"/>
          <w:szCs w:val="24"/>
        </w:rPr>
        <w:t>文件存在歧义、重大缺陷导致评审工作无法进行。</w:t>
      </w:r>
    </w:p>
    <w:p w14:paraId="23827E66"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 xml:space="preserve">6.3 </w:t>
      </w:r>
      <w:r>
        <w:rPr>
          <w:rFonts w:ascii="宋体" w:hAnsi="宋体"/>
          <w:sz w:val="24"/>
          <w:szCs w:val="24"/>
        </w:rPr>
        <w:t>响应文件提交截止时间结束后参加磋商的供应商不足三家的处理：</w:t>
      </w:r>
    </w:p>
    <w:p w14:paraId="23827E67"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6.3.1</w:t>
      </w:r>
      <w:r>
        <w:rPr>
          <w:rFonts w:ascii="宋体" w:hAnsi="宋体"/>
          <w:sz w:val="24"/>
          <w:szCs w:val="24"/>
        </w:rPr>
        <w:t>如出现响应文件提交截止时间结束后参加磋商的供应商或者在评审期间对磋商文件做出实质响应的供应商不足三家情况，按相关规定执行。</w:t>
      </w:r>
    </w:p>
    <w:p w14:paraId="23827E68" w14:textId="77777777" w:rsidR="00AE7292" w:rsidRDefault="00A0347C">
      <w:pPr>
        <w:keepNext/>
        <w:keepLines/>
        <w:adjustRightInd w:val="0"/>
        <w:snapToGrid w:val="0"/>
        <w:spacing w:line="360" w:lineRule="auto"/>
        <w:ind w:firstLineChars="200" w:firstLine="482"/>
        <w:outlineLvl w:val="2"/>
        <w:rPr>
          <w:rFonts w:ascii="宋体" w:hAnsi="宋体" w:hint="eastAsia"/>
          <w:b/>
          <w:bCs/>
          <w:kern w:val="0"/>
          <w:sz w:val="24"/>
          <w:szCs w:val="24"/>
        </w:rPr>
      </w:pPr>
      <w:bookmarkStart w:id="88" w:name="_Toc120614219"/>
      <w:r>
        <w:rPr>
          <w:rFonts w:ascii="宋体" w:hAnsi="宋体"/>
          <w:b/>
          <w:bCs/>
          <w:kern w:val="0"/>
          <w:sz w:val="24"/>
          <w:szCs w:val="24"/>
        </w:rPr>
        <w:t>（六）</w:t>
      </w:r>
      <w:bookmarkEnd w:id="88"/>
      <w:r>
        <w:rPr>
          <w:rFonts w:ascii="宋体" w:hAnsi="宋体"/>
          <w:b/>
          <w:bCs/>
          <w:kern w:val="0"/>
          <w:sz w:val="24"/>
          <w:szCs w:val="24"/>
        </w:rPr>
        <w:t>成交</w:t>
      </w:r>
    </w:p>
    <w:p w14:paraId="23827E69" w14:textId="77777777" w:rsidR="00AE7292" w:rsidRDefault="00A0347C">
      <w:pPr>
        <w:keepNext/>
        <w:adjustRightInd w:val="0"/>
        <w:snapToGrid w:val="0"/>
        <w:spacing w:line="360" w:lineRule="auto"/>
        <w:ind w:firstLineChars="200" w:firstLine="480"/>
        <w:outlineLvl w:val="3"/>
        <w:rPr>
          <w:rFonts w:ascii="宋体" w:hAnsi="宋体" w:hint="eastAsia"/>
          <w:b/>
          <w:kern w:val="0"/>
          <w:sz w:val="24"/>
          <w:szCs w:val="24"/>
        </w:rPr>
      </w:pPr>
      <w:bookmarkStart w:id="89" w:name="_Toc16938554"/>
      <w:bookmarkStart w:id="90" w:name="_Toc20823310"/>
      <w:r>
        <w:rPr>
          <w:rFonts w:ascii="宋体" w:hAnsi="宋体"/>
          <w:kern w:val="0"/>
          <w:sz w:val="24"/>
          <w:szCs w:val="24"/>
        </w:rPr>
        <w:t>1.</w:t>
      </w:r>
      <w:r>
        <w:rPr>
          <w:rFonts w:ascii="宋体" w:hAnsi="宋体"/>
          <w:kern w:val="0"/>
          <w:sz w:val="24"/>
          <w:szCs w:val="24"/>
        </w:rPr>
        <w:t>确定</w:t>
      </w:r>
      <w:bookmarkEnd w:id="89"/>
      <w:bookmarkEnd w:id="90"/>
      <w:r>
        <w:rPr>
          <w:rFonts w:ascii="宋体" w:hAnsi="宋体"/>
          <w:kern w:val="0"/>
          <w:sz w:val="24"/>
          <w:szCs w:val="24"/>
        </w:rPr>
        <w:t>成交单位</w:t>
      </w:r>
    </w:p>
    <w:p w14:paraId="23827E6A"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1.1</w:t>
      </w:r>
      <w:r>
        <w:rPr>
          <w:rFonts w:ascii="宋体" w:hAnsi="宋体"/>
          <w:sz w:val="24"/>
          <w:szCs w:val="24"/>
        </w:rPr>
        <w:t>成交候选供应商的选取原则和数量见磋商文件第四部分规定。</w:t>
      </w:r>
      <w:r>
        <w:rPr>
          <w:rFonts w:ascii="宋体" w:hAnsi="宋体"/>
          <w:sz w:val="24"/>
          <w:szCs w:val="24"/>
        </w:rPr>
        <w:t xml:space="preserve"> </w:t>
      </w:r>
    </w:p>
    <w:p w14:paraId="23827E6B"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1.2</w:t>
      </w:r>
      <w:r>
        <w:rPr>
          <w:rFonts w:ascii="宋体" w:hAnsi="宋体"/>
          <w:bCs/>
          <w:sz w:val="24"/>
          <w:szCs w:val="24"/>
        </w:rPr>
        <w:t>采购人</w:t>
      </w:r>
      <w:proofErr w:type="gramStart"/>
      <w:r>
        <w:rPr>
          <w:rFonts w:ascii="宋体" w:hAnsi="宋体"/>
          <w:bCs/>
          <w:sz w:val="24"/>
          <w:szCs w:val="24"/>
        </w:rPr>
        <w:t>授权磋商</w:t>
      </w:r>
      <w:proofErr w:type="gramEnd"/>
      <w:r>
        <w:rPr>
          <w:rFonts w:ascii="宋体" w:hAnsi="宋体"/>
          <w:bCs/>
          <w:sz w:val="24"/>
          <w:szCs w:val="24"/>
        </w:rPr>
        <w:t>小组在成交候选供应商中直</w:t>
      </w:r>
      <w:proofErr w:type="gramStart"/>
      <w:r>
        <w:rPr>
          <w:rFonts w:ascii="宋体" w:hAnsi="宋体"/>
          <w:bCs/>
          <w:sz w:val="24"/>
          <w:szCs w:val="24"/>
        </w:rPr>
        <w:t>接确定</w:t>
      </w:r>
      <w:proofErr w:type="gramEnd"/>
      <w:r>
        <w:rPr>
          <w:rFonts w:ascii="宋体" w:hAnsi="宋体"/>
          <w:bCs/>
          <w:sz w:val="24"/>
          <w:szCs w:val="24"/>
        </w:rPr>
        <w:t>成交供应商</w:t>
      </w:r>
      <w:r>
        <w:rPr>
          <w:rFonts w:ascii="宋体" w:hAnsi="宋体"/>
          <w:sz w:val="24"/>
          <w:szCs w:val="24"/>
        </w:rPr>
        <w:t>。</w:t>
      </w:r>
    </w:p>
    <w:p w14:paraId="23827E6C"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 xml:space="preserve">1.3 </w:t>
      </w:r>
      <w:r>
        <w:rPr>
          <w:rFonts w:ascii="宋体" w:hAnsi="宋体" w:hint="eastAsia"/>
          <w:sz w:val="24"/>
          <w:szCs w:val="24"/>
        </w:rPr>
        <w:t>采购人或代理机构</w:t>
      </w:r>
      <w:r>
        <w:rPr>
          <w:rFonts w:ascii="宋体" w:hAnsi="宋体"/>
          <w:sz w:val="24"/>
          <w:szCs w:val="24"/>
        </w:rPr>
        <w:t>将在</w:t>
      </w:r>
      <w:r>
        <w:rPr>
          <w:rFonts w:ascii="宋体" w:hAnsi="宋体"/>
          <w:sz w:val="24"/>
          <w:szCs w:val="24"/>
        </w:rPr>
        <w:t>“</w:t>
      </w:r>
      <w:r>
        <w:rPr>
          <w:rFonts w:ascii="宋体" w:hAnsi="宋体" w:hint="eastAsia"/>
          <w:sz w:val="24"/>
          <w:szCs w:val="24"/>
        </w:rPr>
        <w:t>南通市通州区人民政府官网</w:t>
      </w:r>
      <w:r>
        <w:rPr>
          <w:rFonts w:ascii="宋体" w:hAnsi="宋体"/>
          <w:sz w:val="24"/>
          <w:szCs w:val="24"/>
        </w:rPr>
        <w:t>”</w:t>
      </w:r>
      <w:r>
        <w:rPr>
          <w:rFonts w:ascii="宋体" w:hAnsi="宋体"/>
          <w:sz w:val="24"/>
          <w:szCs w:val="24"/>
        </w:rPr>
        <w:t>发布成交结果公告，公告期限为</w:t>
      </w:r>
      <w:r>
        <w:rPr>
          <w:rFonts w:ascii="宋体" w:hAnsi="宋体"/>
          <w:sz w:val="24"/>
          <w:szCs w:val="24"/>
        </w:rPr>
        <w:t>1</w:t>
      </w:r>
      <w:r>
        <w:rPr>
          <w:rFonts w:ascii="宋体" w:hAnsi="宋体"/>
          <w:sz w:val="24"/>
          <w:szCs w:val="24"/>
        </w:rPr>
        <w:t>个工作日。</w:t>
      </w:r>
    </w:p>
    <w:p w14:paraId="23827E6D"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 xml:space="preserve">1.4  </w:t>
      </w:r>
      <w:r>
        <w:rPr>
          <w:rFonts w:ascii="宋体" w:hAnsi="宋体"/>
          <w:sz w:val="24"/>
          <w:szCs w:val="24"/>
        </w:rPr>
        <w:t>若有充分证据证明，成交供应</w:t>
      </w:r>
      <w:proofErr w:type="gramStart"/>
      <w:r>
        <w:rPr>
          <w:rFonts w:ascii="宋体" w:hAnsi="宋体"/>
          <w:sz w:val="24"/>
          <w:szCs w:val="24"/>
        </w:rPr>
        <w:t>商出现</w:t>
      </w:r>
      <w:proofErr w:type="gramEnd"/>
      <w:r>
        <w:rPr>
          <w:rFonts w:ascii="宋体" w:hAnsi="宋体"/>
          <w:sz w:val="24"/>
          <w:szCs w:val="24"/>
        </w:rPr>
        <w:t>下列情况之一的，一经查实，将被取消成交资格：</w:t>
      </w:r>
    </w:p>
    <w:p w14:paraId="23827E6E"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1.4.1</w:t>
      </w:r>
      <w:r>
        <w:rPr>
          <w:rFonts w:ascii="宋体" w:hAnsi="宋体"/>
          <w:sz w:val="24"/>
          <w:szCs w:val="24"/>
        </w:rPr>
        <w:t>提供虚假材料谋取成交的。</w:t>
      </w:r>
    </w:p>
    <w:p w14:paraId="23827E6F"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1.4.2</w:t>
      </w:r>
      <w:r>
        <w:rPr>
          <w:rFonts w:ascii="宋体" w:hAnsi="宋体"/>
          <w:sz w:val="24"/>
          <w:szCs w:val="24"/>
        </w:rPr>
        <w:t>向采购人、</w:t>
      </w:r>
      <w:r>
        <w:rPr>
          <w:rFonts w:ascii="宋体" w:hAnsi="宋体" w:hint="eastAsia"/>
          <w:sz w:val="24"/>
          <w:szCs w:val="24"/>
        </w:rPr>
        <w:t>代理机构</w:t>
      </w:r>
      <w:r>
        <w:rPr>
          <w:rFonts w:ascii="宋体" w:hAnsi="宋体"/>
          <w:sz w:val="24"/>
          <w:szCs w:val="24"/>
        </w:rPr>
        <w:t>行贿或者评审专家提供其他不正当利益的。</w:t>
      </w:r>
    </w:p>
    <w:p w14:paraId="23827E70"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1.4.3</w:t>
      </w:r>
      <w:r>
        <w:rPr>
          <w:rFonts w:ascii="宋体" w:hAnsi="宋体"/>
          <w:sz w:val="24"/>
          <w:szCs w:val="24"/>
        </w:rPr>
        <w:t>恶意竞争，最终总报价明显低于其自身合理成本且又无法提供证明的。</w:t>
      </w:r>
    </w:p>
    <w:p w14:paraId="23827E71"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1.4.4</w:t>
      </w:r>
      <w:r>
        <w:rPr>
          <w:rFonts w:ascii="宋体" w:hAnsi="宋体"/>
          <w:sz w:val="24"/>
          <w:szCs w:val="24"/>
        </w:rPr>
        <w:t>属于本文件规定的无效条件，但在评审过程中又未被磋商小组发现的。</w:t>
      </w:r>
    </w:p>
    <w:p w14:paraId="23827E72"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1.4.5</w:t>
      </w:r>
      <w:r>
        <w:rPr>
          <w:rFonts w:ascii="宋体" w:hAnsi="宋体"/>
          <w:sz w:val="24"/>
          <w:szCs w:val="24"/>
        </w:rPr>
        <w:t>与采购人或者其他供应商恶意串通的。</w:t>
      </w:r>
    </w:p>
    <w:p w14:paraId="23827E73"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1.4.6</w:t>
      </w:r>
      <w:r>
        <w:rPr>
          <w:rFonts w:ascii="宋体" w:hAnsi="宋体"/>
          <w:sz w:val="24"/>
          <w:szCs w:val="24"/>
        </w:rPr>
        <w:t>采取不正当手段诋毁、排挤其他供应商的。</w:t>
      </w:r>
    </w:p>
    <w:p w14:paraId="23827E74" w14:textId="77777777" w:rsidR="00AE7292" w:rsidRDefault="00A0347C">
      <w:pPr>
        <w:snapToGrid w:val="0"/>
        <w:spacing w:line="360" w:lineRule="auto"/>
        <w:ind w:firstLineChars="200" w:firstLine="480"/>
        <w:rPr>
          <w:rFonts w:ascii="宋体" w:hAnsi="宋体" w:hint="eastAsia"/>
          <w:sz w:val="24"/>
          <w:szCs w:val="24"/>
        </w:rPr>
      </w:pPr>
      <w:bookmarkStart w:id="91" w:name="_Toc200451960"/>
      <w:r>
        <w:rPr>
          <w:rFonts w:ascii="宋体" w:hAnsi="宋体"/>
          <w:sz w:val="24"/>
          <w:szCs w:val="24"/>
        </w:rPr>
        <w:t>1.5.</w:t>
      </w:r>
      <w:r>
        <w:rPr>
          <w:rFonts w:ascii="宋体" w:hAnsi="宋体"/>
          <w:sz w:val="24"/>
          <w:szCs w:val="24"/>
        </w:rPr>
        <w:t>有下列情形之一的，视为供应商串通参与磋商，响应无效：</w:t>
      </w:r>
    </w:p>
    <w:p w14:paraId="23827E75"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1.5.1</w:t>
      </w:r>
      <w:r>
        <w:rPr>
          <w:rFonts w:ascii="宋体" w:hAnsi="宋体"/>
          <w:sz w:val="24"/>
          <w:szCs w:val="24"/>
        </w:rPr>
        <w:t>不同供应商的响应文件由同一单位或者个人编制；</w:t>
      </w:r>
    </w:p>
    <w:p w14:paraId="23827E76"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1.5.2</w:t>
      </w:r>
      <w:r>
        <w:rPr>
          <w:rFonts w:ascii="宋体" w:hAnsi="宋体"/>
          <w:sz w:val="24"/>
          <w:szCs w:val="24"/>
        </w:rPr>
        <w:t>不同供应商委托同一单位或者个人办理磋商事宜；</w:t>
      </w:r>
    </w:p>
    <w:p w14:paraId="23827E77"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1.5.3</w:t>
      </w:r>
      <w:r>
        <w:rPr>
          <w:rFonts w:ascii="宋体" w:hAnsi="宋体"/>
          <w:sz w:val="24"/>
          <w:szCs w:val="24"/>
        </w:rPr>
        <w:t>不同供应商的响应文件载明的项目管理成员或者联系人员为同一人；</w:t>
      </w:r>
    </w:p>
    <w:p w14:paraId="23827E78" w14:textId="77777777" w:rsidR="00AE7292" w:rsidRDefault="00A0347C">
      <w:pPr>
        <w:snapToGrid w:val="0"/>
        <w:spacing w:line="360" w:lineRule="auto"/>
        <w:ind w:firstLineChars="200" w:firstLine="480"/>
        <w:rPr>
          <w:rFonts w:ascii="宋体" w:hAnsi="宋体" w:hint="eastAsia"/>
          <w:sz w:val="24"/>
          <w:szCs w:val="24"/>
        </w:rPr>
      </w:pPr>
      <w:r>
        <w:rPr>
          <w:rFonts w:ascii="宋体" w:hAnsi="宋体"/>
          <w:sz w:val="24"/>
          <w:szCs w:val="24"/>
        </w:rPr>
        <w:t>1.5.4</w:t>
      </w:r>
      <w:r>
        <w:rPr>
          <w:rFonts w:ascii="宋体" w:hAnsi="宋体"/>
          <w:sz w:val="24"/>
          <w:szCs w:val="24"/>
        </w:rPr>
        <w:t>不同供应商的响应文件异常一致或者响应报价呈规律性差异。</w:t>
      </w:r>
    </w:p>
    <w:p w14:paraId="23827E79" w14:textId="77777777" w:rsidR="00AE7292" w:rsidRDefault="00A0347C">
      <w:pPr>
        <w:keepNext/>
        <w:adjustRightInd w:val="0"/>
        <w:snapToGrid w:val="0"/>
        <w:spacing w:line="360" w:lineRule="auto"/>
        <w:ind w:firstLineChars="200" w:firstLine="480"/>
        <w:outlineLvl w:val="3"/>
        <w:rPr>
          <w:rFonts w:ascii="宋体" w:hAnsi="宋体" w:hint="eastAsia"/>
          <w:b/>
          <w:kern w:val="0"/>
          <w:sz w:val="24"/>
          <w:szCs w:val="24"/>
        </w:rPr>
      </w:pPr>
      <w:r>
        <w:rPr>
          <w:rFonts w:ascii="宋体" w:hAnsi="宋体"/>
          <w:kern w:val="0"/>
          <w:sz w:val="24"/>
          <w:szCs w:val="24"/>
        </w:rPr>
        <w:t>2.</w:t>
      </w:r>
      <w:r>
        <w:rPr>
          <w:rFonts w:ascii="宋体" w:hAnsi="宋体"/>
          <w:kern w:val="0"/>
          <w:sz w:val="24"/>
          <w:szCs w:val="24"/>
        </w:rPr>
        <w:t>质疑处理</w:t>
      </w:r>
      <w:bookmarkEnd w:id="91"/>
    </w:p>
    <w:p w14:paraId="23827E7A"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2.1</w:t>
      </w:r>
      <w:r>
        <w:rPr>
          <w:rFonts w:ascii="宋体" w:hAnsi="宋体"/>
          <w:sz w:val="24"/>
          <w:szCs w:val="24"/>
        </w:rPr>
        <w:t>提出质疑的供应商应当是参与所质疑项目采购活动的供应商。潜在供应</w:t>
      </w:r>
      <w:proofErr w:type="gramStart"/>
      <w:r>
        <w:rPr>
          <w:rFonts w:ascii="宋体" w:hAnsi="宋体"/>
          <w:sz w:val="24"/>
          <w:szCs w:val="24"/>
        </w:rPr>
        <w:t>商依法</w:t>
      </w:r>
      <w:proofErr w:type="gramEnd"/>
      <w:r>
        <w:rPr>
          <w:rFonts w:ascii="宋体" w:hAnsi="宋体"/>
          <w:sz w:val="24"/>
          <w:szCs w:val="24"/>
        </w:rPr>
        <w:t>获取其可质疑的磋商文件的，可以对磋商文件提出质疑。</w:t>
      </w:r>
    </w:p>
    <w:p w14:paraId="23827E7B"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lastRenderedPageBreak/>
        <w:t>2.2</w:t>
      </w:r>
      <w:r>
        <w:rPr>
          <w:rFonts w:ascii="宋体" w:hAnsi="宋体"/>
          <w:sz w:val="24"/>
          <w:szCs w:val="24"/>
        </w:rPr>
        <w:t>供应商认为磋商文件、采购过程和采购结果使自己的权益受到损害的，可以在知道或应知其权益受到损害之日起七个工作日内，以书面形式向</w:t>
      </w:r>
      <w:r>
        <w:rPr>
          <w:rFonts w:ascii="宋体" w:hAnsi="宋体" w:hint="eastAsia"/>
          <w:sz w:val="24"/>
          <w:szCs w:val="24"/>
        </w:rPr>
        <w:t>代理机构</w:t>
      </w:r>
      <w:r>
        <w:rPr>
          <w:rFonts w:ascii="宋体" w:hAnsi="宋体"/>
          <w:sz w:val="24"/>
          <w:szCs w:val="24"/>
        </w:rPr>
        <w:t>或采购人提出质疑。上述应知其权益受到损害之日，是指：</w:t>
      </w:r>
    </w:p>
    <w:p w14:paraId="23827E7C" w14:textId="77777777" w:rsidR="00AE7292" w:rsidRDefault="00A0347C">
      <w:pPr>
        <w:adjustRightInd w:val="0"/>
        <w:snapToGrid w:val="0"/>
        <w:spacing w:line="360" w:lineRule="auto"/>
        <w:ind w:firstLineChars="200" w:firstLine="480"/>
        <w:rPr>
          <w:rFonts w:ascii="宋体" w:hAnsi="宋体" w:hint="eastAsia"/>
          <w:kern w:val="0"/>
          <w:sz w:val="24"/>
          <w:szCs w:val="24"/>
        </w:rPr>
      </w:pPr>
      <w:r>
        <w:rPr>
          <w:rFonts w:ascii="宋体" w:hAnsi="宋体"/>
          <w:sz w:val="24"/>
          <w:szCs w:val="24"/>
        </w:rPr>
        <w:t>2.2.1</w:t>
      </w:r>
      <w:r>
        <w:rPr>
          <w:rFonts w:ascii="宋体" w:hAnsi="宋体"/>
          <w:kern w:val="0"/>
          <w:sz w:val="24"/>
          <w:szCs w:val="24"/>
        </w:rPr>
        <w:t>对可以质疑的磋商文件提出质疑的，为</w:t>
      </w:r>
      <w:proofErr w:type="gramStart"/>
      <w:r>
        <w:rPr>
          <w:rFonts w:ascii="宋体" w:hAnsi="宋体"/>
          <w:kern w:val="0"/>
          <w:sz w:val="24"/>
          <w:szCs w:val="24"/>
        </w:rPr>
        <w:t>收到磋商</w:t>
      </w:r>
      <w:proofErr w:type="gramEnd"/>
      <w:r>
        <w:rPr>
          <w:rFonts w:ascii="宋体" w:hAnsi="宋体"/>
          <w:kern w:val="0"/>
          <w:sz w:val="24"/>
          <w:szCs w:val="24"/>
        </w:rPr>
        <w:t>文件之日或者磋商文件公告期限届满之日；</w:t>
      </w:r>
    </w:p>
    <w:p w14:paraId="23827E7D" w14:textId="77777777" w:rsidR="00AE7292" w:rsidRDefault="00A0347C">
      <w:pPr>
        <w:adjustRightInd w:val="0"/>
        <w:snapToGrid w:val="0"/>
        <w:spacing w:line="360" w:lineRule="auto"/>
        <w:ind w:firstLineChars="200" w:firstLine="480"/>
        <w:rPr>
          <w:rFonts w:ascii="宋体" w:hAnsi="宋体" w:hint="eastAsia"/>
          <w:kern w:val="0"/>
          <w:sz w:val="24"/>
          <w:szCs w:val="24"/>
        </w:rPr>
      </w:pPr>
      <w:r>
        <w:rPr>
          <w:rFonts w:ascii="宋体" w:hAnsi="宋体"/>
          <w:kern w:val="0"/>
          <w:sz w:val="24"/>
          <w:szCs w:val="24"/>
        </w:rPr>
        <w:t xml:space="preserve">　　</w:t>
      </w:r>
      <w:r>
        <w:rPr>
          <w:rFonts w:ascii="宋体" w:hAnsi="宋体"/>
          <w:sz w:val="24"/>
          <w:szCs w:val="24"/>
        </w:rPr>
        <w:t>2.2.2</w:t>
      </w:r>
      <w:r>
        <w:rPr>
          <w:rFonts w:ascii="宋体" w:hAnsi="宋体"/>
          <w:kern w:val="0"/>
          <w:sz w:val="24"/>
          <w:szCs w:val="24"/>
        </w:rPr>
        <w:t>对采购过程提出质疑的，为各采购程序环节结束之日；</w:t>
      </w:r>
    </w:p>
    <w:p w14:paraId="23827E7E" w14:textId="77777777" w:rsidR="00AE7292" w:rsidRDefault="00A0347C">
      <w:pPr>
        <w:adjustRightInd w:val="0"/>
        <w:snapToGrid w:val="0"/>
        <w:spacing w:line="360" w:lineRule="auto"/>
        <w:ind w:firstLineChars="200" w:firstLine="480"/>
        <w:rPr>
          <w:rFonts w:ascii="宋体" w:hAnsi="宋体" w:hint="eastAsia"/>
          <w:kern w:val="0"/>
          <w:sz w:val="24"/>
          <w:szCs w:val="24"/>
        </w:rPr>
      </w:pPr>
      <w:r>
        <w:rPr>
          <w:rFonts w:ascii="宋体" w:hAnsi="宋体"/>
          <w:kern w:val="0"/>
          <w:sz w:val="24"/>
          <w:szCs w:val="24"/>
        </w:rPr>
        <w:t xml:space="preserve">　　</w:t>
      </w:r>
      <w:r>
        <w:rPr>
          <w:rFonts w:ascii="宋体" w:hAnsi="宋体"/>
          <w:sz w:val="24"/>
          <w:szCs w:val="24"/>
        </w:rPr>
        <w:t>2.2.3</w:t>
      </w:r>
      <w:r>
        <w:rPr>
          <w:rFonts w:ascii="宋体" w:hAnsi="宋体"/>
          <w:kern w:val="0"/>
          <w:sz w:val="24"/>
          <w:szCs w:val="24"/>
        </w:rPr>
        <w:t>对成交结果提出质疑的，为成交结果公告期限届满之日。</w:t>
      </w:r>
    </w:p>
    <w:p w14:paraId="23827E7F" w14:textId="77777777" w:rsidR="00AE7292" w:rsidRDefault="00A0347C">
      <w:pPr>
        <w:adjustRightInd w:val="0"/>
        <w:snapToGrid w:val="0"/>
        <w:spacing w:line="360" w:lineRule="auto"/>
        <w:ind w:firstLineChars="200" w:firstLine="480"/>
        <w:rPr>
          <w:rFonts w:ascii="宋体" w:hAnsi="宋体" w:hint="eastAsia"/>
          <w:kern w:val="0"/>
          <w:sz w:val="24"/>
          <w:szCs w:val="24"/>
        </w:rPr>
      </w:pPr>
      <w:r>
        <w:rPr>
          <w:rFonts w:ascii="宋体" w:hAnsi="宋体"/>
          <w:kern w:val="0"/>
          <w:sz w:val="24"/>
          <w:szCs w:val="24"/>
        </w:rPr>
        <w:t>供应商应当在法定质疑期内一次性提出针对同一采购程序环节的质疑。</w:t>
      </w:r>
    </w:p>
    <w:p w14:paraId="23827E80"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2.3</w:t>
      </w:r>
      <w:r>
        <w:rPr>
          <w:rFonts w:ascii="宋体" w:hAnsi="宋体"/>
          <w:sz w:val="24"/>
          <w:szCs w:val="24"/>
        </w:rPr>
        <w:t>质疑</w:t>
      </w:r>
      <w:proofErr w:type="gramStart"/>
      <w:r>
        <w:rPr>
          <w:rFonts w:ascii="宋体" w:hAnsi="宋体"/>
          <w:sz w:val="24"/>
          <w:szCs w:val="24"/>
        </w:rPr>
        <w:t>函必须</w:t>
      </w:r>
      <w:proofErr w:type="gramEnd"/>
      <w:r>
        <w:rPr>
          <w:rFonts w:ascii="宋体" w:hAnsi="宋体"/>
          <w:sz w:val="24"/>
          <w:szCs w:val="24"/>
        </w:rPr>
        <w:t>按照本磋商文件中《质疑函范本》要求的格式和内容进行填写。供应商如组成联合体参加磋商，则《质疑函范本》中要求签字、盖章、加盖公章之处，联合体各方均须按要求签字、盖章、加盖公章。</w:t>
      </w:r>
    </w:p>
    <w:p w14:paraId="23827E81" w14:textId="77777777" w:rsidR="00AE7292" w:rsidRDefault="00A0347C">
      <w:pPr>
        <w:adjustRightInd w:val="0"/>
        <w:snapToGrid w:val="0"/>
        <w:spacing w:line="360" w:lineRule="auto"/>
        <w:ind w:firstLineChars="200" w:firstLine="480"/>
        <w:rPr>
          <w:rFonts w:ascii="宋体" w:hAnsi="宋体" w:hint="eastAsia"/>
          <w:b/>
          <w:sz w:val="24"/>
          <w:szCs w:val="24"/>
        </w:rPr>
      </w:pPr>
      <w:r>
        <w:rPr>
          <w:rFonts w:ascii="宋体" w:hAnsi="宋体"/>
          <w:sz w:val="24"/>
          <w:szCs w:val="24"/>
        </w:rPr>
        <w:t>2.4</w:t>
      </w:r>
      <w:r>
        <w:rPr>
          <w:rFonts w:ascii="宋体" w:hAnsi="宋体"/>
          <w:sz w:val="24"/>
          <w:szCs w:val="24"/>
        </w:rPr>
        <w:t>对采购方式、磋商文件</w:t>
      </w:r>
      <w:proofErr w:type="gramStart"/>
      <w:r>
        <w:rPr>
          <w:rFonts w:ascii="宋体" w:hAnsi="宋体"/>
          <w:sz w:val="24"/>
          <w:szCs w:val="24"/>
        </w:rPr>
        <w:t>中项目</w:t>
      </w:r>
      <w:proofErr w:type="gramEnd"/>
      <w:r>
        <w:rPr>
          <w:rFonts w:ascii="宋体" w:hAnsi="宋体"/>
          <w:sz w:val="24"/>
          <w:szCs w:val="24"/>
        </w:rPr>
        <w:t>需求、供应商资格条件、评审方法和评审标准、资格审查结果等应当由采购人答复的质疑，请向采购人提出，由采购人负责答复。供应商对其他事项的质疑，请向</w:t>
      </w:r>
      <w:r>
        <w:rPr>
          <w:rFonts w:ascii="宋体" w:hAnsi="宋体" w:hint="eastAsia"/>
          <w:sz w:val="24"/>
          <w:szCs w:val="24"/>
        </w:rPr>
        <w:t>代理机构</w:t>
      </w:r>
      <w:r>
        <w:rPr>
          <w:rFonts w:ascii="宋体" w:hAnsi="宋体" w:hint="eastAsia"/>
          <w:sz w:val="24"/>
          <w:szCs w:val="24"/>
        </w:rPr>
        <w:t>/</w:t>
      </w:r>
      <w:r>
        <w:rPr>
          <w:rFonts w:ascii="宋体" w:hAnsi="宋体" w:hint="eastAsia"/>
          <w:sz w:val="24"/>
          <w:szCs w:val="24"/>
        </w:rPr>
        <w:t>采购人</w:t>
      </w:r>
      <w:r>
        <w:rPr>
          <w:rFonts w:ascii="宋体" w:hAnsi="宋体"/>
          <w:sz w:val="24"/>
          <w:szCs w:val="24"/>
        </w:rPr>
        <w:t>提出，由</w:t>
      </w:r>
      <w:r>
        <w:rPr>
          <w:rFonts w:ascii="宋体" w:hAnsi="宋体" w:hint="eastAsia"/>
          <w:sz w:val="24"/>
          <w:szCs w:val="24"/>
        </w:rPr>
        <w:t>代理机构</w:t>
      </w:r>
      <w:r>
        <w:rPr>
          <w:rFonts w:ascii="宋体" w:hAnsi="宋体" w:hint="eastAsia"/>
          <w:sz w:val="24"/>
          <w:szCs w:val="24"/>
        </w:rPr>
        <w:t>/</w:t>
      </w:r>
      <w:r>
        <w:rPr>
          <w:rFonts w:ascii="宋体" w:hAnsi="宋体" w:hint="eastAsia"/>
          <w:sz w:val="24"/>
          <w:szCs w:val="24"/>
        </w:rPr>
        <w:t>采购人</w:t>
      </w:r>
      <w:r>
        <w:rPr>
          <w:rFonts w:ascii="宋体" w:hAnsi="宋体"/>
          <w:sz w:val="24"/>
          <w:szCs w:val="24"/>
        </w:rPr>
        <w:t>负责答复。</w:t>
      </w:r>
    </w:p>
    <w:p w14:paraId="23827E82"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采购人质疑接收人及联系方式，见磋商文件第一部分。</w:t>
      </w:r>
    </w:p>
    <w:p w14:paraId="23827E83"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 xml:space="preserve">2.5 </w:t>
      </w:r>
      <w:r>
        <w:rPr>
          <w:rFonts w:ascii="宋体" w:hAnsi="宋体"/>
          <w:sz w:val="24"/>
          <w:szCs w:val="24"/>
        </w:rPr>
        <w:t>以下情形的质疑不予受理</w:t>
      </w:r>
    </w:p>
    <w:p w14:paraId="23827E84"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 xml:space="preserve">2.5.1 </w:t>
      </w:r>
      <w:r>
        <w:rPr>
          <w:rFonts w:ascii="宋体" w:hAnsi="宋体"/>
          <w:sz w:val="24"/>
          <w:szCs w:val="24"/>
        </w:rPr>
        <w:t>内容不符合《政府采购质疑和投诉办法》第十二条规定的质疑。</w:t>
      </w:r>
    </w:p>
    <w:p w14:paraId="23827E85"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 xml:space="preserve">2.5.2 </w:t>
      </w:r>
      <w:r>
        <w:rPr>
          <w:rFonts w:ascii="宋体" w:hAnsi="宋体"/>
          <w:sz w:val="24"/>
          <w:szCs w:val="24"/>
        </w:rPr>
        <w:t>超出政府采购法定期限的质疑。</w:t>
      </w:r>
    </w:p>
    <w:p w14:paraId="23827E86"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 xml:space="preserve">2.5.3 </w:t>
      </w:r>
      <w:r>
        <w:rPr>
          <w:rFonts w:ascii="宋体" w:hAnsi="宋体"/>
          <w:sz w:val="24"/>
          <w:szCs w:val="24"/>
        </w:rPr>
        <w:t>未参加磋商活动的供应商或在磋商活动中自身权益未受到损害的供应商所提出的质疑。</w:t>
      </w:r>
    </w:p>
    <w:p w14:paraId="23827E87"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2.5.4</w:t>
      </w:r>
      <w:r>
        <w:rPr>
          <w:rFonts w:ascii="宋体" w:hAnsi="宋体"/>
          <w:sz w:val="24"/>
          <w:szCs w:val="24"/>
        </w:rPr>
        <w:t>供应商组成联合体参加磋商，联合体中任何一方或多方未按要求签字、盖章、加盖公章的质疑。</w:t>
      </w:r>
    </w:p>
    <w:p w14:paraId="23827E88"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 xml:space="preserve">2.6 </w:t>
      </w:r>
      <w:r>
        <w:rPr>
          <w:rFonts w:ascii="宋体" w:hAnsi="宋体"/>
          <w:sz w:val="24"/>
          <w:szCs w:val="24"/>
        </w:rPr>
        <w:t>供应商提出书面质疑必须有理、有据，不得捏造事实、提供虚假材料进行恶意质疑。否则，一经查实，</w:t>
      </w:r>
      <w:r>
        <w:rPr>
          <w:rFonts w:ascii="宋体" w:hAnsi="宋体" w:hint="eastAsia"/>
          <w:sz w:val="24"/>
          <w:szCs w:val="24"/>
        </w:rPr>
        <w:t>采购人</w:t>
      </w:r>
      <w:r>
        <w:rPr>
          <w:rFonts w:ascii="宋体" w:hAnsi="宋体"/>
          <w:sz w:val="24"/>
          <w:szCs w:val="24"/>
        </w:rPr>
        <w:t>有权依据有关规定，报请监管部门对该供应商进行相应的行政处罚和记录该供应商的失信信息。</w:t>
      </w:r>
    </w:p>
    <w:p w14:paraId="23827E89" w14:textId="77777777" w:rsidR="00AE7292" w:rsidRDefault="00A0347C">
      <w:pPr>
        <w:keepNext/>
        <w:adjustRightInd w:val="0"/>
        <w:snapToGrid w:val="0"/>
        <w:spacing w:line="360" w:lineRule="auto"/>
        <w:ind w:firstLineChars="200" w:firstLine="480"/>
        <w:outlineLvl w:val="3"/>
        <w:rPr>
          <w:rFonts w:ascii="宋体" w:hAnsi="宋体" w:hint="eastAsia"/>
          <w:b/>
          <w:kern w:val="0"/>
          <w:sz w:val="24"/>
          <w:szCs w:val="24"/>
        </w:rPr>
      </w:pPr>
      <w:r>
        <w:rPr>
          <w:rFonts w:ascii="宋体" w:hAnsi="宋体"/>
          <w:kern w:val="0"/>
          <w:sz w:val="24"/>
          <w:szCs w:val="24"/>
        </w:rPr>
        <w:t>3</w:t>
      </w:r>
      <w:r>
        <w:rPr>
          <w:rFonts w:ascii="宋体" w:hAnsi="宋体"/>
          <w:kern w:val="0"/>
          <w:sz w:val="24"/>
          <w:szCs w:val="24"/>
        </w:rPr>
        <w:t>．成交通知书</w:t>
      </w:r>
    </w:p>
    <w:p w14:paraId="23827E8A"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3.l</w:t>
      </w:r>
      <w:r>
        <w:rPr>
          <w:rFonts w:ascii="宋体" w:hAnsi="宋体"/>
          <w:b/>
          <w:sz w:val="24"/>
          <w:szCs w:val="24"/>
        </w:rPr>
        <w:t xml:space="preserve"> </w:t>
      </w:r>
      <w:r>
        <w:rPr>
          <w:rFonts w:ascii="宋体" w:hAnsi="宋体"/>
          <w:sz w:val="24"/>
          <w:szCs w:val="24"/>
        </w:rPr>
        <w:t>成交结果确定后，</w:t>
      </w:r>
      <w:r>
        <w:rPr>
          <w:rFonts w:ascii="宋体" w:hAnsi="宋体" w:hint="eastAsia"/>
          <w:sz w:val="24"/>
          <w:szCs w:val="24"/>
        </w:rPr>
        <w:t>采购人</w:t>
      </w:r>
      <w:r>
        <w:rPr>
          <w:rFonts w:ascii="宋体" w:hAnsi="宋体"/>
          <w:sz w:val="24"/>
          <w:szCs w:val="24"/>
        </w:rPr>
        <w:t>将向成交供应商发出成交通知书。</w:t>
      </w:r>
    </w:p>
    <w:p w14:paraId="23827E8B" w14:textId="77777777" w:rsidR="00AE7292" w:rsidRDefault="00A0347C">
      <w:pPr>
        <w:adjustRightInd w:val="0"/>
        <w:snapToGrid w:val="0"/>
        <w:spacing w:line="360" w:lineRule="auto"/>
        <w:ind w:firstLineChars="200" w:firstLine="480"/>
        <w:rPr>
          <w:rFonts w:ascii="宋体" w:hAnsi="宋体" w:hint="eastAsia"/>
          <w:b/>
          <w:bCs/>
          <w:kern w:val="0"/>
          <w:sz w:val="24"/>
          <w:szCs w:val="24"/>
        </w:rPr>
      </w:pPr>
      <w:r>
        <w:rPr>
          <w:rFonts w:ascii="宋体" w:hAnsi="宋体"/>
          <w:sz w:val="24"/>
          <w:szCs w:val="24"/>
        </w:rPr>
        <w:t>3.2</w:t>
      </w:r>
      <w:r>
        <w:rPr>
          <w:rFonts w:ascii="宋体" w:hAnsi="宋体"/>
          <w:sz w:val="24"/>
          <w:szCs w:val="24"/>
        </w:rPr>
        <w:t>成交通知书将是合同的一个组成部分。对采购人和成交供应商均具有法律效力。成交通知书发出后，采购人改变成交结果的，或者成交供应商</w:t>
      </w:r>
      <w:proofErr w:type="gramStart"/>
      <w:r>
        <w:rPr>
          <w:rFonts w:ascii="宋体" w:hAnsi="宋体"/>
          <w:sz w:val="24"/>
          <w:szCs w:val="24"/>
        </w:rPr>
        <w:t>放弃磋商</w:t>
      </w:r>
      <w:proofErr w:type="gramEnd"/>
      <w:r>
        <w:rPr>
          <w:rFonts w:ascii="宋体" w:hAnsi="宋体"/>
          <w:sz w:val="24"/>
          <w:szCs w:val="24"/>
        </w:rPr>
        <w:t>项目的，应当依法承担法律责任。</w:t>
      </w:r>
      <w:bookmarkStart w:id="92" w:name="_Toc120614220"/>
      <w:bookmarkStart w:id="93" w:name="_Toc20823308"/>
      <w:bookmarkStart w:id="94" w:name="_Toc513029236"/>
      <w:bookmarkStart w:id="95" w:name="_Toc16938552"/>
    </w:p>
    <w:p w14:paraId="23827E8C" w14:textId="77777777" w:rsidR="00AE7292" w:rsidRDefault="00A0347C">
      <w:pPr>
        <w:keepNext/>
        <w:keepLines/>
        <w:adjustRightInd w:val="0"/>
        <w:snapToGrid w:val="0"/>
        <w:spacing w:line="360" w:lineRule="auto"/>
        <w:outlineLvl w:val="2"/>
        <w:rPr>
          <w:rFonts w:ascii="宋体" w:hAnsi="宋体" w:hint="eastAsia"/>
          <w:b/>
          <w:bCs/>
          <w:kern w:val="0"/>
          <w:sz w:val="24"/>
          <w:szCs w:val="24"/>
        </w:rPr>
      </w:pPr>
      <w:r>
        <w:rPr>
          <w:rFonts w:ascii="宋体" w:hAnsi="宋体"/>
          <w:b/>
          <w:bCs/>
          <w:kern w:val="0"/>
          <w:sz w:val="24"/>
          <w:szCs w:val="24"/>
        </w:rPr>
        <w:lastRenderedPageBreak/>
        <w:t>（七）授予合同</w:t>
      </w:r>
      <w:bookmarkEnd w:id="92"/>
    </w:p>
    <w:bookmarkEnd w:id="93"/>
    <w:bookmarkEnd w:id="94"/>
    <w:bookmarkEnd w:id="95"/>
    <w:p w14:paraId="23827E8D" w14:textId="77777777" w:rsidR="00AE7292" w:rsidRDefault="00A0347C">
      <w:pPr>
        <w:keepNext/>
        <w:adjustRightInd w:val="0"/>
        <w:snapToGrid w:val="0"/>
        <w:spacing w:line="360" w:lineRule="auto"/>
        <w:ind w:firstLineChars="200" w:firstLine="480"/>
        <w:outlineLvl w:val="3"/>
        <w:rPr>
          <w:rFonts w:ascii="宋体" w:hAnsi="宋体" w:hint="eastAsia"/>
          <w:b/>
          <w:kern w:val="0"/>
          <w:sz w:val="24"/>
          <w:szCs w:val="24"/>
        </w:rPr>
      </w:pPr>
      <w:r>
        <w:rPr>
          <w:rFonts w:ascii="宋体" w:hAnsi="宋体"/>
          <w:kern w:val="0"/>
          <w:sz w:val="24"/>
          <w:szCs w:val="24"/>
        </w:rPr>
        <w:t>1.</w:t>
      </w:r>
      <w:r>
        <w:rPr>
          <w:rFonts w:ascii="宋体" w:hAnsi="宋体"/>
          <w:kern w:val="0"/>
          <w:sz w:val="24"/>
          <w:szCs w:val="24"/>
        </w:rPr>
        <w:t>签订合同</w:t>
      </w:r>
    </w:p>
    <w:p w14:paraId="23827E8E"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bCs/>
          <w:sz w:val="24"/>
          <w:szCs w:val="24"/>
        </w:rPr>
        <w:t>1</w:t>
      </w:r>
      <w:r>
        <w:rPr>
          <w:rFonts w:ascii="宋体" w:hAnsi="宋体"/>
          <w:sz w:val="24"/>
          <w:szCs w:val="24"/>
        </w:rPr>
        <w:t>.l</w:t>
      </w:r>
      <w:r>
        <w:rPr>
          <w:rFonts w:ascii="宋体" w:hAnsi="宋体"/>
          <w:sz w:val="24"/>
          <w:szCs w:val="24"/>
        </w:rPr>
        <w:t>成交供应商应当在成交通知书发出之日起三十日内，按照磋商文件确定的事项与采购人签订采购合同。</w:t>
      </w:r>
    </w:p>
    <w:p w14:paraId="23827E8F"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1.2</w:t>
      </w:r>
      <w:r>
        <w:rPr>
          <w:rFonts w:ascii="宋体" w:hAnsi="宋体"/>
          <w:sz w:val="24"/>
          <w:szCs w:val="24"/>
        </w:rPr>
        <w:t>磋商文件、成交供应商的响应文件及磋商过程中有关澄清、承诺文件均应作为合同附件。</w:t>
      </w:r>
    </w:p>
    <w:p w14:paraId="23827E90" w14:textId="77777777" w:rsidR="00AE7292" w:rsidRDefault="00A0347C">
      <w:pPr>
        <w:adjustRightInd w:val="0"/>
        <w:snapToGrid w:val="0"/>
        <w:spacing w:line="360" w:lineRule="auto"/>
        <w:ind w:firstLineChars="200" w:firstLine="480"/>
        <w:rPr>
          <w:rFonts w:ascii="宋体" w:hAnsi="宋体" w:hint="eastAsia"/>
          <w:sz w:val="24"/>
          <w:szCs w:val="24"/>
        </w:rPr>
      </w:pPr>
      <w:r>
        <w:rPr>
          <w:rFonts w:ascii="宋体" w:hAnsi="宋体"/>
          <w:sz w:val="24"/>
          <w:szCs w:val="24"/>
        </w:rPr>
        <w:t>1.3</w:t>
      </w:r>
      <w:r>
        <w:rPr>
          <w:rFonts w:ascii="宋体" w:hAnsi="宋体"/>
          <w:sz w:val="24"/>
          <w:szCs w:val="24"/>
        </w:rPr>
        <w:t>签订合同后，成交供应商不得将货物及其他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14:paraId="23827E91" w14:textId="77777777" w:rsidR="00AE7292" w:rsidRDefault="00A0347C">
      <w:pPr>
        <w:adjustRightInd w:val="0"/>
        <w:snapToGrid w:val="0"/>
        <w:spacing w:line="500" w:lineRule="exact"/>
        <w:ind w:firstLineChars="200" w:firstLine="480"/>
        <w:rPr>
          <w:rFonts w:ascii="宋体" w:hAnsi="宋体" w:hint="eastAsia"/>
          <w:sz w:val="24"/>
          <w:szCs w:val="24"/>
        </w:rPr>
      </w:pPr>
      <w:r>
        <w:rPr>
          <w:rFonts w:ascii="宋体" w:hAnsi="宋体" w:hint="eastAsia"/>
          <w:sz w:val="24"/>
          <w:szCs w:val="24"/>
        </w:rPr>
        <w:t>2.</w:t>
      </w:r>
      <w:r>
        <w:rPr>
          <w:rFonts w:ascii="宋体" w:hAnsi="宋体" w:hint="eastAsia"/>
          <w:sz w:val="24"/>
          <w:szCs w:val="24"/>
        </w:rPr>
        <w:t>货物和服务的追加、减少和添购。</w:t>
      </w:r>
    </w:p>
    <w:p w14:paraId="23827E92" w14:textId="77777777" w:rsidR="00AE7292" w:rsidRDefault="00A0347C">
      <w:pPr>
        <w:adjustRightInd w:val="0"/>
        <w:snapToGrid w:val="0"/>
        <w:spacing w:line="500" w:lineRule="exact"/>
        <w:ind w:firstLineChars="200" w:firstLine="480"/>
        <w:rPr>
          <w:rFonts w:ascii="宋体" w:hAnsi="宋体" w:hint="eastAsia"/>
          <w:sz w:val="24"/>
          <w:szCs w:val="24"/>
        </w:rPr>
      </w:pPr>
      <w:r>
        <w:rPr>
          <w:rFonts w:ascii="宋体" w:hAnsi="宋体" w:hint="eastAsia"/>
          <w:sz w:val="24"/>
          <w:szCs w:val="24"/>
        </w:rPr>
        <w:t>2.1</w:t>
      </w:r>
      <w:r>
        <w:rPr>
          <w:rFonts w:ascii="宋体" w:hAnsi="宋体" w:hint="eastAsia"/>
          <w:sz w:val="24"/>
          <w:szCs w:val="24"/>
        </w:rPr>
        <w:t>政府采购合同履行中，采购人需追加与合同标的相同的货物和服务的，在不改变合同其他条款的前提下，可以与成交供应商协商签订补充合同，但所有补充合同的采购金额不超过原合同金额</w:t>
      </w:r>
      <w:r>
        <w:rPr>
          <w:rFonts w:ascii="宋体" w:hAnsi="宋体" w:hint="eastAsia"/>
          <w:sz w:val="24"/>
          <w:szCs w:val="24"/>
        </w:rPr>
        <w:t>10%</w:t>
      </w:r>
      <w:r>
        <w:rPr>
          <w:rFonts w:ascii="宋体" w:hAnsi="宋体" w:hint="eastAsia"/>
          <w:sz w:val="24"/>
          <w:szCs w:val="24"/>
        </w:rPr>
        <w:t>。</w:t>
      </w:r>
    </w:p>
    <w:p w14:paraId="23827E93" w14:textId="77777777" w:rsidR="00AE7292" w:rsidRDefault="00A0347C">
      <w:pPr>
        <w:adjustRightInd w:val="0"/>
        <w:snapToGrid w:val="0"/>
        <w:spacing w:line="500" w:lineRule="exact"/>
        <w:ind w:firstLineChars="200" w:firstLine="480"/>
        <w:rPr>
          <w:rFonts w:ascii="宋体" w:hAnsi="宋体" w:hint="eastAsia"/>
          <w:sz w:val="24"/>
          <w:szCs w:val="24"/>
        </w:rPr>
      </w:pPr>
      <w:r>
        <w:rPr>
          <w:rFonts w:ascii="宋体" w:hAnsi="宋体" w:hint="eastAsia"/>
          <w:sz w:val="24"/>
          <w:szCs w:val="24"/>
        </w:rPr>
        <w:t>2.2</w:t>
      </w:r>
      <w:r>
        <w:rPr>
          <w:rFonts w:ascii="宋体" w:hAnsi="宋体" w:hint="eastAsia"/>
          <w:sz w:val="24"/>
          <w:szCs w:val="24"/>
        </w:rPr>
        <w:t>采购结束后，采购人若由于各种客观原因，必须对采购项目所牵涉的货物和服务进行适当的减少时，在双方协商一致的前提下，可以按照采购时的价格水平做相应的调减，并据此签订补充合同。</w:t>
      </w:r>
    </w:p>
    <w:p w14:paraId="23827E94" w14:textId="77777777" w:rsidR="00AE7292" w:rsidRDefault="00AE7292">
      <w:pPr>
        <w:adjustRightInd w:val="0"/>
        <w:snapToGrid w:val="0"/>
        <w:spacing w:line="500" w:lineRule="exact"/>
        <w:ind w:firstLineChars="200" w:firstLine="480"/>
        <w:rPr>
          <w:rFonts w:ascii="宋体" w:hAnsi="宋体" w:hint="eastAsia"/>
          <w:sz w:val="24"/>
          <w:szCs w:val="24"/>
        </w:rPr>
      </w:pPr>
    </w:p>
    <w:p w14:paraId="23827E95" w14:textId="77777777" w:rsidR="00AE7292" w:rsidRDefault="00A0347C">
      <w:pPr>
        <w:widowControl/>
        <w:jc w:val="left"/>
        <w:rPr>
          <w:rFonts w:ascii="宋体" w:hAnsi="宋体" w:hint="eastAsia"/>
          <w:sz w:val="24"/>
          <w:szCs w:val="24"/>
        </w:rPr>
      </w:pPr>
      <w:r>
        <w:rPr>
          <w:rFonts w:ascii="宋体" w:hAnsi="宋体" w:hint="eastAsia"/>
          <w:sz w:val="24"/>
          <w:szCs w:val="24"/>
        </w:rPr>
        <w:br w:type="page"/>
      </w:r>
    </w:p>
    <w:p w14:paraId="23827E96" w14:textId="77777777" w:rsidR="00AE7292" w:rsidRDefault="00A0347C">
      <w:pPr>
        <w:pStyle w:val="11"/>
        <w:spacing w:line="360" w:lineRule="auto"/>
        <w:jc w:val="center"/>
        <w:rPr>
          <w:rFonts w:ascii="宋体" w:eastAsia="宋体" w:hAnsi="宋体" w:hint="eastAsia"/>
          <w:bCs/>
        </w:rPr>
      </w:pPr>
      <w:r>
        <w:rPr>
          <w:rFonts w:ascii="宋体" w:eastAsia="宋体" w:hAnsi="宋体" w:hint="eastAsia"/>
          <w:bCs/>
        </w:rPr>
        <w:lastRenderedPageBreak/>
        <w:t>第三章</w:t>
      </w:r>
      <w:r>
        <w:rPr>
          <w:rFonts w:ascii="宋体" w:eastAsia="宋体" w:hAnsi="宋体" w:hint="eastAsia"/>
          <w:bCs/>
        </w:rPr>
        <w:t xml:space="preserve">  </w:t>
      </w:r>
      <w:r>
        <w:rPr>
          <w:rFonts w:ascii="宋体" w:eastAsia="宋体" w:hAnsi="宋体" w:hint="eastAsia"/>
          <w:bCs/>
        </w:rPr>
        <w:t>评标方法</w:t>
      </w:r>
    </w:p>
    <w:p w14:paraId="23827E97" w14:textId="77777777" w:rsidR="00AE7292" w:rsidRDefault="00A0347C">
      <w:pPr>
        <w:snapToGrid w:val="0"/>
        <w:spacing w:line="360" w:lineRule="auto"/>
        <w:ind w:firstLineChars="200" w:firstLine="480"/>
        <w:rPr>
          <w:rFonts w:ascii="宋体" w:hAnsi="宋体" w:hint="eastAsia"/>
          <w:sz w:val="24"/>
          <w:szCs w:val="24"/>
        </w:rPr>
      </w:pPr>
      <w:bookmarkStart w:id="96" w:name="_Toc120614244"/>
      <w:bookmarkStart w:id="97" w:name="_Toc20823346"/>
      <w:bookmarkStart w:id="98" w:name="_Toc16938590"/>
      <w:bookmarkStart w:id="99" w:name="_Hlt16619350"/>
      <w:bookmarkStart w:id="100" w:name="_Toc479757211"/>
      <w:bookmarkStart w:id="101" w:name="_Toc462564139"/>
      <w:bookmarkEnd w:id="29"/>
      <w:bookmarkEnd w:id="30"/>
      <w:bookmarkEnd w:id="31"/>
      <w:bookmarkEnd w:id="32"/>
      <w:r>
        <w:rPr>
          <w:rFonts w:ascii="宋体" w:hAnsi="宋体"/>
          <w:sz w:val="24"/>
          <w:szCs w:val="24"/>
        </w:rPr>
        <w:t>一、磋商方式</w:t>
      </w:r>
    </w:p>
    <w:p w14:paraId="23827E98" w14:textId="77777777" w:rsidR="00AE7292" w:rsidRDefault="00A0347C">
      <w:pPr>
        <w:snapToGrid w:val="0"/>
        <w:spacing w:line="360" w:lineRule="auto"/>
        <w:ind w:firstLineChars="200" w:firstLine="480"/>
        <w:rPr>
          <w:rFonts w:ascii="宋体" w:hAnsi="宋体" w:hint="eastAsia"/>
          <w:sz w:val="24"/>
          <w:szCs w:val="24"/>
        </w:rPr>
      </w:pPr>
      <w:r>
        <w:rPr>
          <w:rFonts w:ascii="宋体" w:hAnsi="宋体" w:hint="eastAsia"/>
          <w:sz w:val="24"/>
          <w:szCs w:val="24"/>
        </w:rPr>
        <w:t>本项目采用现场磋商模式，响应供应商须在投标截止时间前到开标现场提交纸质投标文件。</w:t>
      </w:r>
    </w:p>
    <w:p w14:paraId="23827E99" w14:textId="77777777" w:rsidR="00AE7292" w:rsidRDefault="00A0347C">
      <w:pPr>
        <w:adjustRightInd w:val="0"/>
        <w:snapToGrid w:val="0"/>
        <w:spacing w:line="360" w:lineRule="auto"/>
        <w:ind w:firstLineChars="200" w:firstLine="482"/>
        <w:jc w:val="left"/>
        <w:textAlignment w:val="baseline"/>
        <w:rPr>
          <w:rFonts w:ascii="宋体" w:hAnsi="宋体" w:hint="eastAsia"/>
          <w:sz w:val="24"/>
          <w:szCs w:val="24"/>
        </w:rPr>
      </w:pPr>
      <w:r>
        <w:rPr>
          <w:rFonts w:ascii="宋体" w:hAnsi="宋体"/>
          <w:b/>
          <w:sz w:val="24"/>
          <w:szCs w:val="24"/>
        </w:rPr>
        <w:t>二、</w:t>
      </w:r>
      <w:r>
        <w:rPr>
          <w:rFonts w:ascii="宋体" w:hAnsi="宋体"/>
          <w:sz w:val="24"/>
          <w:szCs w:val="24"/>
        </w:rPr>
        <w:t>磋商程序及评审方法和标准</w:t>
      </w:r>
    </w:p>
    <w:p w14:paraId="23827E9A" w14:textId="10BE688F" w:rsidR="00AE7292" w:rsidRDefault="00A0347C">
      <w:pPr>
        <w:adjustRightInd w:val="0"/>
        <w:snapToGrid w:val="0"/>
        <w:spacing w:line="360" w:lineRule="auto"/>
        <w:ind w:firstLineChars="200" w:firstLine="480"/>
        <w:jc w:val="left"/>
        <w:textAlignment w:val="baseline"/>
        <w:rPr>
          <w:rFonts w:ascii="宋体" w:hAnsi="宋体" w:hint="eastAsia"/>
          <w:sz w:val="24"/>
          <w:szCs w:val="24"/>
        </w:rPr>
      </w:pPr>
      <w:r>
        <w:rPr>
          <w:rFonts w:ascii="宋体" w:hAnsi="宋体"/>
          <w:bCs/>
          <w:sz w:val="24"/>
          <w:szCs w:val="24"/>
        </w:rPr>
        <w:t>评审方法：综合评分法</w:t>
      </w:r>
      <w:r>
        <w:rPr>
          <w:rFonts w:ascii="宋体" w:hAnsi="宋体"/>
          <w:bCs/>
          <w:sz w:val="24"/>
          <w:szCs w:val="24"/>
        </w:rPr>
        <w:t>。</w:t>
      </w:r>
    </w:p>
    <w:p w14:paraId="23827E9B" w14:textId="77777777" w:rsidR="00AE7292" w:rsidRDefault="00A0347C">
      <w:pPr>
        <w:tabs>
          <w:tab w:val="left" w:pos="900"/>
        </w:tabs>
        <w:adjustRightInd w:val="0"/>
        <w:snapToGrid w:val="0"/>
        <w:spacing w:line="360" w:lineRule="auto"/>
        <w:ind w:firstLineChars="199" w:firstLine="479"/>
        <w:rPr>
          <w:rFonts w:ascii="宋体" w:hAnsi="宋体" w:hint="eastAsia"/>
          <w:bCs/>
          <w:sz w:val="24"/>
          <w:szCs w:val="24"/>
        </w:rPr>
      </w:pPr>
      <w:r>
        <w:rPr>
          <w:rFonts w:ascii="宋体" w:hAnsi="宋体"/>
          <w:b/>
          <w:sz w:val="24"/>
          <w:szCs w:val="24"/>
        </w:rPr>
        <w:t>（一）磋商小组对供应商资格进行审查。</w:t>
      </w:r>
    </w:p>
    <w:p w14:paraId="23827E9C" w14:textId="77777777" w:rsidR="00AE7292" w:rsidRDefault="00A0347C">
      <w:pPr>
        <w:tabs>
          <w:tab w:val="left" w:pos="900"/>
        </w:tabs>
        <w:adjustRightInd w:val="0"/>
        <w:snapToGrid w:val="0"/>
        <w:spacing w:line="360" w:lineRule="auto"/>
        <w:ind w:firstLineChars="199" w:firstLine="478"/>
        <w:rPr>
          <w:rFonts w:ascii="宋体" w:hAnsi="宋体" w:hint="eastAsia"/>
          <w:bCs/>
          <w:sz w:val="24"/>
          <w:szCs w:val="24"/>
        </w:rPr>
      </w:pPr>
      <w:r>
        <w:rPr>
          <w:rFonts w:ascii="宋体" w:hAnsi="宋体"/>
          <w:kern w:val="0"/>
          <w:sz w:val="24"/>
          <w:szCs w:val="24"/>
        </w:rPr>
        <w:t>供应商资格不合格的，其响应文件判定为无效响应文件。</w:t>
      </w:r>
    </w:p>
    <w:p w14:paraId="23827E9D" w14:textId="77777777" w:rsidR="00AE7292" w:rsidRDefault="00A0347C">
      <w:pPr>
        <w:tabs>
          <w:tab w:val="left" w:pos="900"/>
        </w:tabs>
        <w:adjustRightInd w:val="0"/>
        <w:snapToGrid w:val="0"/>
        <w:spacing w:line="360" w:lineRule="auto"/>
        <w:ind w:firstLineChars="199" w:firstLine="479"/>
        <w:rPr>
          <w:rFonts w:ascii="宋体" w:hAnsi="宋体" w:hint="eastAsia"/>
          <w:bCs/>
          <w:sz w:val="24"/>
          <w:szCs w:val="24"/>
        </w:rPr>
      </w:pPr>
      <w:r>
        <w:rPr>
          <w:rFonts w:ascii="宋体" w:hAnsi="宋体"/>
          <w:b/>
          <w:sz w:val="24"/>
          <w:szCs w:val="24"/>
        </w:rPr>
        <w:t>（二）磋商小组对符合资格供应商的响应文件进行符合性审查。</w:t>
      </w:r>
    </w:p>
    <w:p w14:paraId="23827E9E" w14:textId="77777777" w:rsidR="00AE7292" w:rsidRDefault="00A0347C">
      <w:pPr>
        <w:tabs>
          <w:tab w:val="left" w:pos="900"/>
        </w:tabs>
        <w:adjustRightInd w:val="0"/>
        <w:snapToGrid w:val="0"/>
        <w:spacing w:line="360" w:lineRule="auto"/>
        <w:ind w:firstLineChars="199" w:firstLine="478"/>
        <w:rPr>
          <w:rFonts w:ascii="宋体" w:hAnsi="宋体" w:hint="eastAsia"/>
          <w:bCs/>
          <w:sz w:val="24"/>
          <w:szCs w:val="24"/>
        </w:rPr>
      </w:pPr>
      <w:r>
        <w:rPr>
          <w:rFonts w:ascii="宋体" w:hAnsi="宋体"/>
          <w:kern w:val="0"/>
          <w:sz w:val="24"/>
          <w:szCs w:val="24"/>
        </w:rPr>
        <w:t>未通过符合性审查的响应文件，将被判为不满足磋商文件实质性要求。</w:t>
      </w:r>
      <w:r>
        <w:rPr>
          <w:rFonts w:ascii="宋体" w:hAnsi="宋体"/>
          <w:kern w:val="0"/>
          <w:sz w:val="24"/>
          <w:szCs w:val="24"/>
        </w:rPr>
        <w:t xml:space="preserve"> </w:t>
      </w:r>
    </w:p>
    <w:p w14:paraId="23827E9F" w14:textId="77777777" w:rsidR="00AE7292" w:rsidRDefault="00A0347C">
      <w:pPr>
        <w:widowControl/>
        <w:ind w:left="480"/>
        <w:rPr>
          <w:rFonts w:ascii="仿宋" w:eastAsia="仿宋" w:hAnsi="仿宋" w:hint="eastAsia"/>
          <w:b/>
          <w:bCs/>
          <w:sz w:val="28"/>
          <w:szCs w:val="28"/>
          <w:lang w:val="zh-CN"/>
        </w:rPr>
      </w:pPr>
      <w:r>
        <w:rPr>
          <w:rFonts w:ascii="仿宋" w:eastAsia="仿宋" w:hAnsi="仿宋"/>
          <w:b/>
          <w:bCs/>
          <w:sz w:val="28"/>
          <w:szCs w:val="28"/>
        </w:rPr>
        <w:t>（三）</w:t>
      </w:r>
      <w:r>
        <w:rPr>
          <w:rFonts w:ascii="仿宋" w:eastAsia="仿宋" w:hAnsi="仿宋"/>
          <w:b/>
          <w:bCs/>
          <w:sz w:val="28"/>
          <w:szCs w:val="28"/>
          <w:lang w:val="zh-CN"/>
        </w:rPr>
        <w:t>商务技术分：</w:t>
      </w:r>
      <w:r>
        <w:rPr>
          <w:rFonts w:ascii="仿宋" w:eastAsia="仿宋" w:hAnsi="仿宋" w:hint="eastAsia"/>
          <w:b/>
          <w:bCs/>
          <w:sz w:val="28"/>
          <w:szCs w:val="28"/>
        </w:rPr>
        <w:t>90</w:t>
      </w:r>
      <w:r>
        <w:rPr>
          <w:rFonts w:ascii="仿宋" w:eastAsia="仿宋" w:hAnsi="仿宋"/>
          <w:b/>
          <w:bCs/>
          <w:sz w:val="28"/>
          <w:szCs w:val="28"/>
          <w:lang w:val="zh-CN"/>
        </w:rPr>
        <w:t>分</w:t>
      </w:r>
    </w:p>
    <w:p w14:paraId="23827EA0" w14:textId="77777777" w:rsidR="00AE7292" w:rsidRDefault="00A0347C">
      <w:pPr>
        <w:widowControl/>
        <w:ind w:left="480"/>
        <w:rPr>
          <w:rFonts w:ascii="仿宋" w:eastAsia="仿宋" w:hAnsi="仿宋" w:hint="eastAsia"/>
          <w:sz w:val="28"/>
          <w:szCs w:val="28"/>
        </w:rPr>
      </w:pPr>
      <w:r>
        <w:rPr>
          <w:rFonts w:ascii="仿宋" w:eastAsia="仿宋" w:hAnsi="仿宋"/>
          <w:sz w:val="28"/>
          <w:szCs w:val="28"/>
        </w:rPr>
        <w:t>各投标人得分为评委会成员评分的算术平均分，分值保留小数点后两位。</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131"/>
        <w:gridCol w:w="5818"/>
        <w:gridCol w:w="688"/>
      </w:tblGrid>
      <w:tr w:rsidR="00AE7292" w14:paraId="23827EA5" w14:textId="77777777">
        <w:tc>
          <w:tcPr>
            <w:tcW w:w="407"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A1" w14:textId="77777777" w:rsidR="00AE7292" w:rsidRDefault="00A0347C">
            <w:pPr>
              <w:pStyle w:val="Normal5"/>
              <w:spacing w:before="79" w:after="79"/>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680"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A2" w14:textId="77777777" w:rsidR="00AE7292" w:rsidRDefault="00A0347C">
            <w:pPr>
              <w:pStyle w:val="Normal5"/>
              <w:spacing w:before="79" w:after="79"/>
              <w:jc w:val="center"/>
              <w:rPr>
                <w:rFonts w:ascii="宋体" w:eastAsia="宋体" w:hAnsi="宋体" w:cs="宋体" w:hint="eastAsia"/>
                <w:b/>
                <w:sz w:val="21"/>
                <w:szCs w:val="21"/>
              </w:rPr>
            </w:pPr>
            <w:r>
              <w:rPr>
                <w:rFonts w:ascii="宋体" w:eastAsia="宋体" w:hAnsi="宋体" w:cs="宋体" w:hint="eastAsia"/>
                <w:b/>
                <w:sz w:val="21"/>
                <w:szCs w:val="21"/>
              </w:rPr>
              <w:t>评审因素</w:t>
            </w:r>
          </w:p>
        </w:tc>
        <w:tc>
          <w:tcPr>
            <w:tcW w:w="3498"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A3" w14:textId="77777777" w:rsidR="00AE7292" w:rsidRDefault="00A0347C">
            <w:pPr>
              <w:pStyle w:val="Normal5"/>
              <w:spacing w:before="79" w:after="79"/>
              <w:jc w:val="center"/>
              <w:rPr>
                <w:rFonts w:ascii="宋体" w:eastAsia="宋体" w:hAnsi="宋体" w:cs="宋体" w:hint="eastAsia"/>
                <w:b/>
                <w:sz w:val="21"/>
                <w:szCs w:val="21"/>
              </w:rPr>
            </w:pPr>
            <w:r>
              <w:rPr>
                <w:rFonts w:ascii="宋体" w:eastAsia="宋体" w:hAnsi="宋体" w:cs="宋体" w:hint="eastAsia"/>
                <w:b/>
                <w:sz w:val="21"/>
                <w:szCs w:val="21"/>
              </w:rPr>
              <w:t>评审细则</w:t>
            </w:r>
          </w:p>
        </w:tc>
        <w:tc>
          <w:tcPr>
            <w:tcW w:w="414"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A4" w14:textId="77777777" w:rsidR="00AE7292" w:rsidRDefault="00A0347C">
            <w:pPr>
              <w:pStyle w:val="Normal5"/>
              <w:spacing w:before="79" w:after="79"/>
              <w:jc w:val="center"/>
              <w:rPr>
                <w:rFonts w:ascii="宋体" w:eastAsia="宋体" w:hAnsi="宋体" w:cs="宋体" w:hint="eastAsia"/>
                <w:b/>
                <w:sz w:val="21"/>
                <w:szCs w:val="21"/>
              </w:rPr>
            </w:pPr>
            <w:r>
              <w:rPr>
                <w:rFonts w:ascii="宋体" w:eastAsia="宋体" w:hAnsi="宋体" w:cs="宋体" w:hint="eastAsia"/>
                <w:b/>
                <w:sz w:val="21"/>
                <w:szCs w:val="21"/>
              </w:rPr>
              <w:t>分值</w:t>
            </w:r>
          </w:p>
        </w:tc>
      </w:tr>
      <w:tr w:rsidR="00AE7292" w14:paraId="23827EA8" w14:textId="77777777">
        <w:tc>
          <w:tcPr>
            <w:tcW w:w="4585" w:type="pct"/>
            <w:gridSpan w:val="3"/>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A6" w14:textId="77777777" w:rsidR="00AE7292" w:rsidRDefault="00A0347C">
            <w:pPr>
              <w:pStyle w:val="Normal5"/>
              <w:spacing w:before="79" w:after="79"/>
              <w:jc w:val="center"/>
              <w:rPr>
                <w:rFonts w:ascii="宋体" w:eastAsia="宋体" w:hAnsi="宋体" w:cs="宋体" w:hint="eastAsia"/>
                <w:sz w:val="21"/>
                <w:szCs w:val="21"/>
              </w:rPr>
            </w:pPr>
            <w:r>
              <w:rPr>
                <w:rFonts w:ascii="宋体" w:eastAsia="宋体" w:hAnsi="宋体" w:cs="宋体" w:hint="eastAsia"/>
                <w:b/>
                <w:bCs/>
                <w:sz w:val="21"/>
                <w:szCs w:val="21"/>
              </w:rPr>
              <w:t>技术方案</w:t>
            </w:r>
          </w:p>
        </w:tc>
        <w:tc>
          <w:tcPr>
            <w:tcW w:w="414"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A7" w14:textId="77777777" w:rsidR="00AE7292" w:rsidRDefault="00A0347C">
            <w:pPr>
              <w:pStyle w:val="Normal5"/>
              <w:spacing w:before="79" w:after="79"/>
              <w:jc w:val="center"/>
              <w:rPr>
                <w:rFonts w:ascii="宋体" w:eastAsia="宋体" w:hAnsi="宋体" w:cs="宋体" w:hint="eastAsia"/>
                <w:sz w:val="21"/>
                <w:szCs w:val="21"/>
              </w:rPr>
            </w:pPr>
            <w:r>
              <w:rPr>
                <w:rFonts w:ascii="宋体" w:eastAsia="宋体" w:hAnsi="宋体" w:cs="宋体" w:hint="eastAsia"/>
                <w:sz w:val="21"/>
                <w:szCs w:val="21"/>
              </w:rPr>
              <w:t>45</w:t>
            </w:r>
          </w:p>
        </w:tc>
      </w:tr>
      <w:tr w:rsidR="00AE7292" w14:paraId="23827EAF" w14:textId="77777777">
        <w:trPr>
          <w:trHeight w:val="1536"/>
        </w:trPr>
        <w:tc>
          <w:tcPr>
            <w:tcW w:w="407" w:type="pct"/>
            <w:vMerge w:val="restart"/>
            <w:tcBorders>
              <w:top w:val="single" w:sz="2" w:space="0" w:color="000000"/>
              <w:left w:val="single" w:sz="2" w:space="0" w:color="000000"/>
              <w:right w:val="single" w:sz="2" w:space="0" w:color="000000"/>
            </w:tcBorders>
            <w:tcMar>
              <w:top w:w="100" w:type="dxa"/>
              <w:bottom w:w="100" w:type="dxa"/>
            </w:tcMar>
            <w:vAlign w:val="center"/>
          </w:tcPr>
          <w:p w14:paraId="23827EA9" w14:textId="77777777" w:rsidR="00AE7292" w:rsidRDefault="00A0347C">
            <w:pPr>
              <w:pStyle w:val="Normal5"/>
              <w:spacing w:before="79" w:after="79"/>
              <w:jc w:val="center"/>
              <w:rPr>
                <w:rFonts w:ascii="宋体" w:eastAsia="宋体" w:hAnsi="宋体" w:cs="宋体" w:hint="eastAsia"/>
                <w:sz w:val="21"/>
                <w:szCs w:val="21"/>
              </w:rPr>
            </w:pPr>
            <w:r>
              <w:rPr>
                <w:rFonts w:ascii="宋体" w:eastAsia="宋体" w:hAnsi="宋体" w:cs="宋体" w:hint="eastAsia"/>
                <w:sz w:val="21"/>
                <w:szCs w:val="21"/>
              </w:rPr>
              <w:t>1</w:t>
            </w:r>
          </w:p>
        </w:tc>
        <w:tc>
          <w:tcPr>
            <w:tcW w:w="680" w:type="pct"/>
            <w:vMerge w:val="restart"/>
            <w:tcBorders>
              <w:top w:val="single" w:sz="2" w:space="0" w:color="000000"/>
              <w:left w:val="single" w:sz="2" w:space="0" w:color="000000"/>
              <w:right w:val="single" w:sz="2" w:space="0" w:color="000000"/>
            </w:tcBorders>
            <w:tcMar>
              <w:top w:w="100" w:type="dxa"/>
              <w:bottom w:w="100" w:type="dxa"/>
            </w:tcMar>
            <w:vAlign w:val="center"/>
          </w:tcPr>
          <w:p w14:paraId="23827EAA" w14:textId="77777777" w:rsidR="00AE7292" w:rsidRDefault="00A0347C">
            <w:pPr>
              <w:pStyle w:val="Normal6"/>
              <w:spacing w:before="79" w:after="79"/>
              <w:jc w:val="center"/>
              <w:rPr>
                <w:rFonts w:ascii="宋体" w:eastAsia="宋体" w:hAnsi="宋体" w:cs="宋体" w:hint="eastAsia"/>
                <w:sz w:val="21"/>
                <w:szCs w:val="21"/>
              </w:rPr>
            </w:pPr>
            <w:r>
              <w:rPr>
                <w:rFonts w:ascii="宋体" w:eastAsia="宋体" w:hAnsi="宋体" w:cs="宋体" w:hint="eastAsia"/>
                <w:sz w:val="21"/>
                <w:szCs w:val="21"/>
              </w:rPr>
              <w:t>技术方案</w:t>
            </w:r>
          </w:p>
        </w:tc>
        <w:tc>
          <w:tcPr>
            <w:tcW w:w="3498" w:type="pct"/>
            <w:tcBorders>
              <w:top w:val="single" w:sz="2" w:space="0" w:color="000000"/>
              <w:left w:val="single" w:sz="2" w:space="0" w:color="000000"/>
              <w:bottom w:val="single" w:sz="4" w:space="0" w:color="auto"/>
              <w:right w:val="single" w:sz="2" w:space="0" w:color="000000"/>
            </w:tcBorders>
            <w:tcMar>
              <w:top w:w="100" w:type="dxa"/>
              <w:bottom w:w="100" w:type="dxa"/>
            </w:tcMar>
            <w:vAlign w:val="center"/>
          </w:tcPr>
          <w:p w14:paraId="23827EAB" w14:textId="77777777" w:rsidR="00AE7292" w:rsidRDefault="00A0347C">
            <w:pPr>
              <w:spacing w:before="79" w:after="79"/>
              <w:ind w:firstLine="420"/>
              <w:jc w:val="left"/>
              <w:rPr>
                <w:rFonts w:ascii="宋体" w:hAnsi="宋体" w:cs="宋体" w:hint="eastAsia"/>
              </w:rPr>
            </w:pPr>
            <w:r>
              <w:rPr>
                <w:rFonts w:ascii="宋体" w:hAnsi="宋体" w:cs="宋体" w:hint="eastAsia"/>
              </w:rPr>
              <w:t>1.</w:t>
            </w:r>
            <w:r>
              <w:rPr>
                <w:rFonts w:ascii="宋体" w:hAnsi="宋体" w:cs="宋体" w:hint="eastAsia"/>
              </w:rPr>
              <w:t>项目理解</w:t>
            </w:r>
          </w:p>
          <w:p w14:paraId="23827EAC" w14:textId="77777777" w:rsidR="00AE7292" w:rsidRDefault="00A0347C">
            <w:pPr>
              <w:spacing w:before="79" w:after="79"/>
              <w:ind w:firstLine="420"/>
              <w:jc w:val="left"/>
              <w:rPr>
                <w:rFonts w:ascii="宋体" w:hAnsi="宋体" w:cs="宋体" w:hint="eastAsia"/>
              </w:rPr>
            </w:pPr>
            <w:r>
              <w:rPr>
                <w:rFonts w:ascii="宋体" w:hAnsi="宋体" w:cs="宋体" w:hint="eastAsia"/>
              </w:rPr>
              <w:t>包括：（</w:t>
            </w:r>
            <w:r>
              <w:rPr>
                <w:rFonts w:ascii="宋体" w:hAnsi="宋体" w:cs="宋体" w:hint="eastAsia"/>
              </w:rPr>
              <w:t>1</w:t>
            </w:r>
            <w:r>
              <w:rPr>
                <w:rFonts w:ascii="宋体" w:hAnsi="宋体" w:cs="宋体" w:hint="eastAsia"/>
              </w:rPr>
              <w:t>）</w:t>
            </w:r>
            <w:r>
              <w:rPr>
                <w:rFonts w:ascii="宋体" w:hAnsi="宋体" w:cs="宋体" w:hint="eastAsia"/>
                <w:lang w:val="zh-CN"/>
              </w:rPr>
              <w:t>对项目设立背景及相关政策法规</w:t>
            </w:r>
            <w:r>
              <w:rPr>
                <w:rFonts w:ascii="宋体" w:hAnsi="宋体" w:cs="宋体" w:hint="eastAsia"/>
              </w:rPr>
              <w:t>的理解；（</w:t>
            </w:r>
            <w:r>
              <w:rPr>
                <w:rFonts w:ascii="宋体" w:hAnsi="宋体" w:cs="宋体" w:hint="eastAsia"/>
              </w:rPr>
              <w:t>2</w:t>
            </w:r>
            <w:r>
              <w:rPr>
                <w:rFonts w:ascii="宋体" w:hAnsi="宋体" w:cs="宋体" w:hint="eastAsia"/>
              </w:rPr>
              <w:t>）</w:t>
            </w:r>
            <w:r>
              <w:rPr>
                <w:rFonts w:ascii="宋体" w:hAnsi="宋体" w:cs="宋体" w:hint="eastAsia"/>
                <w:lang w:val="zh-CN"/>
              </w:rPr>
              <w:t>对项目的重点、难点的理解</w:t>
            </w:r>
            <w:r>
              <w:rPr>
                <w:rFonts w:ascii="宋体" w:hAnsi="宋体" w:cs="宋体" w:hint="eastAsia"/>
              </w:rPr>
              <w:t>。</w:t>
            </w:r>
          </w:p>
          <w:p w14:paraId="23827EAD" w14:textId="77777777" w:rsidR="00AE7292" w:rsidRDefault="00A0347C">
            <w:pPr>
              <w:pStyle w:val="afff2"/>
              <w:rPr>
                <w:rFonts w:ascii="宋体" w:hAnsi="宋体" w:cs="宋体" w:hint="eastAsia"/>
                <w:szCs w:val="21"/>
              </w:rPr>
            </w:pPr>
            <w:r>
              <w:rPr>
                <w:rFonts w:ascii="宋体" w:hAnsi="宋体" w:cs="宋体" w:hint="eastAsia"/>
                <w:szCs w:val="21"/>
              </w:rPr>
              <w:t>评委根据各评分小项方案进行打分。方案优于采购文件要求的得</w:t>
            </w:r>
            <w:r>
              <w:rPr>
                <w:rFonts w:ascii="宋体" w:hAnsi="宋体" w:cs="宋体" w:hint="eastAsia"/>
                <w:szCs w:val="21"/>
              </w:rPr>
              <w:t>8</w:t>
            </w:r>
            <w:r>
              <w:rPr>
                <w:rFonts w:ascii="宋体" w:hAnsi="宋体" w:cs="宋体" w:hint="eastAsia"/>
                <w:szCs w:val="21"/>
              </w:rPr>
              <w:t>分，方案符合采购文件要求的得</w:t>
            </w:r>
            <w:r>
              <w:rPr>
                <w:rFonts w:ascii="宋体" w:hAnsi="宋体" w:cs="宋体" w:hint="eastAsia"/>
                <w:szCs w:val="21"/>
              </w:rPr>
              <w:t>5</w:t>
            </w:r>
            <w:r>
              <w:rPr>
                <w:rFonts w:ascii="宋体" w:hAnsi="宋体" w:cs="宋体" w:hint="eastAsia"/>
                <w:szCs w:val="21"/>
              </w:rPr>
              <w:t>分，方案不满足或未提供的得</w:t>
            </w:r>
            <w:r>
              <w:rPr>
                <w:rFonts w:ascii="宋体" w:hAnsi="宋体" w:cs="宋体" w:hint="eastAsia"/>
                <w:szCs w:val="21"/>
              </w:rPr>
              <w:t>0</w:t>
            </w:r>
            <w:r>
              <w:rPr>
                <w:rFonts w:ascii="宋体" w:hAnsi="宋体" w:cs="宋体" w:hint="eastAsia"/>
                <w:szCs w:val="21"/>
              </w:rPr>
              <w:t>分。</w:t>
            </w:r>
          </w:p>
        </w:tc>
        <w:tc>
          <w:tcPr>
            <w:tcW w:w="414" w:type="pct"/>
            <w:tcBorders>
              <w:top w:val="single" w:sz="2" w:space="0" w:color="000000"/>
              <w:left w:val="single" w:sz="2" w:space="0" w:color="000000"/>
              <w:bottom w:val="single" w:sz="4" w:space="0" w:color="auto"/>
              <w:right w:val="single" w:sz="2" w:space="0" w:color="000000"/>
            </w:tcBorders>
            <w:tcMar>
              <w:top w:w="100" w:type="dxa"/>
              <w:bottom w:w="100" w:type="dxa"/>
            </w:tcMar>
            <w:vAlign w:val="center"/>
          </w:tcPr>
          <w:p w14:paraId="23827EAE" w14:textId="77777777" w:rsidR="00AE7292" w:rsidRDefault="00A0347C">
            <w:pPr>
              <w:pStyle w:val="Normal6"/>
              <w:spacing w:before="79" w:after="79"/>
              <w:jc w:val="center"/>
              <w:rPr>
                <w:rFonts w:ascii="宋体" w:eastAsia="宋体" w:hAnsi="宋体" w:cs="宋体" w:hint="eastAsia"/>
                <w:sz w:val="21"/>
                <w:szCs w:val="21"/>
              </w:rPr>
            </w:pPr>
            <w:r>
              <w:rPr>
                <w:rFonts w:ascii="宋体" w:eastAsia="宋体" w:hAnsi="宋体" w:cs="宋体" w:hint="eastAsia"/>
                <w:sz w:val="21"/>
                <w:szCs w:val="21"/>
              </w:rPr>
              <w:t>8</w:t>
            </w:r>
          </w:p>
        </w:tc>
      </w:tr>
      <w:tr w:rsidR="00AE7292" w14:paraId="23827EB6" w14:textId="77777777">
        <w:trPr>
          <w:trHeight w:val="502"/>
        </w:trPr>
        <w:tc>
          <w:tcPr>
            <w:tcW w:w="407" w:type="pct"/>
            <w:vMerge/>
            <w:tcBorders>
              <w:left w:val="single" w:sz="2" w:space="0" w:color="000000"/>
              <w:right w:val="single" w:sz="2" w:space="0" w:color="000000"/>
            </w:tcBorders>
            <w:tcMar>
              <w:top w:w="100" w:type="dxa"/>
              <w:bottom w:w="100" w:type="dxa"/>
            </w:tcMar>
            <w:vAlign w:val="center"/>
          </w:tcPr>
          <w:p w14:paraId="23827EB0" w14:textId="77777777" w:rsidR="00AE7292" w:rsidRDefault="00AE7292">
            <w:pPr>
              <w:pStyle w:val="Normal5"/>
              <w:spacing w:before="79" w:after="79"/>
              <w:jc w:val="center"/>
              <w:rPr>
                <w:rFonts w:ascii="宋体" w:eastAsia="宋体" w:hAnsi="宋体" w:cs="宋体" w:hint="eastAsia"/>
                <w:sz w:val="21"/>
                <w:szCs w:val="21"/>
              </w:rPr>
            </w:pPr>
          </w:p>
        </w:tc>
        <w:tc>
          <w:tcPr>
            <w:tcW w:w="680" w:type="pct"/>
            <w:vMerge/>
            <w:tcBorders>
              <w:left w:val="single" w:sz="2" w:space="0" w:color="000000"/>
              <w:right w:val="single" w:sz="2" w:space="0" w:color="000000"/>
            </w:tcBorders>
            <w:tcMar>
              <w:top w:w="100" w:type="dxa"/>
              <w:bottom w:w="100" w:type="dxa"/>
            </w:tcMar>
            <w:vAlign w:val="center"/>
          </w:tcPr>
          <w:p w14:paraId="23827EB1" w14:textId="77777777" w:rsidR="00AE7292" w:rsidRDefault="00AE7292">
            <w:pPr>
              <w:pStyle w:val="Normal6"/>
              <w:spacing w:before="79" w:after="79"/>
              <w:jc w:val="center"/>
              <w:rPr>
                <w:rFonts w:ascii="宋体" w:eastAsia="宋体" w:hAnsi="宋体" w:cs="宋体" w:hint="eastAsia"/>
                <w:sz w:val="21"/>
                <w:szCs w:val="21"/>
              </w:rPr>
            </w:pPr>
          </w:p>
        </w:tc>
        <w:tc>
          <w:tcPr>
            <w:tcW w:w="3498" w:type="pct"/>
            <w:tcBorders>
              <w:top w:val="single" w:sz="4" w:space="0" w:color="auto"/>
              <w:left w:val="single" w:sz="2" w:space="0" w:color="000000"/>
              <w:bottom w:val="single" w:sz="4" w:space="0" w:color="auto"/>
              <w:right w:val="single" w:sz="2" w:space="0" w:color="000000"/>
            </w:tcBorders>
            <w:tcMar>
              <w:top w:w="100" w:type="dxa"/>
              <w:bottom w:w="100" w:type="dxa"/>
            </w:tcMar>
            <w:vAlign w:val="center"/>
          </w:tcPr>
          <w:p w14:paraId="23827EB2" w14:textId="77777777" w:rsidR="00AE7292" w:rsidRDefault="00A0347C">
            <w:pPr>
              <w:pStyle w:val="Normal6"/>
              <w:spacing w:before="79" w:after="79"/>
              <w:ind w:firstLine="420"/>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rPr>
              <w:t>整体思路和框架</w:t>
            </w:r>
          </w:p>
          <w:p w14:paraId="23827EB3" w14:textId="77777777" w:rsidR="00AE7292" w:rsidRDefault="00A0347C">
            <w:pPr>
              <w:pStyle w:val="Normal6"/>
              <w:spacing w:before="79" w:after="79"/>
              <w:ind w:firstLine="420"/>
              <w:rPr>
                <w:rFonts w:ascii="宋体" w:eastAsia="宋体" w:hAnsi="宋体" w:cs="宋体" w:hint="eastAsia"/>
                <w:sz w:val="21"/>
                <w:szCs w:val="21"/>
              </w:rPr>
            </w:pPr>
            <w:r>
              <w:rPr>
                <w:rFonts w:ascii="宋体" w:eastAsia="宋体" w:hAnsi="宋体" w:cs="宋体" w:hint="eastAsia"/>
                <w:sz w:val="21"/>
                <w:szCs w:val="21"/>
              </w:rPr>
              <w:t>包括：（</w:t>
            </w:r>
            <w:r>
              <w:rPr>
                <w:rFonts w:ascii="宋体" w:eastAsia="宋体" w:hAnsi="宋体" w:cs="宋体" w:hint="eastAsia"/>
                <w:sz w:val="21"/>
                <w:szCs w:val="21"/>
              </w:rPr>
              <w:t>1</w:t>
            </w:r>
            <w:r>
              <w:rPr>
                <w:rFonts w:ascii="宋体" w:eastAsia="宋体" w:hAnsi="宋体" w:cs="宋体" w:hint="eastAsia"/>
                <w:sz w:val="21"/>
                <w:szCs w:val="21"/>
              </w:rPr>
              <w:t>）编制思路；（</w:t>
            </w:r>
            <w:r>
              <w:rPr>
                <w:rFonts w:ascii="宋体" w:eastAsia="宋体" w:hAnsi="宋体" w:cs="宋体" w:hint="eastAsia"/>
                <w:sz w:val="21"/>
                <w:szCs w:val="21"/>
              </w:rPr>
              <w:t>2</w:t>
            </w:r>
            <w:r>
              <w:rPr>
                <w:rFonts w:ascii="宋体" w:eastAsia="宋体" w:hAnsi="宋体" w:cs="宋体" w:hint="eastAsia"/>
                <w:sz w:val="21"/>
                <w:szCs w:val="21"/>
              </w:rPr>
              <w:t>）技术路线；（</w:t>
            </w:r>
            <w:r>
              <w:rPr>
                <w:rFonts w:ascii="宋体" w:eastAsia="宋体" w:hAnsi="宋体" w:cs="宋体" w:hint="eastAsia"/>
                <w:sz w:val="21"/>
                <w:szCs w:val="21"/>
              </w:rPr>
              <w:t>3</w:t>
            </w:r>
            <w:r>
              <w:rPr>
                <w:rFonts w:ascii="宋体" w:eastAsia="宋体" w:hAnsi="宋体" w:cs="宋体" w:hint="eastAsia"/>
                <w:sz w:val="21"/>
                <w:szCs w:val="21"/>
              </w:rPr>
              <w:t>）初步研究框架；（</w:t>
            </w:r>
            <w:r>
              <w:rPr>
                <w:rFonts w:ascii="宋体" w:eastAsia="宋体" w:hAnsi="宋体" w:cs="宋体" w:hint="eastAsia"/>
                <w:sz w:val="21"/>
                <w:szCs w:val="21"/>
              </w:rPr>
              <w:t>4</w:t>
            </w:r>
            <w:r>
              <w:rPr>
                <w:rFonts w:ascii="宋体" w:eastAsia="宋体" w:hAnsi="宋体" w:cs="宋体" w:hint="eastAsia"/>
                <w:sz w:val="21"/>
                <w:szCs w:val="21"/>
              </w:rPr>
              <w:t>）研究方法。</w:t>
            </w:r>
          </w:p>
          <w:p w14:paraId="23827EB4" w14:textId="77777777" w:rsidR="00AE7292" w:rsidRDefault="00A0347C">
            <w:pPr>
              <w:pStyle w:val="afff2"/>
              <w:rPr>
                <w:rFonts w:ascii="宋体" w:hAnsi="宋体" w:cs="宋体" w:hint="eastAsia"/>
                <w:szCs w:val="21"/>
              </w:rPr>
            </w:pPr>
            <w:r>
              <w:rPr>
                <w:rFonts w:ascii="宋体" w:hAnsi="宋体" w:cs="宋体" w:hint="eastAsia"/>
                <w:szCs w:val="21"/>
              </w:rPr>
              <w:t>评委根据各评分小项方案进行打分。方案优于采购文件要求的得</w:t>
            </w:r>
            <w:r>
              <w:rPr>
                <w:rFonts w:ascii="宋体" w:hAnsi="宋体" w:cs="宋体" w:hint="eastAsia"/>
                <w:szCs w:val="21"/>
              </w:rPr>
              <w:t>16</w:t>
            </w:r>
            <w:r>
              <w:rPr>
                <w:rFonts w:ascii="宋体" w:hAnsi="宋体" w:cs="宋体" w:hint="eastAsia"/>
                <w:szCs w:val="21"/>
              </w:rPr>
              <w:t>分，方案符合采购文件要求的得</w:t>
            </w:r>
            <w:r>
              <w:rPr>
                <w:rFonts w:ascii="宋体" w:hAnsi="宋体" w:cs="宋体" w:hint="eastAsia"/>
                <w:szCs w:val="21"/>
              </w:rPr>
              <w:t>10</w:t>
            </w:r>
            <w:r>
              <w:rPr>
                <w:rFonts w:ascii="宋体" w:hAnsi="宋体" w:cs="宋体" w:hint="eastAsia"/>
                <w:szCs w:val="21"/>
              </w:rPr>
              <w:t>分，方案不满足或未提供的得</w:t>
            </w:r>
            <w:r>
              <w:rPr>
                <w:rFonts w:ascii="宋体" w:hAnsi="宋体" w:cs="宋体" w:hint="eastAsia"/>
                <w:szCs w:val="21"/>
              </w:rPr>
              <w:t>0</w:t>
            </w:r>
            <w:r>
              <w:rPr>
                <w:rFonts w:ascii="宋体" w:hAnsi="宋体" w:cs="宋体" w:hint="eastAsia"/>
                <w:szCs w:val="21"/>
              </w:rPr>
              <w:t>分。</w:t>
            </w:r>
          </w:p>
        </w:tc>
        <w:tc>
          <w:tcPr>
            <w:tcW w:w="414" w:type="pct"/>
            <w:tcBorders>
              <w:top w:val="single" w:sz="4" w:space="0" w:color="auto"/>
              <w:left w:val="single" w:sz="2" w:space="0" w:color="000000"/>
              <w:bottom w:val="single" w:sz="4" w:space="0" w:color="auto"/>
              <w:right w:val="single" w:sz="2" w:space="0" w:color="000000"/>
            </w:tcBorders>
            <w:tcMar>
              <w:top w:w="100" w:type="dxa"/>
              <w:bottom w:w="100" w:type="dxa"/>
            </w:tcMar>
            <w:vAlign w:val="center"/>
          </w:tcPr>
          <w:p w14:paraId="23827EB5" w14:textId="77777777" w:rsidR="00AE7292" w:rsidRDefault="00A0347C">
            <w:pPr>
              <w:pStyle w:val="Normal6"/>
              <w:spacing w:before="79" w:after="79"/>
              <w:jc w:val="center"/>
              <w:rPr>
                <w:rFonts w:ascii="宋体" w:eastAsia="宋体" w:hAnsi="宋体" w:cs="宋体" w:hint="eastAsia"/>
                <w:sz w:val="21"/>
                <w:szCs w:val="21"/>
              </w:rPr>
            </w:pPr>
            <w:r>
              <w:rPr>
                <w:rFonts w:ascii="宋体" w:eastAsia="宋体" w:hAnsi="宋体" w:cs="宋体" w:hint="eastAsia"/>
                <w:sz w:val="21"/>
                <w:szCs w:val="21"/>
              </w:rPr>
              <w:t>16</w:t>
            </w:r>
          </w:p>
        </w:tc>
      </w:tr>
      <w:tr w:rsidR="00AE7292" w14:paraId="23827EBD" w14:textId="77777777">
        <w:trPr>
          <w:trHeight w:val="851"/>
        </w:trPr>
        <w:tc>
          <w:tcPr>
            <w:tcW w:w="407" w:type="pct"/>
            <w:vMerge/>
            <w:tcBorders>
              <w:left w:val="single" w:sz="2" w:space="0" w:color="000000"/>
              <w:right w:val="single" w:sz="2" w:space="0" w:color="000000"/>
            </w:tcBorders>
            <w:tcMar>
              <w:top w:w="100" w:type="dxa"/>
              <w:bottom w:w="100" w:type="dxa"/>
            </w:tcMar>
            <w:vAlign w:val="center"/>
          </w:tcPr>
          <w:p w14:paraId="23827EB7" w14:textId="77777777" w:rsidR="00AE7292" w:rsidRDefault="00AE7292">
            <w:pPr>
              <w:pStyle w:val="Normal5"/>
              <w:spacing w:before="79" w:after="79"/>
              <w:jc w:val="center"/>
              <w:rPr>
                <w:rFonts w:ascii="宋体" w:eastAsia="宋体" w:hAnsi="宋体" w:cs="宋体" w:hint="eastAsia"/>
                <w:sz w:val="21"/>
                <w:szCs w:val="21"/>
              </w:rPr>
            </w:pPr>
          </w:p>
        </w:tc>
        <w:tc>
          <w:tcPr>
            <w:tcW w:w="680" w:type="pct"/>
            <w:vMerge/>
            <w:tcBorders>
              <w:left w:val="single" w:sz="2" w:space="0" w:color="000000"/>
              <w:right w:val="single" w:sz="2" w:space="0" w:color="000000"/>
            </w:tcBorders>
            <w:tcMar>
              <w:top w:w="100" w:type="dxa"/>
              <w:bottom w:w="100" w:type="dxa"/>
            </w:tcMar>
            <w:vAlign w:val="center"/>
          </w:tcPr>
          <w:p w14:paraId="23827EB8" w14:textId="77777777" w:rsidR="00AE7292" w:rsidRDefault="00AE7292">
            <w:pPr>
              <w:pStyle w:val="Normal6"/>
              <w:spacing w:before="79" w:after="79"/>
              <w:jc w:val="center"/>
              <w:rPr>
                <w:rFonts w:ascii="宋体" w:eastAsia="宋体" w:hAnsi="宋体" w:cs="宋体" w:hint="eastAsia"/>
                <w:sz w:val="21"/>
                <w:szCs w:val="21"/>
              </w:rPr>
            </w:pPr>
          </w:p>
        </w:tc>
        <w:tc>
          <w:tcPr>
            <w:tcW w:w="3498" w:type="pct"/>
            <w:tcBorders>
              <w:top w:val="single" w:sz="4" w:space="0" w:color="auto"/>
              <w:left w:val="single" w:sz="2" w:space="0" w:color="000000"/>
              <w:bottom w:val="single" w:sz="4" w:space="0" w:color="auto"/>
              <w:right w:val="single" w:sz="2" w:space="0" w:color="000000"/>
            </w:tcBorders>
            <w:tcMar>
              <w:top w:w="100" w:type="dxa"/>
              <w:bottom w:w="100" w:type="dxa"/>
            </w:tcMar>
            <w:vAlign w:val="center"/>
          </w:tcPr>
          <w:p w14:paraId="23827EB9" w14:textId="77777777" w:rsidR="00AE7292" w:rsidRDefault="00A0347C">
            <w:pPr>
              <w:pStyle w:val="Normal6"/>
              <w:spacing w:before="79" w:after="79"/>
              <w:ind w:firstLine="420"/>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sz w:val="21"/>
                <w:szCs w:val="21"/>
              </w:rPr>
              <w:t>计划和进度</w:t>
            </w:r>
          </w:p>
          <w:p w14:paraId="23827EBA" w14:textId="77777777" w:rsidR="00AE7292" w:rsidRDefault="00A0347C">
            <w:pPr>
              <w:pStyle w:val="Normal5"/>
              <w:spacing w:before="79" w:after="79"/>
              <w:ind w:firstLine="420"/>
              <w:rPr>
                <w:rFonts w:ascii="宋体" w:eastAsia="宋体" w:hAnsi="宋体" w:cs="宋体" w:hint="eastAsia"/>
                <w:sz w:val="21"/>
                <w:szCs w:val="21"/>
              </w:rPr>
            </w:pPr>
            <w:r>
              <w:rPr>
                <w:rFonts w:ascii="宋体" w:eastAsia="宋体" w:hAnsi="宋体" w:cs="宋体" w:hint="eastAsia"/>
                <w:sz w:val="21"/>
                <w:szCs w:val="21"/>
              </w:rPr>
              <w:t>包括：（</w:t>
            </w:r>
            <w:r>
              <w:rPr>
                <w:rFonts w:ascii="宋体" w:eastAsia="宋体" w:hAnsi="宋体" w:cs="宋体" w:hint="eastAsia"/>
                <w:sz w:val="21"/>
                <w:szCs w:val="21"/>
              </w:rPr>
              <w:t>1</w:t>
            </w:r>
            <w:r>
              <w:rPr>
                <w:rFonts w:ascii="宋体" w:eastAsia="宋体" w:hAnsi="宋体" w:cs="宋体" w:hint="eastAsia"/>
                <w:sz w:val="21"/>
                <w:szCs w:val="21"/>
              </w:rPr>
              <w:t>）项目计划和进度安排；（</w:t>
            </w:r>
            <w:r>
              <w:rPr>
                <w:rFonts w:ascii="宋体" w:eastAsia="宋体" w:hAnsi="宋体" w:cs="宋体" w:hint="eastAsia"/>
                <w:sz w:val="21"/>
                <w:szCs w:val="21"/>
              </w:rPr>
              <w:t>2</w:t>
            </w:r>
            <w:r>
              <w:rPr>
                <w:rFonts w:ascii="宋体" w:eastAsia="宋体" w:hAnsi="宋体" w:cs="宋体" w:hint="eastAsia"/>
                <w:sz w:val="21"/>
                <w:szCs w:val="21"/>
              </w:rPr>
              <w:t>）工期保障措施。</w:t>
            </w:r>
          </w:p>
          <w:p w14:paraId="23827EBB" w14:textId="77777777" w:rsidR="00AE7292" w:rsidRDefault="00A0347C">
            <w:pPr>
              <w:pStyle w:val="afff2"/>
              <w:rPr>
                <w:rFonts w:ascii="宋体" w:hAnsi="宋体" w:cs="宋体" w:hint="eastAsia"/>
                <w:szCs w:val="21"/>
              </w:rPr>
            </w:pPr>
            <w:r>
              <w:rPr>
                <w:rFonts w:ascii="宋体" w:hAnsi="宋体" w:cs="宋体" w:hint="eastAsia"/>
                <w:szCs w:val="21"/>
              </w:rPr>
              <w:lastRenderedPageBreak/>
              <w:t>评委根据各评分小项方案进行打分。方案优于采购文件要求的得</w:t>
            </w:r>
            <w:r>
              <w:rPr>
                <w:rFonts w:ascii="宋体" w:hAnsi="宋体" w:cs="宋体" w:hint="eastAsia"/>
                <w:szCs w:val="21"/>
              </w:rPr>
              <w:t>6</w:t>
            </w:r>
            <w:r>
              <w:rPr>
                <w:rFonts w:ascii="宋体" w:hAnsi="宋体" w:cs="宋体" w:hint="eastAsia"/>
                <w:szCs w:val="21"/>
              </w:rPr>
              <w:t>分，方案符合采购文件要求的得</w:t>
            </w:r>
            <w:r>
              <w:rPr>
                <w:rFonts w:ascii="宋体" w:hAnsi="宋体" w:cs="宋体" w:hint="eastAsia"/>
                <w:szCs w:val="21"/>
              </w:rPr>
              <w:t>4</w:t>
            </w:r>
            <w:r>
              <w:rPr>
                <w:rFonts w:ascii="宋体" w:hAnsi="宋体" w:cs="宋体" w:hint="eastAsia"/>
                <w:szCs w:val="21"/>
              </w:rPr>
              <w:t>分，方案不满足或未提供的得</w:t>
            </w:r>
            <w:r>
              <w:rPr>
                <w:rFonts w:ascii="宋体" w:hAnsi="宋体" w:cs="宋体" w:hint="eastAsia"/>
                <w:szCs w:val="21"/>
              </w:rPr>
              <w:t>0</w:t>
            </w:r>
            <w:r>
              <w:rPr>
                <w:rFonts w:ascii="宋体" w:hAnsi="宋体" w:cs="宋体" w:hint="eastAsia"/>
                <w:szCs w:val="21"/>
              </w:rPr>
              <w:t>分。</w:t>
            </w:r>
          </w:p>
        </w:tc>
        <w:tc>
          <w:tcPr>
            <w:tcW w:w="414" w:type="pct"/>
            <w:tcBorders>
              <w:top w:val="single" w:sz="4" w:space="0" w:color="auto"/>
              <w:left w:val="single" w:sz="2" w:space="0" w:color="000000"/>
              <w:bottom w:val="single" w:sz="4" w:space="0" w:color="auto"/>
              <w:right w:val="single" w:sz="2" w:space="0" w:color="000000"/>
            </w:tcBorders>
            <w:tcMar>
              <w:top w:w="100" w:type="dxa"/>
              <w:bottom w:w="100" w:type="dxa"/>
            </w:tcMar>
            <w:vAlign w:val="center"/>
          </w:tcPr>
          <w:p w14:paraId="23827EBC" w14:textId="77777777" w:rsidR="00AE7292" w:rsidRDefault="00A0347C">
            <w:pPr>
              <w:pStyle w:val="Normal6"/>
              <w:spacing w:before="79" w:after="79"/>
              <w:jc w:val="center"/>
              <w:rPr>
                <w:rFonts w:ascii="宋体" w:eastAsia="宋体" w:hAnsi="宋体" w:cs="宋体" w:hint="eastAsia"/>
                <w:sz w:val="21"/>
                <w:szCs w:val="21"/>
              </w:rPr>
            </w:pPr>
            <w:r>
              <w:rPr>
                <w:rFonts w:ascii="宋体" w:eastAsia="宋体" w:hAnsi="宋体" w:cs="宋体" w:hint="eastAsia"/>
                <w:sz w:val="21"/>
                <w:szCs w:val="21"/>
              </w:rPr>
              <w:lastRenderedPageBreak/>
              <w:t>6</w:t>
            </w:r>
          </w:p>
        </w:tc>
      </w:tr>
      <w:tr w:rsidR="00AE7292" w14:paraId="23827EC4" w14:textId="77777777">
        <w:trPr>
          <w:trHeight w:val="90"/>
        </w:trPr>
        <w:tc>
          <w:tcPr>
            <w:tcW w:w="407" w:type="pct"/>
            <w:vMerge/>
            <w:tcBorders>
              <w:left w:val="single" w:sz="2" w:space="0" w:color="000000"/>
              <w:right w:val="single" w:sz="2" w:space="0" w:color="000000"/>
            </w:tcBorders>
            <w:tcMar>
              <w:top w:w="100" w:type="dxa"/>
              <w:bottom w:w="100" w:type="dxa"/>
            </w:tcMar>
            <w:vAlign w:val="center"/>
          </w:tcPr>
          <w:p w14:paraId="23827EBE" w14:textId="77777777" w:rsidR="00AE7292" w:rsidRDefault="00AE7292">
            <w:pPr>
              <w:pStyle w:val="Normal5"/>
              <w:spacing w:before="79" w:after="79"/>
              <w:jc w:val="center"/>
              <w:rPr>
                <w:rFonts w:ascii="宋体" w:eastAsia="宋体" w:hAnsi="宋体" w:cs="宋体" w:hint="eastAsia"/>
                <w:sz w:val="21"/>
                <w:szCs w:val="21"/>
              </w:rPr>
            </w:pPr>
          </w:p>
        </w:tc>
        <w:tc>
          <w:tcPr>
            <w:tcW w:w="680" w:type="pct"/>
            <w:vMerge/>
            <w:tcBorders>
              <w:left w:val="single" w:sz="2" w:space="0" w:color="000000"/>
              <w:right w:val="single" w:sz="2" w:space="0" w:color="000000"/>
            </w:tcBorders>
            <w:tcMar>
              <w:top w:w="100" w:type="dxa"/>
              <w:bottom w:w="100" w:type="dxa"/>
            </w:tcMar>
            <w:vAlign w:val="center"/>
          </w:tcPr>
          <w:p w14:paraId="23827EBF" w14:textId="77777777" w:rsidR="00AE7292" w:rsidRDefault="00AE7292">
            <w:pPr>
              <w:pStyle w:val="Normal6"/>
              <w:spacing w:before="79" w:after="79"/>
              <w:jc w:val="center"/>
              <w:rPr>
                <w:rFonts w:ascii="宋体" w:eastAsia="宋体" w:hAnsi="宋体" w:cs="宋体" w:hint="eastAsia"/>
                <w:sz w:val="21"/>
                <w:szCs w:val="21"/>
              </w:rPr>
            </w:pPr>
          </w:p>
        </w:tc>
        <w:tc>
          <w:tcPr>
            <w:tcW w:w="3498" w:type="pct"/>
            <w:tcBorders>
              <w:top w:val="single" w:sz="4" w:space="0" w:color="auto"/>
              <w:left w:val="single" w:sz="2" w:space="0" w:color="000000"/>
              <w:bottom w:val="single" w:sz="4" w:space="0" w:color="auto"/>
              <w:right w:val="single" w:sz="2" w:space="0" w:color="000000"/>
            </w:tcBorders>
            <w:tcMar>
              <w:top w:w="100" w:type="dxa"/>
              <w:bottom w:w="100" w:type="dxa"/>
            </w:tcMar>
            <w:vAlign w:val="center"/>
          </w:tcPr>
          <w:p w14:paraId="23827EC0" w14:textId="77777777" w:rsidR="00AE7292" w:rsidRDefault="00A0347C">
            <w:pPr>
              <w:spacing w:before="79" w:after="79"/>
              <w:ind w:firstLine="420"/>
              <w:rPr>
                <w:rFonts w:ascii="宋体" w:hAnsi="宋体" w:cs="宋体" w:hint="eastAsia"/>
              </w:rPr>
            </w:pPr>
            <w:r>
              <w:rPr>
                <w:rFonts w:ascii="宋体" w:hAnsi="宋体" w:cs="宋体" w:hint="eastAsia"/>
              </w:rPr>
              <w:t>4.</w:t>
            </w:r>
            <w:r>
              <w:rPr>
                <w:rFonts w:ascii="宋体" w:hAnsi="宋体" w:cs="宋体" w:hint="eastAsia"/>
              </w:rPr>
              <w:t>成果质量保证措施</w:t>
            </w:r>
          </w:p>
          <w:p w14:paraId="23827EC1" w14:textId="77777777" w:rsidR="00AE7292" w:rsidRDefault="00A0347C">
            <w:pPr>
              <w:spacing w:before="79" w:after="79"/>
              <w:ind w:firstLine="420"/>
              <w:rPr>
                <w:rFonts w:ascii="宋体" w:hAnsi="宋体" w:cs="宋体" w:hint="eastAsia"/>
              </w:rPr>
            </w:pPr>
            <w:r>
              <w:rPr>
                <w:rFonts w:ascii="宋体" w:hAnsi="宋体" w:cs="宋体" w:hint="eastAsia"/>
              </w:rPr>
              <w:t>包括：（</w:t>
            </w:r>
            <w:r>
              <w:rPr>
                <w:rFonts w:ascii="宋体" w:hAnsi="宋体" w:cs="宋体" w:hint="eastAsia"/>
              </w:rPr>
              <w:t>1</w:t>
            </w:r>
            <w:r>
              <w:rPr>
                <w:rFonts w:ascii="宋体" w:hAnsi="宋体" w:cs="宋体" w:hint="eastAsia"/>
              </w:rPr>
              <w:t>）成果质量保证措施方案；（</w:t>
            </w:r>
            <w:r>
              <w:rPr>
                <w:rFonts w:ascii="宋体" w:hAnsi="宋体" w:cs="宋体" w:hint="eastAsia"/>
              </w:rPr>
              <w:t>2</w:t>
            </w:r>
            <w:r>
              <w:rPr>
                <w:rFonts w:ascii="宋体" w:hAnsi="宋体" w:cs="宋体" w:hint="eastAsia"/>
              </w:rPr>
              <w:t>）后续服务保障措施方案。</w:t>
            </w:r>
          </w:p>
          <w:p w14:paraId="23827EC2" w14:textId="77777777" w:rsidR="00AE7292" w:rsidRDefault="00A0347C">
            <w:pPr>
              <w:pStyle w:val="afff2"/>
              <w:rPr>
                <w:rFonts w:ascii="宋体" w:hAnsi="宋体" w:cs="宋体" w:hint="eastAsia"/>
                <w:szCs w:val="21"/>
              </w:rPr>
            </w:pPr>
            <w:r>
              <w:rPr>
                <w:rFonts w:ascii="宋体" w:hAnsi="宋体" w:cs="宋体" w:hint="eastAsia"/>
                <w:szCs w:val="21"/>
              </w:rPr>
              <w:t>评委根据各评分小项方案进行打分。方案优于采购文件要求的得</w:t>
            </w:r>
            <w:r>
              <w:rPr>
                <w:rFonts w:ascii="宋体" w:hAnsi="宋体" w:cs="宋体" w:hint="eastAsia"/>
                <w:szCs w:val="21"/>
              </w:rPr>
              <w:t>7</w:t>
            </w:r>
            <w:r>
              <w:rPr>
                <w:rFonts w:ascii="宋体" w:hAnsi="宋体" w:cs="宋体" w:hint="eastAsia"/>
                <w:szCs w:val="21"/>
              </w:rPr>
              <w:t>分，方案符合采购文件要求的得</w:t>
            </w:r>
            <w:r>
              <w:rPr>
                <w:rFonts w:ascii="宋体" w:hAnsi="宋体" w:cs="宋体" w:hint="eastAsia"/>
                <w:szCs w:val="21"/>
              </w:rPr>
              <w:t>4</w:t>
            </w:r>
            <w:r>
              <w:rPr>
                <w:rFonts w:ascii="宋体" w:hAnsi="宋体" w:cs="宋体" w:hint="eastAsia"/>
                <w:szCs w:val="21"/>
              </w:rPr>
              <w:t>分，方案不满足或未提供的得</w:t>
            </w:r>
            <w:r>
              <w:rPr>
                <w:rFonts w:ascii="宋体" w:hAnsi="宋体" w:cs="宋体" w:hint="eastAsia"/>
                <w:szCs w:val="21"/>
              </w:rPr>
              <w:t>0</w:t>
            </w:r>
            <w:r>
              <w:rPr>
                <w:rFonts w:ascii="宋体" w:hAnsi="宋体" w:cs="宋体" w:hint="eastAsia"/>
                <w:szCs w:val="21"/>
              </w:rPr>
              <w:t>分。</w:t>
            </w:r>
          </w:p>
        </w:tc>
        <w:tc>
          <w:tcPr>
            <w:tcW w:w="414" w:type="pct"/>
            <w:tcBorders>
              <w:top w:val="single" w:sz="4" w:space="0" w:color="auto"/>
              <w:left w:val="single" w:sz="2" w:space="0" w:color="000000"/>
              <w:bottom w:val="single" w:sz="4" w:space="0" w:color="auto"/>
              <w:right w:val="single" w:sz="2" w:space="0" w:color="000000"/>
            </w:tcBorders>
            <w:tcMar>
              <w:top w:w="100" w:type="dxa"/>
              <w:bottom w:w="100" w:type="dxa"/>
            </w:tcMar>
            <w:vAlign w:val="center"/>
          </w:tcPr>
          <w:p w14:paraId="23827EC3" w14:textId="77777777" w:rsidR="00AE7292" w:rsidRDefault="00A0347C">
            <w:pPr>
              <w:pStyle w:val="Normal6"/>
              <w:spacing w:before="79" w:after="79"/>
              <w:jc w:val="center"/>
              <w:rPr>
                <w:rFonts w:ascii="宋体" w:eastAsia="宋体" w:hAnsi="宋体" w:cs="宋体" w:hint="eastAsia"/>
                <w:sz w:val="21"/>
                <w:szCs w:val="21"/>
              </w:rPr>
            </w:pPr>
            <w:r>
              <w:rPr>
                <w:rFonts w:ascii="宋体" w:eastAsia="宋体" w:hAnsi="宋体" w:cs="宋体" w:hint="eastAsia"/>
                <w:sz w:val="21"/>
                <w:szCs w:val="21"/>
              </w:rPr>
              <w:t>7</w:t>
            </w:r>
          </w:p>
        </w:tc>
      </w:tr>
      <w:tr w:rsidR="00AE7292" w14:paraId="23827ECB" w14:textId="77777777">
        <w:trPr>
          <w:trHeight w:val="937"/>
        </w:trPr>
        <w:tc>
          <w:tcPr>
            <w:tcW w:w="407" w:type="pct"/>
            <w:vMerge/>
            <w:tcBorders>
              <w:left w:val="single" w:sz="2" w:space="0" w:color="000000"/>
              <w:right w:val="single" w:sz="2" w:space="0" w:color="000000"/>
            </w:tcBorders>
            <w:tcMar>
              <w:top w:w="100" w:type="dxa"/>
              <w:bottom w:w="100" w:type="dxa"/>
            </w:tcMar>
            <w:vAlign w:val="center"/>
          </w:tcPr>
          <w:p w14:paraId="23827EC5" w14:textId="77777777" w:rsidR="00AE7292" w:rsidRDefault="00AE7292">
            <w:pPr>
              <w:pStyle w:val="Normal5"/>
              <w:spacing w:before="79" w:after="79"/>
              <w:jc w:val="center"/>
              <w:rPr>
                <w:rFonts w:ascii="宋体" w:eastAsia="宋体" w:hAnsi="宋体" w:cs="宋体" w:hint="eastAsia"/>
                <w:sz w:val="21"/>
                <w:szCs w:val="21"/>
              </w:rPr>
            </w:pPr>
          </w:p>
        </w:tc>
        <w:tc>
          <w:tcPr>
            <w:tcW w:w="680" w:type="pct"/>
            <w:vMerge/>
            <w:tcBorders>
              <w:left w:val="single" w:sz="2" w:space="0" w:color="000000"/>
              <w:right w:val="single" w:sz="2" w:space="0" w:color="000000"/>
            </w:tcBorders>
            <w:tcMar>
              <w:top w:w="100" w:type="dxa"/>
              <w:bottom w:w="100" w:type="dxa"/>
            </w:tcMar>
            <w:vAlign w:val="center"/>
          </w:tcPr>
          <w:p w14:paraId="23827EC6" w14:textId="77777777" w:rsidR="00AE7292" w:rsidRDefault="00AE7292">
            <w:pPr>
              <w:pStyle w:val="Normal6"/>
              <w:spacing w:before="79" w:after="79"/>
              <w:jc w:val="center"/>
              <w:rPr>
                <w:rFonts w:ascii="宋体" w:eastAsia="宋体" w:hAnsi="宋体" w:cs="宋体" w:hint="eastAsia"/>
                <w:sz w:val="21"/>
                <w:szCs w:val="21"/>
              </w:rPr>
            </w:pPr>
          </w:p>
        </w:tc>
        <w:tc>
          <w:tcPr>
            <w:tcW w:w="3498" w:type="pct"/>
            <w:tcBorders>
              <w:top w:val="single" w:sz="4" w:space="0" w:color="auto"/>
              <w:left w:val="single" w:sz="2" w:space="0" w:color="000000"/>
              <w:bottom w:val="single" w:sz="2" w:space="0" w:color="000000"/>
              <w:right w:val="single" w:sz="2" w:space="0" w:color="000000"/>
            </w:tcBorders>
            <w:tcMar>
              <w:top w:w="100" w:type="dxa"/>
              <w:bottom w:w="100" w:type="dxa"/>
            </w:tcMar>
            <w:vAlign w:val="center"/>
          </w:tcPr>
          <w:p w14:paraId="23827EC7" w14:textId="77777777" w:rsidR="00AE7292" w:rsidRDefault="00A0347C">
            <w:pPr>
              <w:spacing w:before="79" w:after="79"/>
              <w:ind w:firstLine="420"/>
              <w:rPr>
                <w:rFonts w:ascii="宋体" w:hAnsi="宋体" w:cs="宋体" w:hint="eastAsia"/>
              </w:rPr>
            </w:pPr>
            <w:r>
              <w:rPr>
                <w:rFonts w:ascii="宋体" w:hAnsi="宋体" w:cs="宋体" w:hint="eastAsia"/>
              </w:rPr>
              <w:t>5.</w:t>
            </w:r>
            <w:r>
              <w:rPr>
                <w:rFonts w:ascii="宋体" w:hAnsi="宋体" w:cs="宋体" w:hint="eastAsia"/>
              </w:rPr>
              <w:t>安全保密措施评价</w:t>
            </w:r>
          </w:p>
          <w:p w14:paraId="23827EC8" w14:textId="77777777" w:rsidR="00AE7292" w:rsidRDefault="00A0347C">
            <w:pPr>
              <w:pStyle w:val="Normal5"/>
              <w:spacing w:before="79" w:after="79"/>
              <w:ind w:firstLine="420"/>
              <w:rPr>
                <w:rFonts w:ascii="宋体" w:eastAsia="宋体" w:hAnsi="宋体" w:cs="宋体" w:hint="eastAsia"/>
                <w:sz w:val="21"/>
                <w:szCs w:val="21"/>
              </w:rPr>
            </w:pPr>
            <w:r>
              <w:rPr>
                <w:rFonts w:ascii="宋体" w:eastAsia="宋体" w:hAnsi="宋体" w:cs="宋体" w:hint="eastAsia"/>
                <w:sz w:val="21"/>
                <w:szCs w:val="21"/>
              </w:rPr>
              <w:t>包括（</w:t>
            </w:r>
            <w:r>
              <w:rPr>
                <w:rFonts w:ascii="宋体" w:eastAsia="宋体" w:hAnsi="宋体" w:cs="宋体" w:hint="eastAsia"/>
                <w:sz w:val="21"/>
                <w:szCs w:val="21"/>
              </w:rPr>
              <w:t>1</w:t>
            </w:r>
            <w:r>
              <w:rPr>
                <w:rFonts w:ascii="宋体" w:eastAsia="宋体" w:hAnsi="宋体" w:cs="宋体" w:hint="eastAsia"/>
                <w:sz w:val="21"/>
                <w:szCs w:val="21"/>
              </w:rPr>
              <w:t>）安全责任制度；（</w:t>
            </w:r>
            <w:r>
              <w:rPr>
                <w:rFonts w:ascii="宋体" w:eastAsia="宋体" w:hAnsi="宋体" w:cs="宋体" w:hint="eastAsia"/>
                <w:sz w:val="21"/>
                <w:szCs w:val="21"/>
              </w:rPr>
              <w:t>2</w:t>
            </w:r>
            <w:r>
              <w:rPr>
                <w:rFonts w:ascii="宋体" w:eastAsia="宋体" w:hAnsi="宋体" w:cs="宋体" w:hint="eastAsia"/>
                <w:sz w:val="21"/>
                <w:szCs w:val="21"/>
              </w:rPr>
              <w:t>）数据资料保密制度。</w:t>
            </w:r>
          </w:p>
          <w:p w14:paraId="23827EC9" w14:textId="77777777" w:rsidR="00AE7292" w:rsidRDefault="00A0347C">
            <w:pPr>
              <w:pStyle w:val="afff2"/>
              <w:rPr>
                <w:rFonts w:ascii="宋体" w:hAnsi="宋体" w:cs="宋体" w:hint="eastAsia"/>
                <w:szCs w:val="21"/>
              </w:rPr>
            </w:pPr>
            <w:r>
              <w:rPr>
                <w:rFonts w:ascii="宋体" w:hAnsi="宋体" w:cs="宋体" w:hint="eastAsia"/>
                <w:szCs w:val="21"/>
              </w:rPr>
              <w:t>评委根据各评分小项方案进行打分。方案优于采购文件要求的得</w:t>
            </w:r>
            <w:r>
              <w:rPr>
                <w:rFonts w:ascii="宋体" w:hAnsi="宋体" w:cs="宋体" w:hint="eastAsia"/>
                <w:szCs w:val="21"/>
              </w:rPr>
              <w:t>8</w:t>
            </w:r>
            <w:r>
              <w:rPr>
                <w:rFonts w:ascii="宋体" w:hAnsi="宋体" w:cs="宋体" w:hint="eastAsia"/>
                <w:szCs w:val="21"/>
              </w:rPr>
              <w:t>分，方案符合采购文件要求的得</w:t>
            </w:r>
            <w:r>
              <w:rPr>
                <w:rFonts w:ascii="宋体" w:hAnsi="宋体" w:cs="宋体" w:hint="eastAsia"/>
                <w:szCs w:val="21"/>
              </w:rPr>
              <w:t>5</w:t>
            </w:r>
            <w:r>
              <w:rPr>
                <w:rFonts w:ascii="宋体" w:hAnsi="宋体" w:cs="宋体" w:hint="eastAsia"/>
                <w:szCs w:val="21"/>
              </w:rPr>
              <w:t>分，方案不满足或未提供的得</w:t>
            </w:r>
            <w:r>
              <w:rPr>
                <w:rFonts w:ascii="宋体" w:hAnsi="宋体" w:cs="宋体" w:hint="eastAsia"/>
                <w:szCs w:val="21"/>
              </w:rPr>
              <w:t>0</w:t>
            </w:r>
            <w:r>
              <w:rPr>
                <w:rFonts w:ascii="宋体" w:hAnsi="宋体" w:cs="宋体" w:hint="eastAsia"/>
                <w:szCs w:val="21"/>
              </w:rPr>
              <w:t>分。</w:t>
            </w:r>
          </w:p>
        </w:tc>
        <w:tc>
          <w:tcPr>
            <w:tcW w:w="414" w:type="pct"/>
            <w:tcBorders>
              <w:top w:val="single" w:sz="4" w:space="0" w:color="auto"/>
              <w:left w:val="single" w:sz="2" w:space="0" w:color="000000"/>
              <w:bottom w:val="single" w:sz="2" w:space="0" w:color="000000"/>
              <w:right w:val="single" w:sz="2" w:space="0" w:color="000000"/>
            </w:tcBorders>
            <w:tcMar>
              <w:top w:w="100" w:type="dxa"/>
              <w:bottom w:w="100" w:type="dxa"/>
            </w:tcMar>
            <w:vAlign w:val="center"/>
          </w:tcPr>
          <w:p w14:paraId="23827ECA" w14:textId="77777777" w:rsidR="00AE7292" w:rsidRDefault="00A0347C">
            <w:pPr>
              <w:pStyle w:val="Normal6"/>
              <w:spacing w:before="79" w:after="79"/>
              <w:jc w:val="center"/>
              <w:rPr>
                <w:rFonts w:ascii="宋体" w:eastAsia="宋体" w:hAnsi="宋体" w:cs="宋体" w:hint="eastAsia"/>
                <w:sz w:val="21"/>
                <w:szCs w:val="21"/>
              </w:rPr>
            </w:pPr>
            <w:r>
              <w:rPr>
                <w:rFonts w:ascii="宋体" w:eastAsia="宋体" w:hAnsi="宋体" w:cs="宋体" w:hint="eastAsia"/>
                <w:sz w:val="21"/>
                <w:szCs w:val="21"/>
              </w:rPr>
              <w:t>8</w:t>
            </w:r>
          </w:p>
        </w:tc>
      </w:tr>
      <w:tr w:rsidR="00AE7292" w14:paraId="23827ECE" w14:textId="77777777">
        <w:trPr>
          <w:trHeight w:val="664"/>
        </w:trPr>
        <w:tc>
          <w:tcPr>
            <w:tcW w:w="4585" w:type="pct"/>
            <w:gridSpan w:val="3"/>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CC" w14:textId="77777777" w:rsidR="00AE7292" w:rsidRDefault="00A0347C">
            <w:pPr>
              <w:pStyle w:val="Normal6"/>
              <w:jc w:val="center"/>
              <w:rPr>
                <w:rFonts w:ascii="宋体" w:eastAsia="宋体" w:hAnsi="宋体" w:cs="宋体" w:hint="eastAsia"/>
                <w:sz w:val="21"/>
                <w:szCs w:val="21"/>
              </w:rPr>
            </w:pPr>
            <w:r>
              <w:rPr>
                <w:rFonts w:ascii="宋体" w:eastAsia="宋体" w:hAnsi="宋体" w:cs="宋体" w:hint="eastAsia"/>
                <w:b/>
                <w:bCs/>
                <w:sz w:val="21"/>
                <w:szCs w:val="21"/>
              </w:rPr>
              <w:t>商务评估</w:t>
            </w:r>
          </w:p>
        </w:tc>
        <w:tc>
          <w:tcPr>
            <w:tcW w:w="414"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CD" w14:textId="77777777" w:rsidR="00AE7292" w:rsidRDefault="00A0347C">
            <w:pPr>
              <w:pStyle w:val="Normal6"/>
              <w:jc w:val="center"/>
              <w:rPr>
                <w:rFonts w:ascii="宋体" w:eastAsia="宋体" w:hAnsi="宋体" w:cs="宋体" w:hint="eastAsia"/>
                <w:sz w:val="21"/>
                <w:szCs w:val="21"/>
              </w:rPr>
            </w:pPr>
            <w:bookmarkStart w:id="102" w:name="OLE_LINK30"/>
            <w:bookmarkStart w:id="103" w:name="OLE_LINK31"/>
            <w:r>
              <w:rPr>
                <w:rFonts w:ascii="宋体" w:eastAsia="宋体" w:hAnsi="宋体" w:cs="宋体" w:hint="eastAsia"/>
                <w:sz w:val="21"/>
                <w:szCs w:val="21"/>
              </w:rPr>
              <w:t>45</w:t>
            </w:r>
            <w:bookmarkEnd w:id="102"/>
            <w:bookmarkEnd w:id="103"/>
          </w:p>
        </w:tc>
      </w:tr>
      <w:tr w:rsidR="00AE7292" w14:paraId="23827ED4" w14:textId="77777777">
        <w:trPr>
          <w:trHeight w:val="1037"/>
        </w:trPr>
        <w:tc>
          <w:tcPr>
            <w:tcW w:w="407"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CF" w14:textId="77777777" w:rsidR="00AE7292" w:rsidRPr="002E00DA" w:rsidRDefault="00A0347C">
            <w:pPr>
              <w:pStyle w:val="Normal6"/>
              <w:jc w:val="center"/>
              <w:rPr>
                <w:rFonts w:ascii="宋体" w:eastAsia="宋体" w:hAnsi="宋体" w:cs="宋体" w:hint="eastAsia"/>
                <w:sz w:val="21"/>
                <w:szCs w:val="21"/>
              </w:rPr>
            </w:pPr>
            <w:r w:rsidRPr="002E00DA">
              <w:rPr>
                <w:rFonts w:ascii="宋体" w:eastAsia="宋体" w:hAnsi="宋体" w:cs="宋体" w:hint="eastAsia"/>
                <w:sz w:val="21"/>
                <w:szCs w:val="21"/>
              </w:rPr>
              <w:t>1</w:t>
            </w:r>
          </w:p>
        </w:tc>
        <w:tc>
          <w:tcPr>
            <w:tcW w:w="680"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D0" w14:textId="77777777" w:rsidR="00AE7292" w:rsidRPr="002E00DA" w:rsidRDefault="00A0347C">
            <w:pPr>
              <w:pStyle w:val="Normal6"/>
              <w:jc w:val="center"/>
              <w:rPr>
                <w:rFonts w:ascii="宋体" w:eastAsia="宋体" w:hAnsi="宋体" w:cs="宋体" w:hint="eastAsia"/>
                <w:sz w:val="21"/>
                <w:szCs w:val="21"/>
              </w:rPr>
            </w:pPr>
            <w:r w:rsidRPr="002E00DA">
              <w:rPr>
                <w:rFonts w:ascii="宋体" w:eastAsia="宋体" w:hAnsi="宋体" w:cs="宋体" w:hint="eastAsia"/>
                <w:sz w:val="21"/>
                <w:szCs w:val="21"/>
              </w:rPr>
              <w:t>业绩</w:t>
            </w:r>
          </w:p>
        </w:tc>
        <w:tc>
          <w:tcPr>
            <w:tcW w:w="3498"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D1" w14:textId="77777777" w:rsidR="00AE7292" w:rsidRPr="002E00DA" w:rsidRDefault="00A0347C">
            <w:pPr>
              <w:ind w:firstLine="420"/>
              <w:rPr>
                <w:rFonts w:ascii="宋体" w:hAnsi="宋体" w:hint="eastAsia"/>
                <w:color w:val="000000" w:themeColor="text1"/>
              </w:rPr>
            </w:pPr>
            <w:r w:rsidRPr="002E00DA">
              <w:rPr>
                <w:rFonts w:ascii="宋体" w:hAnsi="宋体" w:hint="eastAsia"/>
                <w:color w:val="000000" w:themeColor="text1"/>
              </w:rPr>
              <w:t>投标人</w:t>
            </w:r>
            <w:r w:rsidRPr="002E00DA">
              <w:rPr>
                <w:rFonts w:ascii="宋体" w:hAnsi="宋体" w:hint="eastAsia"/>
                <w:color w:val="000000" w:themeColor="text1"/>
              </w:rPr>
              <w:t>2022</w:t>
            </w:r>
            <w:r w:rsidRPr="002E00DA">
              <w:rPr>
                <w:rFonts w:ascii="宋体" w:hAnsi="宋体" w:hint="eastAsia"/>
                <w:color w:val="000000" w:themeColor="text1"/>
              </w:rPr>
              <w:t>年</w:t>
            </w:r>
            <w:r w:rsidRPr="002E00DA">
              <w:rPr>
                <w:rFonts w:ascii="宋体" w:hAnsi="宋体" w:hint="eastAsia"/>
                <w:color w:val="000000" w:themeColor="text1"/>
              </w:rPr>
              <w:t>1</w:t>
            </w:r>
            <w:r w:rsidRPr="002E00DA">
              <w:rPr>
                <w:rFonts w:ascii="宋体" w:hAnsi="宋体" w:hint="eastAsia"/>
                <w:color w:val="000000" w:themeColor="text1"/>
              </w:rPr>
              <w:t>月</w:t>
            </w:r>
            <w:r w:rsidRPr="002E00DA">
              <w:rPr>
                <w:rFonts w:ascii="宋体" w:hAnsi="宋体" w:hint="eastAsia"/>
                <w:color w:val="000000" w:themeColor="text1"/>
              </w:rPr>
              <w:t>1</w:t>
            </w:r>
            <w:r w:rsidRPr="002E00DA">
              <w:rPr>
                <w:rFonts w:ascii="宋体" w:hAnsi="宋体" w:hint="eastAsia"/>
                <w:color w:val="000000" w:themeColor="text1"/>
              </w:rPr>
              <w:t>日以来（以合同签订日期为准）承接过县（市、区）级及以上类似规划课题研究编制服务的，有一项得</w:t>
            </w:r>
            <w:r w:rsidRPr="002E00DA">
              <w:rPr>
                <w:rFonts w:ascii="宋体" w:hAnsi="宋体" w:hint="eastAsia"/>
                <w:color w:val="000000" w:themeColor="text1"/>
              </w:rPr>
              <w:t>2</w:t>
            </w:r>
            <w:r w:rsidRPr="002E00DA">
              <w:rPr>
                <w:rFonts w:ascii="宋体" w:hAnsi="宋体" w:hint="eastAsia"/>
                <w:color w:val="000000" w:themeColor="text1"/>
              </w:rPr>
              <w:t>分，该项最高得</w:t>
            </w:r>
            <w:r w:rsidRPr="002E00DA">
              <w:rPr>
                <w:rFonts w:ascii="宋体" w:hAnsi="宋体" w:hint="eastAsia"/>
                <w:color w:val="000000" w:themeColor="text1"/>
              </w:rPr>
              <w:t>20</w:t>
            </w:r>
            <w:r w:rsidRPr="002E00DA">
              <w:rPr>
                <w:rFonts w:ascii="宋体" w:hAnsi="宋体" w:hint="eastAsia"/>
                <w:color w:val="000000" w:themeColor="text1"/>
              </w:rPr>
              <w:t>分。</w:t>
            </w:r>
          </w:p>
          <w:p w14:paraId="23827ED2" w14:textId="77777777" w:rsidR="00AE7292" w:rsidRPr="002E00DA" w:rsidRDefault="00A0347C">
            <w:pPr>
              <w:ind w:firstLine="420"/>
              <w:rPr>
                <w:rFonts w:ascii="宋体" w:hAnsi="宋体" w:cs="宋体" w:hint="eastAsia"/>
              </w:rPr>
            </w:pPr>
            <w:r w:rsidRPr="002E00DA">
              <w:rPr>
                <w:rFonts w:ascii="宋体" w:hAnsi="宋体" w:hint="eastAsia"/>
                <w:color w:val="000000" w:themeColor="text1"/>
              </w:rPr>
              <w:t>注：提供合同扫描件，且合同中能体现服务内容，否则不得分。</w:t>
            </w:r>
          </w:p>
        </w:tc>
        <w:tc>
          <w:tcPr>
            <w:tcW w:w="414"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D3" w14:textId="77777777" w:rsidR="00AE7292" w:rsidRPr="002E00DA" w:rsidRDefault="00A0347C">
            <w:pPr>
              <w:pStyle w:val="Normal6"/>
              <w:jc w:val="center"/>
              <w:rPr>
                <w:rFonts w:ascii="宋体" w:eastAsia="宋体" w:hAnsi="宋体" w:cs="宋体" w:hint="eastAsia"/>
                <w:sz w:val="21"/>
                <w:szCs w:val="21"/>
              </w:rPr>
            </w:pPr>
            <w:r w:rsidRPr="002E00DA">
              <w:rPr>
                <w:rFonts w:ascii="宋体" w:eastAsia="宋体" w:hAnsi="宋体" w:cs="宋体" w:hint="eastAsia"/>
                <w:sz w:val="21"/>
                <w:szCs w:val="21"/>
              </w:rPr>
              <w:t>20</w:t>
            </w:r>
          </w:p>
        </w:tc>
      </w:tr>
      <w:tr w:rsidR="00AE7292" w14:paraId="23827EDA" w14:textId="77777777">
        <w:trPr>
          <w:trHeight w:val="524"/>
        </w:trPr>
        <w:tc>
          <w:tcPr>
            <w:tcW w:w="407"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D5" w14:textId="77777777" w:rsidR="00AE7292" w:rsidRDefault="00A0347C">
            <w:pPr>
              <w:pStyle w:val="Normal6"/>
              <w:jc w:val="center"/>
              <w:rPr>
                <w:rFonts w:ascii="宋体" w:eastAsia="宋体" w:hAnsi="宋体" w:cs="宋体" w:hint="eastAsia"/>
                <w:sz w:val="21"/>
                <w:szCs w:val="21"/>
              </w:rPr>
            </w:pPr>
            <w:r>
              <w:rPr>
                <w:rFonts w:ascii="宋体" w:eastAsia="宋体" w:hAnsi="宋体" w:cs="宋体" w:hint="eastAsia"/>
                <w:sz w:val="21"/>
                <w:szCs w:val="21"/>
              </w:rPr>
              <w:t>2</w:t>
            </w:r>
          </w:p>
        </w:tc>
        <w:tc>
          <w:tcPr>
            <w:tcW w:w="680"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D6" w14:textId="77777777" w:rsidR="00AE7292" w:rsidRDefault="00A0347C">
            <w:pPr>
              <w:pStyle w:val="Normal6"/>
              <w:jc w:val="center"/>
              <w:rPr>
                <w:rFonts w:ascii="宋体" w:eastAsia="宋体" w:hAnsi="宋体" w:cs="宋体" w:hint="eastAsia"/>
                <w:sz w:val="21"/>
                <w:szCs w:val="21"/>
              </w:rPr>
            </w:pPr>
            <w:r>
              <w:rPr>
                <w:rFonts w:ascii="宋体" w:eastAsia="宋体" w:hAnsi="宋体" w:cs="宋体" w:hint="eastAsia"/>
                <w:sz w:val="21"/>
                <w:szCs w:val="21"/>
              </w:rPr>
              <w:t>荣誉奖项</w:t>
            </w:r>
          </w:p>
        </w:tc>
        <w:tc>
          <w:tcPr>
            <w:tcW w:w="3498"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D7" w14:textId="77777777" w:rsidR="00AE7292" w:rsidRDefault="00A0347C">
            <w:pPr>
              <w:ind w:firstLine="420"/>
              <w:rPr>
                <w:rFonts w:ascii="宋体" w:hAnsi="宋体" w:hint="eastAsia"/>
                <w:color w:val="000000" w:themeColor="text1"/>
              </w:rPr>
            </w:pPr>
            <w:r>
              <w:rPr>
                <w:rFonts w:ascii="宋体" w:hAnsi="宋体" w:hint="eastAsia"/>
                <w:color w:val="000000" w:themeColor="text1"/>
              </w:rPr>
              <w:t>投标人</w:t>
            </w:r>
            <w:r>
              <w:rPr>
                <w:rFonts w:ascii="宋体" w:hAnsi="宋体" w:cs="宋体" w:hint="eastAsia"/>
              </w:rPr>
              <w:t>自</w:t>
            </w:r>
            <w:r>
              <w:rPr>
                <w:rFonts w:ascii="宋体" w:hAnsi="宋体" w:cs="宋体" w:hint="eastAsia"/>
              </w:rPr>
              <w:t>2022</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w:t>
            </w:r>
            <w:r>
              <w:rPr>
                <w:rFonts w:ascii="宋体" w:hAnsi="宋体" w:hint="eastAsia"/>
                <w:color w:val="000000" w:themeColor="text1"/>
              </w:rPr>
              <w:t>获得过省级及以上政府部门颁发的优秀成果奖项的，有一个得</w:t>
            </w:r>
            <w:r>
              <w:rPr>
                <w:rFonts w:ascii="宋体" w:hAnsi="宋体" w:hint="eastAsia"/>
                <w:color w:val="000000" w:themeColor="text1"/>
              </w:rPr>
              <w:t>2</w:t>
            </w:r>
            <w:r>
              <w:rPr>
                <w:rFonts w:ascii="宋体" w:hAnsi="宋体" w:hint="eastAsia"/>
                <w:color w:val="000000" w:themeColor="text1"/>
              </w:rPr>
              <w:t>分；市级及以下政府部门颁发的优秀成果奖项的，有一个得</w:t>
            </w:r>
            <w:r>
              <w:rPr>
                <w:rFonts w:ascii="宋体" w:hAnsi="宋体" w:hint="eastAsia"/>
                <w:color w:val="000000" w:themeColor="text1"/>
              </w:rPr>
              <w:t>1</w:t>
            </w:r>
            <w:r>
              <w:rPr>
                <w:rFonts w:ascii="宋体" w:hAnsi="宋体" w:hint="eastAsia"/>
                <w:color w:val="000000" w:themeColor="text1"/>
              </w:rPr>
              <w:t>分；满分</w:t>
            </w:r>
            <w:r>
              <w:rPr>
                <w:rFonts w:ascii="宋体" w:hAnsi="宋体" w:hint="eastAsia"/>
                <w:color w:val="000000" w:themeColor="text1"/>
              </w:rPr>
              <w:t>6</w:t>
            </w:r>
            <w:r>
              <w:rPr>
                <w:rFonts w:ascii="宋体" w:hAnsi="宋体" w:hint="eastAsia"/>
                <w:color w:val="000000" w:themeColor="text1"/>
              </w:rPr>
              <w:t>分。同一个项目按最高奖项计分。</w:t>
            </w:r>
          </w:p>
          <w:p w14:paraId="23827ED8" w14:textId="77777777" w:rsidR="00AE7292" w:rsidRDefault="00A0347C">
            <w:pPr>
              <w:ind w:firstLine="420"/>
              <w:rPr>
                <w:rFonts w:ascii="宋体" w:hAnsi="宋体" w:cs="宋体" w:hint="eastAsia"/>
              </w:rPr>
            </w:pPr>
            <w:r>
              <w:rPr>
                <w:rFonts w:ascii="宋体" w:hAnsi="宋体" w:cs="宋体" w:hint="eastAsia"/>
              </w:rPr>
              <w:t>注：投标时提供获奖证书复印件或获奖通知复印件，否则不得分。</w:t>
            </w:r>
          </w:p>
        </w:tc>
        <w:tc>
          <w:tcPr>
            <w:tcW w:w="414"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D9" w14:textId="77777777" w:rsidR="00AE7292" w:rsidRDefault="00A0347C">
            <w:pPr>
              <w:pStyle w:val="Normal6"/>
              <w:jc w:val="center"/>
              <w:rPr>
                <w:rFonts w:ascii="宋体" w:eastAsia="宋体" w:hAnsi="宋体" w:cs="宋体" w:hint="eastAsia"/>
                <w:sz w:val="21"/>
                <w:szCs w:val="21"/>
              </w:rPr>
            </w:pPr>
            <w:r>
              <w:rPr>
                <w:rFonts w:ascii="宋体" w:eastAsia="宋体" w:hAnsi="宋体" w:cs="宋体" w:hint="eastAsia"/>
                <w:sz w:val="21"/>
                <w:szCs w:val="21"/>
              </w:rPr>
              <w:t>6</w:t>
            </w:r>
          </w:p>
        </w:tc>
      </w:tr>
      <w:tr w:rsidR="00AE7292" w14:paraId="23827EE2" w14:textId="77777777">
        <w:trPr>
          <w:trHeight w:val="524"/>
        </w:trPr>
        <w:tc>
          <w:tcPr>
            <w:tcW w:w="407"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DB" w14:textId="77777777" w:rsidR="00AE7292" w:rsidRDefault="00A0347C">
            <w:pPr>
              <w:pStyle w:val="Normal6"/>
              <w:jc w:val="center"/>
              <w:rPr>
                <w:rFonts w:ascii="宋体" w:eastAsia="宋体" w:hAnsi="宋体" w:cs="宋体" w:hint="eastAsia"/>
                <w:sz w:val="21"/>
                <w:szCs w:val="21"/>
              </w:rPr>
            </w:pPr>
            <w:r>
              <w:rPr>
                <w:rFonts w:ascii="宋体" w:eastAsia="宋体" w:hAnsi="宋体" w:cs="宋体" w:hint="eastAsia"/>
                <w:sz w:val="21"/>
                <w:szCs w:val="21"/>
              </w:rPr>
              <w:t>3</w:t>
            </w:r>
          </w:p>
        </w:tc>
        <w:tc>
          <w:tcPr>
            <w:tcW w:w="680"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DC" w14:textId="77777777" w:rsidR="00AE7292" w:rsidRDefault="00A0347C">
            <w:pPr>
              <w:pStyle w:val="Normal6"/>
              <w:jc w:val="center"/>
              <w:rPr>
                <w:rFonts w:ascii="宋体" w:eastAsia="宋体" w:hAnsi="宋体" w:cs="宋体" w:hint="eastAsia"/>
                <w:sz w:val="21"/>
                <w:szCs w:val="21"/>
              </w:rPr>
            </w:pPr>
            <w:r>
              <w:rPr>
                <w:rFonts w:ascii="宋体" w:eastAsia="宋体" w:hAnsi="宋体" w:cs="宋体" w:hint="eastAsia"/>
                <w:sz w:val="21"/>
                <w:szCs w:val="21"/>
              </w:rPr>
              <w:t>项目负责人实力</w:t>
            </w:r>
          </w:p>
        </w:tc>
        <w:tc>
          <w:tcPr>
            <w:tcW w:w="3498"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DD" w14:textId="77777777" w:rsidR="00AE7292" w:rsidRDefault="00A0347C">
            <w:pPr>
              <w:ind w:firstLine="420"/>
              <w:rPr>
                <w:rFonts w:ascii="宋体" w:hAnsi="宋体" w:cs="宋体" w:hint="eastAsia"/>
              </w:rPr>
            </w:pPr>
            <w:r>
              <w:rPr>
                <w:rFonts w:ascii="宋体" w:hAnsi="宋体" w:cs="宋体" w:hint="eastAsia"/>
              </w:rPr>
              <w:t>项目负责人具有正高级及以上职称的得</w:t>
            </w:r>
            <w:r>
              <w:rPr>
                <w:rFonts w:ascii="宋体" w:hAnsi="宋体" w:cs="宋体" w:hint="eastAsia"/>
              </w:rPr>
              <w:t>3</w:t>
            </w:r>
            <w:r>
              <w:rPr>
                <w:rFonts w:ascii="宋体" w:hAnsi="宋体" w:cs="宋体" w:hint="eastAsia"/>
              </w:rPr>
              <w:t>分，副高级职称的得</w:t>
            </w:r>
            <w:r>
              <w:rPr>
                <w:rFonts w:ascii="宋体" w:hAnsi="宋体" w:cs="宋体" w:hint="eastAsia"/>
              </w:rPr>
              <w:t>2</w:t>
            </w:r>
            <w:r>
              <w:rPr>
                <w:rFonts w:ascii="宋体" w:hAnsi="宋体" w:cs="宋体" w:hint="eastAsia"/>
              </w:rPr>
              <w:t>分，中级职称的得</w:t>
            </w:r>
            <w:r>
              <w:rPr>
                <w:rFonts w:ascii="宋体" w:hAnsi="宋体" w:cs="宋体" w:hint="eastAsia"/>
              </w:rPr>
              <w:t>1</w:t>
            </w:r>
            <w:r>
              <w:rPr>
                <w:rFonts w:ascii="宋体" w:hAnsi="宋体" w:cs="宋体" w:hint="eastAsia"/>
              </w:rPr>
              <w:t>分；否则不得分。按最高级别计取，最多得</w:t>
            </w:r>
            <w:r>
              <w:rPr>
                <w:rFonts w:ascii="宋体" w:hAnsi="宋体" w:cs="宋体" w:hint="eastAsia"/>
              </w:rPr>
              <w:t>3</w:t>
            </w:r>
            <w:r>
              <w:rPr>
                <w:rFonts w:ascii="宋体" w:hAnsi="宋体" w:cs="宋体" w:hint="eastAsia"/>
              </w:rPr>
              <w:t>分。</w:t>
            </w:r>
          </w:p>
          <w:p w14:paraId="23827EDE" w14:textId="77777777" w:rsidR="00AE7292" w:rsidRDefault="00A0347C">
            <w:pPr>
              <w:ind w:firstLine="420"/>
              <w:rPr>
                <w:rFonts w:ascii="宋体" w:hAnsi="宋体" w:cs="宋体" w:hint="eastAsia"/>
              </w:rPr>
            </w:pPr>
            <w:r>
              <w:rPr>
                <w:rFonts w:ascii="宋体" w:hAnsi="宋体" w:cs="宋体" w:hint="eastAsia"/>
              </w:rPr>
              <w:t>项目负责人同时具有国家咨询工程师（投资）证书的加</w:t>
            </w:r>
            <w:r>
              <w:rPr>
                <w:rFonts w:ascii="宋体" w:hAnsi="宋体" w:cs="宋体" w:hint="eastAsia"/>
              </w:rPr>
              <w:t>2</w:t>
            </w:r>
            <w:r>
              <w:rPr>
                <w:rFonts w:ascii="宋体" w:hAnsi="宋体" w:cs="宋体" w:hint="eastAsia"/>
              </w:rPr>
              <w:t>分。最多得</w:t>
            </w:r>
            <w:r>
              <w:rPr>
                <w:rFonts w:ascii="宋体" w:hAnsi="宋体" w:cs="宋体" w:hint="eastAsia"/>
              </w:rPr>
              <w:t>2</w:t>
            </w:r>
            <w:r>
              <w:rPr>
                <w:rFonts w:ascii="宋体" w:hAnsi="宋体" w:cs="宋体" w:hint="eastAsia"/>
              </w:rPr>
              <w:t>分。</w:t>
            </w:r>
          </w:p>
          <w:p w14:paraId="23827EDF" w14:textId="77777777" w:rsidR="00AE7292" w:rsidRDefault="00A0347C">
            <w:pPr>
              <w:ind w:firstLine="420"/>
              <w:rPr>
                <w:rFonts w:ascii="宋体" w:hAnsi="宋体" w:cs="宋体" w:hint="eastAsia"/>
              </w:rPr>
            </w:pPr>
            <w:r>
              <w:rPr>
                <w:rFonts w:ascii="宋体" w:hAnsi="宋体" w:cs="宋体" w:hint="eastAsia"/>
              </w:rPr>
              <w:t>该项最高得</w:t>
            </w:r>
            <w:r>
              <w:rPr>
                <w:rFonts w:ascii="宋体" w:hAnsi="宋体" w:cs="宋体" w:hint="eastAsia"/>
              </w:rPr>
              <w:t>5</w:t>
            </w:r>
            <w:r>
              <w:rPr>
                <w:rFonts w:ascii="宋体" w:hAnsi="宋体" w:cs="宋体" w:hint="eastAsia"/>
              </w:rPr>
              <w:t>分。</w:t>
            </w:r>
          </w:p>
          <w:p w14:paraId="23827EE0" w14:textId="77777777" w:rsidR="00AE7292" w:rsidRDefault="00A0347C">
            <w:pPr>
              <w:ind w:firstLine="420"/>
              <w:rPr>
                <w:rFonts w:ascii="宋体" w:hAnsi="宋体" w:cs="宋体" w:hint="eastAsia"/>
              </w:rPr>
            </w:pPr>
            <w:r>
              <w:rPr>
                <w:rFonts w:ascii="宋体" w:hAnsi="宋体" w:cs="宋体" w:hint="eastAsia"/>
              </w:rPr>
              <w:t>注：须提供相关证书扫描件及投标人近半年任意一月为其缴纳的</w:t>
            </w:r>
            <w:proofErr w:type="gramStart"/>
            <w:r>
              <w:rPr>
                <w:rFonts w:ascii="宋体" w:hAnsi="宋体" w:cs="宋体" w:hint="eastAsia"/>
              </w:rPr>
              <w:t>社保证明</w:t>
            </w:r>
            <w:proofErr w:type="gramEnd"/>
            <w:r>
              <w:rPr>
                <w:rFonts w:ascii="宋体" w:hAnsi="宋体" w:cs="宋体" w:hint="eastAsia"/>
              </w:rPr>
              <w:t>材料扫描件，否则不得分。</w:t>
            </w:r>
          </w:p>
        </w:tc>
        <w:tc>
          <w:tcPr>
            <w:tcW w:w="414"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E1" w14:textId="77777777" w:rsidR="00AE7292" w:rsidRDefault="00A0347C">
            <w:pPr>
              <w:pStyle w:val="Normal6"/>
              <w:jc w:val="center"/>
              <w:rPr>
                <w:rFonts w:ascii="宋体" w:eastAsia="宋体" w:hAnsi="宋体" w:cs="宋体" w:hint="eastAsia"/>
                <w:sz w:val="21"/>
                <w:szCs w:val="21"/>
              </w:rPr>
            </w:pPr>
            <w:r>
              <w:rPr>
                <w:rFonts w:ascii="宋体" w:eastAsia="宋体" w:hAnsi="宋体" w:cs="宋体" w:hint="eastAsia"/>
                <w:sz w:val="21"/>
                <w:szCs w:val="21"/>
              </w:rPr>
              <w:t>5</w:t>
            </w:r>
          </w:p>
        </w:tc>
      </w:tr>
      <w:tr w:rsidR="00AE7292" w14:paraId="23827EE9" w14:textId="77777777">
        <w:trPr>
          <w:trHeight w:val="524"/>
        </w:trPr>
        <w:tc>
          <w:tcPr>
            <w:tcW w:w="407"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E3" w14:textId="77777777" w:rsidR="00AE7292" w:rsidRDefault="00A0347C">
            <w:pPr>
              <w:pStyle w:val="Normal6"/>
              <w:jc w:val="center"/>
              <w:rPr>
                <w:rFonts w:ascii="宋体" w:eastAsia="宋体" w:hAnsi="宋体" w:cs="宋体" w:hint="eastAsia"/>
                <w:sz w:val="21"/>
                <w:szCs w:val="21"/>
              </w:rPr>
            </w:pPr>
            <w:r>
              <w:rPr>
                <w:rFonts w:ascii="宋体" w:eastAsia="宋体" w:hAnsi="宋体" w:cs="宋体" w:hint="eastAsia"/>
                <w:sz w:val="21"/>
                <w:szCs w:val="21"/>
              </w:rPr>
              <w:t>4</w:t>
            </w:r>
          </w:p>
        </w:tc>
        <w:tc>
          <w:tcPr>
            <w:tcW w:w="680"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E4" w14:textId="77777777" w:rsidR="00AE7292" w:rsidRDefault="00A0347C">
            <w:pPr>
              <w:pStyle w:val="Normal6"/>
              <w:jc w:val="center"/>
              <w:rPr>
                <w:rFonts w:ascii="宋体" w:eastAsia="宋体" w:hAnsi="宋体" w:cs="宋体" w:hint="eastAsia"/>
                <w:sz w:val="21"/>
                <w:szCs w:val="21"/>
              </w:rPr>
            </w:pPr>
            <w:r>
              <w:rPr>
                <w:rFonts w:ascii="宋体" w:eastAsia="宋体" w:hAnsi="宋体" w:cs="宋体" w:hint="eastAsia"/>
                <w:sz w:val="21"/>
                <w:szCs w:val="21"/>
              </w:rPr>
              <w:t>项目组人员实力</w:t>
            </w:r>
          </w:p>
        </w:tc>
        <w:tc>
          <w:tcPr>
            <w:tcW w:w="3498"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E5" w14:textId="77777777" w:rsidR="00AE7292" w:rsidRDefault="00A0347C">
            <w:pPr>
              <w:ind w:firstLine="420"/>
              <w:rPr>
                <w:rFonts w:ascii="宋体" w:hAnsi="宋体" w:cs="宋体" w:hint="eastAsia"/>
              </w:rPr>
            </w:pPr>
            <w:r>
              <w:rPr>
                <w:rFonts w:ascii="宋体" w:hAnsi="宋体" w:cs="宋体" w:hint="eastAsia"/>
              </w:rPr>
              <w:t>项目组成员（不包含项目负责人）每配备</w:t>
            </w:r>
            <w:r>
              <w:rPr>
                <w:rFonts w:ascii="宋体" w:hAnsi="宋体" w:cs="宋体" w:hint="eastAsia"/>
              </w:rPr>
              <w:t>1</w:t>
            </w:r>
            <w:r>
              <w:rPr>
                <w:rFonts w:ascii="宋体" w:hAnsi="宋体" w:cs="宋体" w:hint="eastAsia"/>
              </w:rPr>
              <w:t>名高级及以上职称的得</w:t>
            </w:r>
            <w:r>
              <w:rPr>
                <w:rFonts w:ascii="宋体" w:hAnsi="宋体" w:cs="宋体" w:hint="eastAsia"/>
              </w:rPr>
              <w:t>2</w:t>
            </w:r>
            <w:r>
              <w:rPr>
                <w:rFonts w:ascii="宋体" w:hAnsi="宋体" w:cs="宋体" w:hint="eastAsia"/>
              </w:rPr>
              <w:t>分，每配备一名中级职称的得</w:t>
            </w:r>
            <w:r>
              <w:rPr>
                <w:rFonts w:ascii="宋体" w:hAnsi="宋体" w:cs="宋体" w:hint="eastAsia"/>
              </w:rPr>
              <w:t>1</w:t>
            </w:r>
            <w:r>
              <w:rPr>
                <w:rFonts w:ascii="宋体" w:hAnsi="宋体" w:cs="宋体" w:hint="eastAsia"/>
              </w:rPr>
              <w:t>分。本项最高得</w:t>
            </w:r>
            <w:r>
              <w:rPr>
                <w:rFonts w:ascii="宋体" w:hAnsi="宋体" w:cs="宋体" w:hint="eastAsia"/>
              </w:rPr>
              <w:t>8</w:t>
            </w:r>
            <w:r>
              <w:rPr>
                <w:rFonts w:ascii="宋体" w:hAnsi="宋体" w:cs="宋体" w:hint="eastAsia"/>
              </w:rPr>
              <w:t>分。</w:t>
            </w:r>
          </w:p>
          <w:p w14:paraId="23827EE6" w14:textId="77777777" w:rsidR="00AE7292" w:rsidRDefault="00A0347C">
            <w:pPr>
              <w:ind w:firstLine="420"/>
              <w:rPr>
                <w:rFonts w:ascii="宋体" w:hAnsi="宋体" w:cs="宋体" w:hint="eastAsia"/>
              </w:rPr>
            </w:pPr>
            <w:r>
              <w:rPr>
                <w:rFonts w:ascii="宋体" w:hAnsi="宋体" w:cs="宋体" w:hint="eastAsia"/>
              </w:rPr>
              <w:t>以上项目组成员同时具有国家咨询工程师（投资）证书的，每配备</w:t>
            </w:r>
            <w:r>
              <w:rPr>
                <w:rFonts w:ascii="宋体" w:hAnsi="宋体" w:cs="宋体" w:hint="eastAsia"/>
              </w:rPr>
              <w:t>1</w:t>
            </w:r>
            <w:r>
              <w:rPr>
                <w:rFonts w:ascii="宋体" w:hAnsi="宋体" w:cs="宋体" w:hint="eastAsia"/>
              </w:rPr>
              <w:t>名得</w:t>
            </w:r>
            <w:r>
              <w:rPr>
                <w:rFonts w:ascii="宋体" w:hAnsi="宋体" w:cs="宋体" w:hint="eastAsia"/>
              </w:rPr>
              <w:t>2</w:t>
            </w:r>
            <w:r>
              <w:rPr>
                <w:rFonts w:ascii="宋体" w:hAnsi="宋体" w:cs="宋体" w:hint="eastAsia"/>
              </w:rPr>
              <w:t>分。最高得</w:t>
            </w:r>
            <w:r>
              <w:rPr>
                <w:rFonts w:ascii="宋体" w:hAnsi="宋体" w:cs="宋体" w:hint="eastAsia"/>
              </w:rPr>
              <w:t>6</w:t>
            </w:r>
            <w:r>
              <w:rPr>
                <w:rFonts w:ascii="宋体" w:hAnsi="宋体" w:cs="宋体" w:hint="eastAsia"/>
              </w:rPr>
              <w:t>分。</w:t>
            </w:r>
          </w:p>
          <w:p w14:paraId="23827EE7" w14:textId="77777777" w:rsidR="00AE7292" w:rsidRDefault="00A0347C">
            <w:pPr>
              <w:ind w:firstLine="420"/>
              <w:rPr>
                <w:rFonts w:ascii="宋体" w:hAnsi="宋体" w:cs="宋体" w:hint="eastAsia"/>
              </w:rPr>
            </w:pPr>
            <w:r>
              <w:rPr>
                <w:rFonts w:ascii="宋体" w:hAnsi="宋体" w:cs="宋体" w:hint="eastAsia"/>
              </w:rPr>
              <w:lastRenderedPageBreak/>
              <w:t>注：须提供相关证书扫描件及投标人近半年任意一月为其缴纳的</w:t>
            </w:r>
            <w:proofErr w:type="gramStart"/>
            <w:r>
              <w:rPr>
                <w:rFonts w:ascii="宋体" w:hAnsi="宋体" w:cs="宋体" w:hint="eastAsia"/>
              </w:rPr>
              <w:t>社保证明</w:t>
            </w:r>
            <w:proofErr w:type="gramEnd"/>
            <w:r>
              <w:rPr>
                <w:rFonts w:ascii="宋体" w:hAnsi="宋体" w:cs="宋体" w:hint="eastAsia"/>
              </w:rPr>
              <w:t>材料扫描件。否则不得分，人员不重复得分。</w:t>
            </w:r>
          </w:p>
        </w:tc>
        <w:tc>
          <w:tcPr>
            <w:tcW w:w="414"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E8" w14:textId="77777777" w:rsidR="00AE7292" w:rsidRDefault="00A0347C">
            <w:pPr>
              <w:pStyle w:val="Normal6"/>
              <w:jc w:val="center"/>
              <w:rPr>
                <w:rFonts w:ascii="宋体" w:eastAsia="宋体" w:hAnsi="宋体" w:cs="宋体" w:hint="eastAsia"/>
                <w:sz w:val="21"/>
                <w:szCs w:val="21"/>
              </w:rPr>
            </w:pPr>
            <w:r>
              <w:rPr>
                <w:rFonts w:ascii="宋体" w:eastAsia="宋体" w:hAnsi="宋体" w:cs="宋体" w:hint="eastAsia"/>
                <w:sz w:val="21"/>
                <w:szCs w:val="21"/>
              </w:rPr>
              <w:lastRenderedPageBreak/>
              <w:t>14</w:t>
            </w:r>
          </w:p>
        </w:tc>
      </w:tr>
    </w:tbl>
    <w:p w14:paraId="23827EEA" w14:textId="77777777" w:rsidR="00AE7292" w:rsidRDefault="00A0347C">
      <w:pPr>
        <w:adjustRightInd w:val="0"/>
        <w:snapToGrid w:val="0"/>
        <w:spacing w:line="400" w:lineRule="exact"/>
        <w:ind w:firstLineChars="200" w:firstLine="482"/>
        <w:rPr>
          <w:rFonts w:ascii="宋体" w:hAnsi="宋体" w:cs="宋体" w:hint="eastAsia"/>
          <w:b/>
          <w:bCs/>
          <w:sz w:val="24"/>
          <w:szCs w:val="24"/>
        </w:rPr>
      </w:pPr>
      <w:r>
        <w:rPr>
          <w:rFonts w:ascii="宋体" w:hAnsi="宋体" w:cs="宋体" w:hint="eastAsia"/>
          <w:b/>
          <w:bCs/>
          <w:sz w:val="24"/>
          <w:szCs w:val="24"/>
        </w:rPr>
        <w:t>注：以上材料为复印件的须加盖投标单位公章；</w:t>
      </w:r>
    </w:p>
    <w:p w14:paraId="23827EEB" w14:textId="77777777" w:rsidR="00AE7292" w:rsidRDefault="00A0347C">
      <w:pPr>
        <w:adjustRightInd w:val="0"/>
        <w:snapToGrid w:val="0"/>
        <w:spacing w:line="400" w:lineRule="exact"/>
        <w:ind w:firstLineChars="200" w:firstLine="482"/>
        <w:rPr>
          <w:rFonts w:ascii="宋体" w:hAnsi="宋体" w:cs="宋体" w:hint="eastAsia"/>
          <w:b/>
          <w:bCs/>
          <w:sz w:val="24"/>
          <w:szCs w:val="24"/>
        </w:rPr>
      </w:pPr>
      <w:r>
        <w:rPr>
          <w:rFonts w:ascii="宋体" w:hAnsi="宋体" w:cs="宋体" w:hint="eastAsia"/>
          <w:b/>
          <w:bCs/>
          <w:sz w:val="24"/>
          <w:szCs w:val="24"/>
        </w:rPr>
        <w:t>评分标准里涉及的所有证明材料需提供原件备查，如须核查而未提供，可能导致不得分。</w:t>
      </w:r>
    </w:p>
    <w:p w14:paraId="23827EEC" w14:textId="77777777" w:rsidR="00AE7292" w:rsidRDefault="00AE7292">
      <w:pPr>
        <w:rPr>
          <w:szCs w:val="24"/>
        </w:rPr>
      </w:pPr>
    </w:p>
    <w:p w14:paraId="23827EED" w14:textId="77777777" w:rsidR="00AE7292" w:rsidRDefault="00A0347C">
      <w:pPr>
        <w:widowControl/>
        <w:ind w:left="480"/>
        <w:rPr>
          <w:rFonts w:ascii="仿宋" w:eastAsia="仿宋" w:hAnsi="仿宋" w:hint="eastAsia"/>
          <w:b/>
          <w:bCs/>
          <w:sz w:val="28"/>
          <w:szCs w:val="28"/>
        </w:rPr>
      </w:pPr>
      <w:r>
        <w:rPr>
          <w:rFonts w:ascii="仿宋" w:eastAsia="仿宋" w:hAnsi="仿宋"/>
          <w:b/>
          <w:bCs/>
          <w:sz w:val="28"/>
          <w:szCs w:val="28"/>
        </w:rPr>
        <w:t>（四）</w:t>
      </w:r>
      <w:r>
        <w:rPr>
          <w:rFonts w:ascii="仿宋" w:eastAsia="仿宋" w:hAnsi="仿宋"/>
          <w:b/>
          <w:bCs/>
          <w:sz w:val="28"/>
          <w:szCs w:val="28"/>
          <w:lang w:val="zh-CN"/>
        </w:rPr>
        <w:t>价格分</w:t>
      </w:r>
      <w:r>
        <w:rPr>
          <w:rFonts w:ascii="仿宋" w:eastAsia="仿宋" w:hAnsi="仿宋"/>
          <w:b/>
          <w:bCs/>
          <w:sz w:val="28"/>
          <w:szCs w:val="28"/>
        </w:rPr>
        <w:t>：</w:t>
      </w:r>
      <w:r>
        <w:rPr>
          <w:rFonts w:ascii="仿宋" w:eastAsia="仿宋" w:hAnsi="仿宋" w:hint="eastAsia"/>
          <w:b/>
          <w:bCs/>
          <w:sz w:val="28"/>
          <w:szCs w:val="28"/>
        </w:rPr>
        <w:t>10</w:t>
      </w:r>
      <w:r>
        <w:rPr>
          <w:rFonts w:ascii="仿宋" w:eastAsia="仿宋" w:hAnsi="仿宋"/>
          <w:b/>
          <w:bCs/>
          <w:sz w:val="28"/>
          <w:szCs w:val="28"/>
          <w:lang w:val="zh-CN"/>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217"/>
        <w:gridCol w:w="6255"/>
        <w:gridCol w:w="741"/>
      </w:tblGrid>
      <w:tr w:rsidR="00AE7292" w14:paraId="23827EF2" w14:textId="77777777">
        <w:tc>
          <w:tcPr>
            <w:tcW w:w="409"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EE" w14:textId="77777777" w:rsidR="00AE7292" w:rsidRDefault="00A0347C">
            <w:pPr>
              <w:pStyle w:val="Normal5"/>
              <w:spacing w:before="79" w:after="79"/>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680"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EF" w14:textId="77777777" w:rsidR="00AE7292" w:rsidRDefault="00A0347C">
            <w:pPr>
              <w:pStyle w:val="Normal5"/>
              <w:spacing w:before="79" w:after="79"/>
              <w:jc w:val="center"/>
              <w:rPr>
                <w:rFonts w:ascii="宋体" w:eastAsia="宋体" w:hAnsi="宋体" w:cs="宋体" w:hint="eastAsia"/>
                <w:b/>
                <w:sz w:val="21"/>
                <w:szCs w:val="21"/>
              </w:rPr>
            </w:pPr>
            <w:r>
              <w:rPr>
                <w:rFonts w:ascii="宋体" w:eastAsia="宋体" w:hAnsi="宋体" w:cs="宋体" w:hint="eastAsia"/>
                <w:b/>
                <w:sz w:val="21"/>
                <w:szCs w:val="21"/>
              </w:rPr>
              <w:t>评审因素</w:t>
            </w:r>
          </w:p>
        </w:tc>
        <w:tc>
          <w:tcPr>
            <w:tcW w:w="349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F0" w14:textId="77777777" w:rsidR="00AE7292" w:rsidRDefault="00A0347C">
            <w:pPr>
              <w:pStyle w:val="Normal5"/>
              <w:spacing w:before="79" w:after="79"/>
              <w:jc w:val="center"/>
              <w:rPr>
                <w:rFonts w:ascii="宋体" w:eastAsia="宋体" w:hAnsi="宋体" w:cs="宋体" w:hint="eastAsia"/>
                <w:b/>
                <w:sz w:val="21"/>
                <w:szCs w:val="21"/>
              </w:rPr>
            </w:pPr>
            <w:r>
              <w:rPr>
                <w:rFonts w:ascii="宋体" w:eastAsia="宋体" w:hAnsi="宋体" w:cs="宋体" w:hint="eastAsia"/>
                <w:b/>
                <w:sz w:val="21"/>
                <w:szCs w:val="21"/>
              </w:rPr>
              <w:t>评审细则</w:t>
            </w:r>
          </w:p>
        </w:tc>
        <w:tc>
          <w:tcPr>
            <w:tcW w:w="414"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F1" w14:textId="77777777" w:rsidR="00AE7292" w:rsidRDefault="00A0347C">
            <w:pPr>
              <w:pStyle w:val="Normal5"/>
              <w:spacing w:before="79" w:after="79"/>
              <w:jc w:val="center"/>
              <w:rPr>
                <w:rFonts w:ascii="宋体" w:eastAsia="宋体" w:hAnsi="宋体" w:cs="宋体" w:hint="eastAsia"/>
                <w:b/>
                <w:sz w:val="21"/>
                <w:szCs w:val="21"/>
              </w:rPr>
            </w:pPr>
            <w:r>
              <w:rPr>
                <w:rFonts w:ascii="宋体" w:eastAsia="宋体" w:hAnsi="宋体" w:cs="宋体" w:hint="eastAsia"/>
                <w:b/>
                <w:sz w:val="21"/>
                <w:szCs w:val="21"/>
              </w:rPr>
              <w:t>分值</w:t>
            </w:r>
          </w:p>
        </w:tc>
      </w:tr>
      <w:tr w:rsidR="00AE7292" w14:paraId="23827EF5" w14:textId="77777777">
        <w:trPr>
          <w:trHeight w:val="90"/>
        </w:trPr>
        <w:tc>
          <w:tcPr>
            <w:tcW w:w="4584" w:type="pct"/>
            <w:gridSpan w:val="3"/>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F3" w14:textId="77777777" w:rsidR="00AE7292" w:rsidRDefault="00A0347C">
            <w:pPr>
              <w:jc w:val="center"/>
              <w:rPr>
                <w:rFonts w:ascii="宋体" w:hAnsi="宋体" w:cs="宋体" w:hint="eastAsia"/>
              </w:rPr>
            </w:pPr>
            <w:r>
              <w:rPr>
                <w:rFonts w:ascii="宋体" w:hAnsi="宋体" w:cs="宋体" w:hint="eastAsia"/>
                <w:b/>
              </w:rPr>
              <w:t>投标报价</w:t>
            </w:r>
          </w:p>
        </w:tc>
        <w:tc>
          <w:tcPr>
            <w:tcW w:w="414"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F4" w14:textId="77777777" w:rsidR="00AE7292" w:rsidRDefault="00A0347C">
            <w:pPr>
              <w:jc w:val="center"/>
              <w:rPr>
                <w:rFonts w:ascii="宋体" w:hAnsi="宋体" w:cs="宋体" w:hint="eastAsia"/>
              </w:rPr>
            </w:pPr>
            <w:r>
              <w:rPr>
                <w:rFonts w:ascii="宋体" w:hAnsi="宋体" w:cs="宋体" w:hint="eastAsia"/>
              </w:rPr>
              <w:t>10</w:t>
            </w:r>
          </w:p>
        </w:tc>
      </w:tr>
      <w:tr w:rsidR="00AE7292" w14:paraId="23827EFA" w14:textId="77777777">
        <w:tc>
          <w:tcPr>
            <w:tcW w:w="409"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F6" w14:textId="77777777" w:rsidR="00AE7292" w:rsidRDefault="00A0347C">
            <w:pPr>
              <w:jc w:val="center"/>
              <w:rPr>
                <w:rFonts w:ascii="宋体" w:hAnsi="宋体" w:cs="宋体" w:hint="eastAsia"/>
              </w:rPr>
            </w:pPr>
            <w:r>
              <w:rPr>
                <w:rFonts w:ascii="宋体" w:hAnsi="宋体" w:cs="宋体" w:hint="eastAsia"/>
              </w:rPr>
              <w:t>1</w:t>
            </w:r>
          </w:p>
        </w:tc>
        <w:tc>
          <w:tcPr>
            <w:tcW w:w="680"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F7" w14:textId="77777777" w:rsidR="00AE7292" w:rsidRDefault="00A0347C">
            <w:pPr>
              <w:jc w:val="center"/>
              <w:rPr>
                <w:rFonts w:ascii="宋体" w:hAnsi="宋体" w:cs="宋体" w:hint="eastAsia"/>
              </w:rPr>
            </w:pPr>
            <w:r>
              <w:rPr>
                <w:rFonts w:ascii="宋体" w:hAnsi="宋体" w:cs="宋体" w:hint="eastAsia"/>
              </w:rPr>
              <w:t>磋商报价</w:t>
            </w:r>
          </w:p>
        </w:tc>
        <w:tc>
          <w:tcPr>
            <w:tcW w:w="3495" w:type="pct"/>
            <w:tcBorders>
              <w:top w:val="single" w:sz="2" w:space="0" w:color="000000"/>
              <w:left w:val="single" w:sz="2" w:space="0" w:color="000000"/>
              <w:bottom w:val="single" w:sz="2" w:space="0" w:color="000000"/>
              <w:right w:val="single" w:sz="2" w:space="0" w:color="000000"/>
            </w:tcBorders>
            <w:tcMar>
              <w:top w:w="100" w:type="dxa"/>
              <w:bottom w:w="100" w:type="dxa"/>
            </w:tcMar>
          </w:tcPr>
          <w:p w14:paraId="23827EF8" w14:textId="77777777" w:rsidR="00AE7292" w:rsidRDefault="00A0347C">
            <w:pPr>
              <w:widowControl/>
              <w:rPr>
                <w:rFonts w:ascii="宋体" w:hAnsi="宋体" w:cs="宋体" w:hint="eastAsia"/>
              </w:rPr>
            </w:pPr>
            <w:r>
              <w:rPr>
                <w:rFonts w:ascii="宋体" w:hAnsi="宋体" w:cs="宋体" w:hint="eastAsia"/>
                <w:color w:val="000000"/>
                <w:lang w:bidi="ar"/>
              </w:rPr>
              <w:t>满足磋商文件要求且最低的参与评审的价格为</w:t>
            </w:r>
            <w:r>
              <w:rPr>
                <w:rFonts w:ascii="宋体" w:hAnsi="宋体" w:cs="宋体" w:hint="eastAsia"/>
                <w:color w:val="000000"/>
              </w:rPr>
              <w:t>磋商基准价</w:t>
            </w:r>
            <w:r>
              <w:rPr>
                <w:rFonts w:ascii="宋体" w:hAnsi="宋体" w:cs="宋体" w:hint="eastAsia"/>
                <w:color w:val="000000"/>
                <w:lang w:bidi="ar"/>
              </w:rPr>
              <w:t>，其价格分为满分</w:t>
            </w:r>
            <w:r>
              <w:rPr>
                <w:rFonts w:ascii="宋体" w:hAnsi="宋体" w:cs="宋体" w:hint="eastAsia"/>
                <w:color w:val="000000"/>
                <w:lang w:bidi="ar"/>
              </w:rPr>
              <w:t>10</w:t>
            </w:r>
            <w:r>
              <w:rPr>
                <w:rFonts w:ascii="宋体" w:hAnsi="宋体" w:cs="宋体" w:hint="eastAsia"/>
                <w:color w:val="000000"/>
                <w:lang w:bidi="ar"/>
              </w:rPr>
              <w:t>分。其他供应商的价格</w:t>
            </w:r>
            <w:proofErr w:type="gramStart"/>
            <w:r>
              <w:rPr>
                <w:rFonts w:ascii="宋体" w:hAnsi="宋体" w:cs="宋体" w:hint="eastAsia"/>
                <w:color w:val="000000"/>
                <w:lang w:bidi="ar"/>
              </w:rPr>
              <w:t>分统一</w:t>
            </w:r>
            <w:proofErr w:type="gramEnd"/>
            <w:r>
              <w:rPr>
                <w:rFonts w:ascii="宋体" w:hAnsi="宋体" w:cs="宋体" w:hint="eastAsia"/>
                <w:color w:val="000000"/>
                <w:lang w:bidi="ar"/>
              </w:rPr>
              <w:t>按照下列公式计算：投标报价得分</w:t>
            </w:r>
            <w:r>
              <w:rPr>
                <w:rFonts w:ascii="宋体" w:hAnsi="宋体" w:cs="宋体" w:hint="eastAsia"/>
                <w:color w:val="000000"/>
                <w:lang w:bidi="ar"/>
              </w:rPr>
              <w:t>=(</w:t>
            </w:r>
            <w:r>
              <w:rPr>
                <w:rFonts w:ascii="宋体" w:hAnsi="宋体" w:cs="宋体" w:hint="eastAsia"/>
                <w:color w:val="000000"/>
              </w:rPr>
              <w:t>磋商基准价</w:t>
            </w:r>
            <w:r>
              <w:rPr>
                <w:rFonts w:ascii="宋体" w:hAnsi="宋体" w:cs="宋体" w:hint="eastAsia"/>
                <w:color w:val="000000"/>
                <w:lang w:bidi="ar"/>
              </w:rPr>
              <w:t>/</w:t>
            </w:r>
            <w:r>
              <w:rPr>
                <w:rFonts w:ascii="宋体" w:hAnsi="宋体" w:cs="宋体" w:hint="eastAsia"/>
                <w:color w:val="000000"/>
                <w:lang w:bidi="ar"/>
              </w:rPr>
              <w:t>最后磋商报价</w:t>
            </w:r>
            <w:r>
              <w:rPr>
                <w:rFonts w:ascii="宋体" w:hAnsi="宋体" w:cs="宋体" w:hint="eastAsia"/>
                <w:color w:val="000000"/>
                <w:lang w:bidi="ar"/>
              </w:rPr>
              <w:t>)</w:t>
            </w:r>
            <w:r>
              <w:rPr>
                <w:rFonts w:ascii="宋体" w:hAnsi="宋体" w:cs="宋体" w:hint="eastAsia"/>
                <w:color w:val="000000"/>
                <w:lang w:bidi="ar"/>
              </w:rPr>
              <w:t>×</w:t>
            </w:r>
            <w:r>
              <w:rPr>
                <w:rFonts w:ascii="宋体" w:hAnsi="宋体" w:cs="宋体" w:hint="eastAsia"/>
                <w:color w:val="000000"/>
                <w:lang w:bidi="ar"/>
              </w:rPr>
              <w:t>10</w:t>
            </w:r>
            <w:r>
              <w:rPr>
                <w:rFonts w:ascii="宋体" w:hAnsi="宋体" w:cs="宋体" w:hint="eastAsia"/>
                <w:color w:val="000000"/>
                <w:lang w:bidi="ar"/>
              </w:rPr>
              <w:t>分</w:t>
            </w:r>
            <w:r>
              <w:rPr>
                <w:rFonts w:ascii="宋体" w:hAnsi="宋体" w:cs="宋体" w:hint="eastAsia"/>
                <w:bCs/>
                <w:color w:val="000000"/>
                <w:lang w:bidi="ar"/>
              </w:rPr>
              <w:t>。（得分</w:t>
            </w:r>
            <w:r>
              <w:rPr>
                <w:rFonts w:ascii="宋体" w:hAnsi="宋体" w:cs="宋体" w:hint="eastAsia"/>
                <w:color w:val="000000"/>
              </w:rPr>
              <w:t>四舍五入后保留小数点后两位</w:t>
            </w:r>
            <w:r>
              <w:rPr>
                <w:rFonts w:ascii="宋体" w:hAnsi="宋体" w:cs="宋体" w:hint="eastAsia"/>
                <w:bCs/>
                <w:color w:val="000000"/>
                <w:lang w:bidi="ar"/>
              </w:rPr>
              <w:t>）。</w:t>
            </w:r>
          </w:p>
        </w:tc>
        <w:tc>
          <w:tcPr>
            <w:tcW w:w="414"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14:paraId="23827EF9" w14:textId="77777777" w:rsidR="00AE7292" w:rsidRDefault="00A0347C">
            <w:pPr>
              <w:jc w:val="center"/>
              <w:rPr>
                <w:rFonts w:ascii="宋体" w:hAnsi="宋体" w:cs="宋体" w:hint="eastAsia"/>
              </w:rPr>
            </w:pPr>
            <w:r>
              <w:rPr>
                <w:rFonts w:ascii="宋体" w:hAnsi="宋体" w:cs="宋体" w:hint="eastAsia"/>
              </w:rPr>
              <w:t>10</w:t>
            </w:r>
          </w:p>
        </w:tc>
      </w:tr>
    </w:tbl>
    <w:p w14:paraId="23827EFB" w14:textId="77777777" w:rsidR="00AE7292" w:rsidRDefault="00A0347C">
      <w:pPr>
        <w:adjustRightInd w:val="0"/>
        <w:snapToGrid w:val="0"/>
        <w:spacing w:line="360" w:lineRule="auto"/>
        <w:ind w:firstLineChars="200" w:firstLine="482"/>
        <w:textAlignment w:val="baseline"/>
        <w:rPr>
          <w:rFonts w:ascii="宋体" w:hAnsi="宋体" w:hint="eastAsia"/>
          <w:b/>
          <w:bCs/>
          <w:sz w:val="24"/>
          <w:szCs w:val="24"/>
        </w:rPr>
      </w:pPr>
      <w:r>
        <w:rPr>
          <w:rFonts w:ascii="宋体" w:hAnsi="宋体"/>
          <w:b/>
          <w:sz w:val="24"/>
          <w:szCs w:val="24"/>
        </w:rPr>
        <w:t>（</w:t>
      </w:r>
      <w:r>
        <w:rPr>
          <w:rFonts w:ascii="宋体" w:hAnsi="宋体" w:hint="eastAsia"/>
          <w:b/>
          <w:sz w:val="24"/>
          <w:szCs w:val="24"/>
        </w:rPr>
        <w:t>五</w:t>
      </w:r>
      <w:r>
        <w:rPr>
          <w:rFonts w:ascii="宋体" w:hAnsi="宋体"/>
          <w:b/>
          <w:sz w:val="24"/>
          <w:szCs w:val="24"/>
        </w:rPr>
        <w:t>）成交供应商的确定</w:t>
      </w:r>
    </w:p>
    <w:p w14:paraId="23827EFC" w14:textId="77777777" w:rsidR="00AE7292" w:rsidRDefault="00A0347C">
      <w:pPr>
        <w:adjustRightInd w:val="0"/>
        <w:snapToGrid w:val="0"/>
        <w:spacing w:line="360" w:lineRule="auto"/>
        <w:ind w:firstLineChars="200" w:firstLine="480"/>
        <w:textAlignment w:val="baseline"/>
        <w:rPr>
          <w:rFonts w:ascii="宋体" w:hAnsi="宋体" w:hint="eastAsia"/>
          <w:b/>
          <w:bCs/>
          <w:sz w:val="24"/>
          <w:szCs w:val="24"/>
        </w:rPr>
      </w:pPr>
      <w:r>
        <w:rPr>
          <w:rFonts w:ascii="宋体" w:hAnsi="宋体" w:hint="eastAsia"/>
          <w:sz w:val="24"/>
          <w:szCs w:val="24"/>
        </w:rPr>
        <w:t>1</w:t>
      </w:r>
      <w:r>
        <w:rPr>
          <w:rFonts w:ascii="宋体" w:hAnsi="宋体" w:hint="eastAsia"/>
          <w:sz w:val="24"/>
          <w:szCs w:val="24"/>
        </w:rPr>
        <w:t>、</w:t>
      </w:r>
      <w:r>
        <w:rPr>
          <w:rFonts w:ascii="宋体" w:hAnsi="宋体"/>
          <w:sz w:val="24"/>
          <w:szCs w:val="24"/>
        </w:rPr>
        <w:t>磋商小组汇总各评委评分后，按照得分从高到低的顺序推荐三名成交候选人，并编写评审报告。</w:t>
      </w:r>
    </w:p>
    <w:p w14:paraId="23827EFD" w14:textId="77777777" w:rsidR="00AE7292" w:rsidRDefault="00A0347C">
      <w:pPr>
        <w:adjustRightInd w:val="0"/>
        <w:snapToGrid w:val="0"/>
        <w:spacing w:line="360" w:lineRule="auto"/>
        <w:ind w:firstLineChars="200" w:firstLine="480"/>
        <w:textAlignment w:val="baseline"/>
        <w:rPr>
          <w:rFonts w:ascii="宋体" w:hAnsi="宋体" w:hint="eastAsia"/>
          <w:sz w:val="24"/>
          <w:szCs w:val="24"/>
        </w:rPr>
      </w:pPr>
      <w:r>
        <w:rPr>
          <w:rFonts w:ascii="宋体" w:hAnsi="宋体" w:hint="eastAsia"/>
          <w:sz w:val="24"/>
          <w:szCs w:val="24"/>
        </w:rPr>
        <w:t>2</w:t>
      </w:r>
      <w:r>
        <w:rPr>
          <w:rFonts w:ascii="宋体" w:hAnsi="宋体" w:hint="eastAsia"/>
          <w:sz w:val="24"/>
          <w:szCs w:val="24"/>
        </w:rPr>
        <w:t>、</w:t>
      </w:r>
      <w:r>
        <w:rPr>
          <w:rFonts w:ascii="宋体" w:hAnsi="宋体"/>
          <w:sz w:val="24"/>
          <w:szCs w:val="24"/>
        </w:rPr>
        <w:t>采购人委托磋商小组直接确定排名第一的成交候选人为成交供应商。</w:t>
      </w:r>
    </w:p>
    <w:p w14:paraId="23827EFE" w14:textId="77777777" w:rsidR="00AE7292" w:rsidRDefault="00A0347C">
      <w:pPr>
        <w:snapToGrid w:val="0"/>
        <w:spacing w:line="360" w:lineRule="auto"/>
        <w:ind w:firstLineChars="200" w:firstLine="480"/>
        <w:outlineLvl w:val="1"/>
        <w:rPr>
          <w:rFonts w:ascii="宋体" w:hAnsi="宋体" w:hint="eastAsia"/>
          <w:sz w:val="24"/>
          <w:szCs w:val="24"/>
        </w:rPr>
      </w:pPr>
      <w:r>
        <w:rPr>
          <w:rFonts w:ascii="宋体" w:hAnsi="宋体" w:hint="eastAsia"/>
          <w:sz w:val="24"/>
          <w:szCs w:val="24"/>
        </w:rPr>
        <w:t>3</w:t>
      </w:r>
      <w:r>
        <w:rPr>
          <w:rFonts w:ascii="宋体" w:hAnsi="宋体" w:hint="eastAsia"/>
          <w:sz w:val="24"/>
          <w:szCs w:val="24"/>
        </w:rPr>
        <w:t>、确定成交候选人的特殊情况处理：</w:t>
      </w:r>
      <w:r>
        <w:rPr>
          <w:rFonts w:ascii="宋体" w:hAnsi="宋体" w:hint="eastAsia"/>
          <w:sz w:val="24"/>
          <w:szCs w:val="24"/>
        </w:rPr>
        <w:t xml:space="preserve"> </w:t>
      </w:r>
    </w:p>
    <w:p w14:paraId="23827EFF" w14:textId="77777777" w:rsidR="00AE7292" w:rsidRDefault="00A0347C">
      <w:pPr>
        <w:snapToGrid w:val="0"/>
        <w:spacing w:line="360" w:lineRule="auto"/>
        <w:ind w:firstLineChars="200" w:firstLine="480"/>
        <w:outlineLvl w:val="1"/>
        <w:rPr>
          <w:rFonts w:ascii="宋体" w:hAnsi="宋体" w:hint="eastAsia"/>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）若总分相同，则按技术得分高者优先中标。</w:t>
      </w:r>
    </w:p>
    <w:p w14:paraId="23827F00" w14:textId="77777777" w:rsidR="00AE7292" w:rsidRDefault="00A0347C">
      <w:pPr>
        <w:adjustRightInd w:val="0"/>
        <w:snapToGrid w:val="0"/>
        <w:spacing w:line="360" w:lineRule="auto"/>
        <w:ind w:firstLineChars="200" w:firstLine="480"/>
        <w:textAlignment w:val="baseline"/>
        <w:rPr>
          <w:rFonts w:ascii="宋体" w:hAnsi="宋体" w:hint="eastAsia"/>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）若总分与技术得分均相同，则采取现场抽签的方式确定。</w:t>
      </w:r>
    </w:p>
    <w:p w14:paraId="23827F01" w14:textId="77777777" w:rsidR="00AE7292" w:rsidRDefault="00A0347C">
      <w:pPr>
        <w:adjustRightInd w:val="0"/>
        <w:snapToGrid w:val="0"/>
        <w:spacing w:line="360" w:lineRule="auto"/>
        <w:ind w:firstLineChars="200" w:firstLine="482"/>
        <w:rPr>
          <w:rFonts w:ascii="宋体" w:hAnsi="宋体" w:hint="eastAsia"/>
          <w:b/>
          <w:sz w:val="24"/>
          <w:szCs w:val="24"/>
        </w:rPr>
      </w:pPr>
      <w:r>
        <w:rPr>
          <w:rFonts w:ascii="宋体" w:hAnsi="宋体"/>
          <w:b/>
          <w:sz w:val="24"/>
          <w:szCs w:val="24"/>
        </w:rPr>
        <w:t>（</w:t>
      </w:r>
      <w:r>
        <w:rPr>
          <w:rFonts w:ascii="宋体" w:hAnsi="宋体" w:hint="eastAsia"/>
          <w:b/>
          <w:sz w:val="24"/>
          <w:szCs w:val="24"/>
        </w:rPr>
        <w:t>六</w:t>
      </w:r>
      <w:r>
        <w:rPr>
          <w:rFonts w:ascii="宋体" w:hAnsi="宋体"/>
          <w:b/>
          <w:sz w:val="24"/>
          <w:szCs w:val="24"/>
        </w:rPr>
        <w:t>）公告成交结果</w:t>
      </w:r>
    </w:p>
    <w:p w14:paraId="23827F02" w14:textId="77777777" w:rsidR="00AE7292" w:rsidRDefault="00A0347C">
      <w:pPr>
        <w:adjustRightInd w:val="0"/>
        <w:snapToGrid w:val="0"/>
        <w:spacing w:line="360" w:lineRule="auto"/>
        <w:ind w:firstLineChars="200" w:firstLine="480"/>
        <w:rPr>
          <w:rFonts w:ascii="宋体" w:hAnsi="宋体" w:hint="eastAsia"/>
          <w:b/>
          <w:sz w:val="24"/>
          <w:szCs w:val="24"/>
        </w:rPr>
      </w:pPr>
      <w:r>
        <w:rPr>
          <w:rFonts w:ascii="宋体" w:hAnsi="宋体"/>
          <w:sz w:val="24"/>
          <w:szCs w:val="24"/>
        </w:rPr>
        <w:t>自确定成交供应商之日起</w:t>
      </w:r>
      <w:r>
        <w:rPr>
          <w:rFonts w:ascii="宋体" w:hAnsi="宋体"/>
          <w:sz w:val="24"/>
          <w:szCs w:val="24"/>
        </w:rPr>
        <w:t>2</w:t>
      </w:r>
      <w:r>
        <w:rPr>
          <w:rFonts w:ascii="宋体" w:hAnsi="宋体"/>
          <w:sz w:val="24"/>
          <w:szCs w:val="24"/>
        </w:rPr>
        <w:t>个工作日内，在</w:t>
      </w:r>
      <w:r>
        <w:rPr>
          <w:rFonts w:ascii="宋体" w:hAnsi="宋体" w:hint="eastAsia"/>
          <w:sz w:val="24"/>
          <w:szCs w:val="24"/>
        </w:rPr>
        <w:t>南通市通州区</w:t>
      </w:r>
      <w:proofErr w:type="gramStart"/>
      <w:r>
        <w:rPr>
          <w:rFonts w:ascii="宋体" w:hAnsi="宋体" w:hint="eastAsia"/>
          <w:sz w:val="24"/>
          <w:szCs w:val="24"/>
        </w:rPr>
        <w:t>人民政府官网</w:t>
      </w:r>
      <w:r>
        <w:rPr>
          <w:rFonts w:ascii="宋体" w:hAnsi="宋体"/>
          <w:sz w:val="24"/>
          <w:szCs w:val="24"/>
        </w:rPr>
        <w:t>公告</w:t>
      </w:r>
      <w:proofErr w:type="gramEnd"/>
      <w:r>
        <w:rPr>
          <w:rFonts w:ascii="宋体" w:hAnsi="宋体"/>
          <w:sz w:val="24"/>
          <w:szCs w:val="24"/>
        </w:rPr>
        <w:t>成交结果，公告期限为</w:t>
      </w:r>
      <w:r>
        <w:rPr>
          <w:rFonts w:ascii="宋体" w:hAnsi="宋体"/>
          <w:sz w:val="24"/>
          <w:szCs w:val="24"/>
        </w:rPr>
        <w:t>1</w:t>
      </w:r>
      <w:r>
        <w:rPr>
          <w:rFonts w:ascii="宋体" w:hAnsi="宋体"/>
          <w:sz w:val="24"/>
          <w:szCs w:val="24"/>
        </w:rPr>
        <w:t>个工作日。</w:t>
      </w:r>
    </w:p>
    <w:p w14:paraId="23827F03" w14:textId="77777777" w:rsidR="00AE7292" w:rsidRDefault="00A0347C">
      <w:pPr>
        <w:adjustRightInd w:val="0"/>
        <w:snapToGrid w:val="0"/>
        <w:spacing w:line="360" w:lineRule="auto"/>
        <w:ind w:firstLineChars="200" w:firstLine="482"/>
        <w:rPr>
          <w:rFonts w:ascii="宋体" w:hAnsi="宋体" w:hint="eastAsia"/>
          <w:b/>
          <w:bCs/>
          <w:sz w:val="24"/>
          <w:szCs w:val="24"/>
        </w:rPr>
      </w:pPr>
      <w:r>
        <w:rPr>
          <w:rFonts w:ascii="宋体" w:hAnsi="宋体"/>
          <w:b/>
          <w:sz w:val="24"/>
          <w:szCs w:val="24"/>
        </w:rPr>
        <w:t>（</w:t>
      </w:r>
      <w:r>
        <w:rPr>
          <w:rFonts w:ascii="宋体" w:hAnsi="宋体" w:hint="eastAsia"/>
          <w:b/>
          <w:bCs/>
          <w:sz w:val="24"/>
          <w:szCs w:val="24"/>
        </w:rPr>
        <w:t>七</w:t>
      </w:r>
      <w:r>
        <w:rPr>
          <w:rFonts w:ascii="宋体" w:hAnsi="宋体"/>
          <w:b/>
          <w:sz w:val="24"/>
          <w:szCs w:val="24"/>
        </w:rPr>
        <w:t>）</w:t>
      </w:r>
      <w:r>
        <w:rPr>
          <w:rFonts w:ascii="宋体" w:hAnsi="宋体"/>
          <w:b/>
          <w:bCs/>
          <w:sz w:val="24"/>
          <w:szCs w:val="24"/>
        </w:rPr>
        <w:t>发放成交通知书</w:t>
      </w:r>
    </w:p>
    <w:p w14:paraId="23827F04" w14:textId="77777777" w:rsidR="00AE7292" w:rsidRDefault="00A0347C">
      <w:pPr>
        <w:adjustRightInd w:val="0"/>
        <w:snapToGrid w:val="0"/>
        <w:spacing w:line="360" w:lineRule="auto"/>
        <w:ind w:firstLineChars="200" w:firstLine="480"/>
        <w:rPr>
          <w:rFonts w:ascii="宋体" w:hAnsi="宋体" w:hint="eastAsia"/>
          <w:b/>
          <w:bCs/>
          <w:sz w:val="24"/>
          <w:szCs w:val="24"/>
        </w:rPr>
      </w:pPr>
      <w:r>
        <w:rPr>
          <w:rFonts w:ascii="宋体" w:hAnsi="宋体"/>
          <w:sz w:val="24"/>
          <w:szCs w:val="24"/>
        </w:rPr>
        <w:t>公告成交结果的同时，</w:t>
      </w:r>
      <w:r>
        <w:rPr>
          <w:rFonts w:ascii="宋体" w:hAnsi="宋体" w:hint="eastAsia"/>
          <w:sz w:val="24"/>
          <w:szCs w:val="24"/>
        </w:rPr>
        <w:t>采购人</w:t>
      </w:r>
      <w:r>
        <w:rPr>
          <w:rFonts w:ascii="宋体" w:hAnsi="宋体"/>
          <w:bCs/>
          <w:sz w:val="24"/>
          <w:szCs w:val="24"/>
        </w:rPr>
        <w:t>向成交供应商发放成交通知书。</w:t>
      </w:r>
    </w:p>
    <w:p w14:paraId="23827F05" w14:textId="77777777" w:rsidR="00AE7292" w:rsidRDefault="00A0347C">
      <w:pPr>
        <w:pStyle w:val="a2"/>
        <w:rPr>
          <w:rFonts w:ascii="宋体" w:hAnsi="宋体" w:hint="eastAsia"/>
          <w:kern w:val="2"/>
          <w:szCs w:val="24"/>
        </w:rPr>
      </w:pPr>
      <w:r>
        <w:rPr>
          <w:rFonts w:ascii="宋体" w:hAnsi="宋体"/>
          <w:kern w:val="2"/>
          <w:szCs w:val="24"/>
        </w:rPr>
        <w:t>成交通知书发出后，采购人不得违法改变成交结果，成交</w:t>
      </w:r>
      <w:proofErr w:type="gramStart"/>
      <w:r>
        <w:rPr>
          <w:rFonts w:ascii="宋体" w:hAnsi="宋体"/>
          <w:kern w:val="2"/>
          <w:szCs w:val="24"/>
        </w:rPr>
        <w:t>供应商无正当</w:t>
      </w:r>
      <w:proofErr w:type="gramEnd"/>
      <w:r>
        <w:rPr>
          <w:rFonts w:ascii="宋体" w:hAnsi="宋体"/>
          <w:kern w:val="2"/>
          <w:szCs w:val="24"/>
        </w:rPr>
        <w:t>理由不得放弃成交。</w:t>
      </w:r>
    </w:p>
    <w:p w14:paraId="23827F07" w14:textId="430C6850" w:rsidR="00AE7292" w:rsidRDefault="00A0347C" w:rsidP="008D6E51">
      <w:pPr>
        <w:widowControl/>
        <w:jc w:val="left"/>
        <w:rPr>
          <w:lang w:bidi="zh-CN"/>
        </w:rPr>
      </w:pPr>
      <w:r>
        <w:rPr>
          <w:rFonts w:ascii="宋体" w:hAnsi="宋体" w:hint="eastAsia"/>
          <w:szCs w:val="24"/>
        </w:rPr>
        <w:br w:type="page"/>
      </w:r>
    </w:p>
    <w:p w14:paraId="23827F09" w14:textId="77777777" w:rsidR="00AE7292" w:rsidRDefault="00A0347C">
      <w:pPr>
        <w:pStyle w:val="11"/>
        <w:spacing w:line="360" w:lineRule="auto"/>
        <w:jc w:val="center"/>
        <w:rPr>
          <w:rFonts w:ascii="宋体" w:eastAsia="宋体" w:hAnsi="宋体" w:hint="eastAsia"/>
          <w:bCs/>
        </w:rPr>
      </w:pPr>
      <w:bookmarkStart w:id="104" w:name="_Toc120614281"/>
      <w:bookmarkStart w:id="105" w:name="_Toc26554093"/>
      <w:bookmarkStart w:id="106" w:name="_Toc49090575"/>
      <w:bookmarkEnd w:id="96"/>
      <w:bookmarkEnd w:id="97"/>
      <w:bookmarkEnd w:id="98"/>
      <w:bookmarkEnd w:id="99"/>
      <w:r>
        <w:rPr>
          <w:rFonts w:ascii="宋体" w:eastAsia="宋体" w:hAnsi="宋体" w:hint="eastAsia"/>
          <w:bCs/>
        </w:rPr>
        <w:lastRenderedPageBreak/>
        <w:t>第四章</w:t>
      </w:r>
      <w:r>
        <w:rPr>
          <w:rFonts w:ascii="宋体" w:eastAsia="宋体" w:hAnsi="宋体" w:hint="eastAsia"/>
          <w:bCs/>
        </w:rPr>
        <w:t xml:space="preserve">  </w:t>
      </w:r>
      <w:r>
        <w:rPr>
          <w:rFonts w:ascii="宋体" w:eastAsia="宋体" w:hAnsi="宋体" w:hint="eastAsia"/>
          <w:bCs/>
        </w:rPr>
        <w:t>合同条款及格式</w:t>
      </w:r>
    </w:p>
    <w:p w14:paraId="23827F0A" w14:textId="77777777" w:rsidR="00AE7292" w:rsidRDefault="00AE7292">
      <w:pPr>
        <w:widowControl/>
        <w:kinsoku w:val="0"/>
        <w:autoSpaceDE w:val="0"/>
        <w:autoSpaceDN w:val="0"/>
        <w:adjustRightInd w:val="0"/>
        <w:snapToGrid w:val="0"/>
        <w:spacing w:before="265" w:after="160"/>
        <w:ind w:left="26"/>
        <w:jc w:val="left"/>
        <w:textAlignment w:val="baseline"/>
        <w:rPr>
          <w:rFonts w:ascii="宋体" w:hAnsi="宋体" w:cs="宋体" w:hint="eastAsia"/>
          <w:snapToGrid w:val="0"/>
          <w:color w:val="000000"/>
          <w:spacing w:val="-3"/>
          <w:kern w:val="0"/>
          <w:sz w:val="24"/>
          <w:szCs w:val="24"/>
        </w:rPr>
      </w:pPr>
    </w:p>
    <w:p w14:paraId="23827F0B" w14:textId="77777777" w:rsidR="00AE7292" w:rsidRDefault="00A0347C">
      <w:pPr>
        <w:widowControl/>
        <w:kinsoku w:val="0"/>
        <w:autoSpaceDE w:val="0"/>
        <w:autoSpaceDN w:val="0"/>
        <w:adjustRightInd w:val="0"/>
        <w:snapToGrid w:val="0"/>
        <w:spacing w:before="265" w:after="160"/>
        <w:ind w:left="26"/>
        <w:jc w:val="left"/>
        <w:textAlignment w:val="baseline"/>
        <w:rPr>
          <w:rFonts w:ascii="宋体" w:hAnsi="宋体" w:cs="宋体" w:hint="eastAsia"/>
          <w:snapToGrid w:val="0"/>
          <w:color w:val="000000"/>
          <w:kern w:val="0"/>
          <w:sz w:val="24"/>
          <w:szCs w:val="24"/>
        </w:rPr>
      </w:pPr>
      <w:r>
        <w:rPr>
          <w:rFonts w:ascii="宋体" w:hAnsi="宋体" w:cs="宋体"/>
          <w:snapToGrid w:val="0"/>
          <w:color w:val="000000"/>
          <w:spacing w:val="-3"/>
          <w:kern w:val="0"/>
          <w:sz w:val="24"/>
          <w:szCs w:val="24"/>
        </w:rPr>
        <w:t>合同编号：</w:t>
      </w:r>
    </w:p>
    <w:p w14:paraId="23827F0C"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甲方（发包人）</w:t>
      </w:r>
      <w:r>
        <w:rPr>
          <w:rFonts w:ascii="宋体" w:hAnsi="宋体" w:hint="eastAsia"/>
          <w:bCs/>
          <w:sz w:val="24"/>
          <w:lang w:val="zh-CN"/>
        </w:rPr>
        <w:t>：</w:t>
      </w:r>
    </w:p>
    <w:p w14:paraId="23827F0D"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乙方（承包人）：</w:t>
      </w:r>
    </w:p>
    <w:p w14:paraId="23827F0E"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根据相关法律法规的规定，在遵循自愿、平等、公平、互利原则的基础上，经友好协商，就甲方委托乙方</w:t>
      </w:r>
      <w:r>
        <w:rPr>
          <w:rFonts w:ascii="宋体" w:hAnsi="宋体" w:hint="eastAsia"/>
          <w:bCs/>
          <w:sz w:val="24"/>
          <w:u w:val="single"/>
          <w:lang w:val="zh-CN"/>
        </w:rPr>
        <w:t xml:space="preserve">                        </w:t>
      </w:r>
      <w:r>
        <w:rPr>
          <w:rFonts w:ascii="宋体" w:hAnsi="宋体" w:hint="eastAsia"/>
          <w:bCs/>
          <w:sz w:val="24"/>
          <w:lang w:val="zh-CN"/>
        </w:rPr>
        <w:t>事宜，签订本合同：</w:t>
      </w:r>
    </w:p>
    <w:p w14:paraId="23827F0F"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一、乙方通过招投标获得项目服务商。</w:t>
      </w:r>
      <w:r>
        <w:rPr>
          <w:rFonts w:ascii="宋体" w:hAnsi="宋体" w:hint="eastAsia"/>
          <w:bCs/>
          <w:sz w:val="24"/>
          <w:lang w:val="zh-CN"/>
        </w:rPr>
        <w:t xml:space="preserve"> </w:t>
      </w:r>
    </w:p>
    <w:p w14:paraId="23827F10"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二、合同有效期为：</w:t>
      </w:r>
      <w:r>
        <w:rPr>
          <w:rFonts w:ascii="宋体" w:hAnsi="宋体" w:hint="eastAsia"/>
          <w:bCs/>
          <w:sz w:val="24"/>
          <w:lang w:val="zh-CN"/>
        </w:rPr>
        <w:t>2025</w:t>
      </w:r>
      <w:r>
        <w:rPr>
          <w:rFonts w:ascii="宋体" w:hAnsi="宋体" w:hint="eastAsia"/>
          <w:bCs/>
          <w:sz w:val="24"/>
          <w:lang w:val="zh-CN"/>
        </w:rPr>
        <w:t>年</w:t>
      </w:r>
      <w:r>
        <w:rPr>
          <w:rFonts w:ascii="宋体" w:hAnsi="宋体" w:hint="eastAsia"/>
          <w:bCs/>
          <w:sz w:val="24"/>
          <w:lang w:val="zh-CN"/>
        </w:rPr>
        <w:t xml:space="preserve">  </w:t>
      </w:r>
      <w:r>
        <w:rPr>
          <w:rFonts w:ascii="宋体" w:hAnsi="宋体" w:hint="eastAsia"/>
          <w:bCs/>
          <w:sz w:val="24"/>
          <w:lang w:val="zh-CN"/>
        </w:rPr>
        <w:t>月</w:t>
      </w:r>
      <w:r>
        <w:rPr>
          <w:rFonts w:ascii="宋体" w:hAnsi="宋体" w:hint="eastAsia"/>
          <w:bCs/>
          <w:sz w:val="24"/>
          <w:lang w:val="zh-CN"/>
        </w:rPr>
        <w:t xml:space="preserve">  </w:t>
      </w:r>
      <w:r>
        <w:rPr>
          <w:rFonts w:ascii="宋体" w:hAnsi="宋体" w:hint="eastAsia"/>
          <w:bCs/>
          <w:sz w:val="24"/>
          <w:lang w:val="zh-CN"/>
        </w:rPr>
        <w:t>日至</w:t>
      </w:r>
      <w:r>
        <w:rPr>
          <w:rFonts w:ascii="宋体" w:hAnsi="宋体" w:hint="eastAsia"/>
          <w:bCs/>
          <w:sz w:val="24"/>
          <w:lang w:val="zh-CN"/>
        </w:rPr>
        <w:t xml:space="preserve">  </w:t>
      </w:r>
      <w:r>
        <w:rPr>
          <w:rFonts w:ascii="宋体" w:hAnsi="宋体" w:hint="eastAsia"/>
          <w:bCs/>
          <w:sz w:val="24"/>
          <w:lang w:val="zh-CN"/>
        </w:rPr>
        <w:t>年</w:t>
      </w:r>
      <w:r>
        <w:rPr>
          <w:rFonts w:ascii="宋体" w:hAnsi="宋体" w:hint="eastAsia"/>
          <w:bCs/>
          <w:sz w:val="24"/>
          <w:lang w:val="zh-CN"/>
        </w:rPr>
        <w:t xml:space="preserve">  </w:t>
      </w:r>
      <w:r>
        <w:rPr>
          <w:rFonts w:ascii="宋体" w:hAnsi="宋体" w:hint="eastAsia"/>
          <w:bCs/>
          <w:sz w:val="24"/>
          <w:lang w:val="zh-CN"/>
        </w:rPr>
        <w:t>月</w:t>
      </w:r>
      <w:r>
        <w:rPr>
          <w:rFonts w:ascii="宋体" w:hAnsi="宋体" w:hint="eastAsia"/>
          <w:bCs/>
          <w:sz w:val="24"/>
          <w:lang w:val="zh-CN"/>
        </w:rPr>
        <w:t xml:space="preserve">  </w:t>
      </w:r>
      <w:r>
        <w:rPr>
          <w:rFonts w:ascii="宋体" w:hAnsi="宋体" w:hint="eastAsia"/>
          <w:bCs/>
          <w:sz w:val="24"/>
          <w:lang w:val="zh-CN"/>
        </w:rPr>
        <w:t>日</w:t>
      </w:r>
      <w:r>
        <w:rPr>
          <w:rFonts w:ascii="宋体" w:hAnsi="宋体" w:hint="eastAsia"/>
          <w:bCs/>
          <w:sz w:val="24"/>
          <w:lang w:val="zh-CN"/>
        </w:rPr>
        <w:t xml:space="preserve"> </w:t>
      </w:r>
    </w:p>
    <w:p w14:paraId="23827F11"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三、下列文件应视为构成并作为阅读和理解本合同书的组成部分，即：</w:t>
      </w:r>
    </w:p>
    <w:p w14:paraId="23827F12"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1</w:t>
      </w:r>
      <w:r>
        <w:rPr>
          <w:rFonts w:ascii="宋体" w:hAnsi="宋体" w:hint="eastAsia"/>
          <w:bCs/>
          <w:sz w:val="24"/>
          <w:lang w:val="zh-CN"/>
        </w:rPr>
        <w:t>、本合同书；</w:t>
      </w:r>
    </w:p>
    <w:p w14:paraId="23827F13"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2</w:t>
      </w:r>
      <w:r>
        <w:rPr>
          <w:rFonts w:ascii="宋体" w:hAnsi="宋体" w:hint="eastAsia"/>
          <w:bCs/>
          <w:sz w:val="24"/>
          <w:lang w:val="zh-CN"/>
        </w:rPr>
        <w:t>、中标通知书；</w:t>
      </w:r>
    </w:p>
    <w:p w14:paraId="23827F14"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3</w:t>
      </w:r>
      <w:r>
        <w:rPr>
          <w:rFonts w:ascii="宋体" w:hAnsi="宋体" w:hint="eastAsia"/>
          <w:bCs/>
          <w:sz w:val="24"/>
          <w:lang w:val="zh-CN"/>
        </w:rPr>
        <w:t>、投标文件及其附件（含投标人在评标期间递交和确认并经磋商人同意的对有关问题的补充资料和澄清文件等，如果有）；</w:t>
      </w:r>
    </w:p>
    <w:p w14:paraId="23827F15"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4</w:t>
      </w:r>
      <w:r>
        <w:rPr>
          <w:rFonts w:ascii="宋体" w:hAnsi="宋体" w:hint="eastAsia"/>
          <w:bCs/>
          <w:sz w:val="24"/>
          <w:lang w:val="zh-CN"/>
        </w:rPr>
        <w:t>、磋商文件；</w:t>
      </w:r>
    </w:p>
    <w:p w14:paraId="23827F16"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四、验收及付款方式：</w:t>
      </w:r>
    </w:p>
    <w:p w14:paraId="23827F17"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1</w:t>
      </w:r>
      <w:r>
        <w:rPr>
          <w:rFonts w:ascii="宋体" w:hAnsi="宋体" w:hint="eastAsia"/>
          <w:bCs/>
          <w:sz w:val="24"/>
          <w:lang w:val="zh-CN"/>
        </w:rPr>
        <w:t>、项目完成后甲方将组织专业人员进行项目的验收工作，如存在问题，乙方应进行改进，直至验收合格为止；</w:t>
      </w:r>
    </w:p>
    <w:p w14:paraId="23827F18"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2</w:t>
      </w:r>
      <w:r>
        <w:rPr>
          <w:rFonts w:ascii="宋体" w:hAnsi="宋体" w:hint="eastAsia"/>
          <w:bCs/>
          <w:sz w:val="24"/>
          <w:lang w:val="zh-CN"/>
        </w:rPr>
        <w:t>、验收标准</w:t>
      </w:r>
      <w:r>
        <w:rPr>
          <w:rFonts w:ascii="宋体" w:hAnsi="宋体" w:hint="eastAsia"/>
          <w:bCs/>
          <w:sz w:val="24"/>
          <w:lang w:val="zh-CN"/>
        </w:rPr>
        <w:t>：</w:t>
      </w:r>
      <w:r>
        <w:rPr>
          <w:rFonts w:ascii="宋体" w:hAnsi="宋体" w:hint="eastAsia"/>
          <w:bCs/>
          <w:sz w:val="24"/>
          <w:lang w:val="zh-CN"/>
        </w:rPr>
        <w:t xml:space="preserve"> </w:t>
      </w:r>
      <w:r>
        <w:rPr>
          <w:rFonts w:ascii="宋体" w:hAnsi="宋体" w:hint="eastAsia"/>
          <w:bCs/>
          <w:sz w:val="24"/>
          <w:lang w:val="zh-CN"/>
        </w:rPr>
        <w:t>按采购文件要求、乙方的响应承诺或国家相关标准。</w:t>
      </w:r>
    </w:p>
    <w:p w14:paraId="23827F19"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3</w:t>
      </w:r>
      <w:r>
        <w:rPr>
          <w:rFonts w:ascii="宋体" w:hAnsi="宋体" w:hint="eastAsia"/>
          <w:bCs/>
          <w:sz w:val="24"/>
          <w:lang w:val="zh-CN"/>
        </w:rPr>
        <w:t>、合同签订</w:t>
      </w:r>
      <w:r>
        <w:rPr>
          <w:rFonts w:ascii="宋体" w:hAnsi="宋体" w:hint="eastAsia"/>
          <w:bCs/>
          <w:sz w:val="24"/>
          <w:lang w:val="zh-CN"/>
        </w:rPr>
        <w:t>生效</w:t>
      </w:r>
      <w:r>
        <w:rPr>
          <w:rFonts w:ascii="宋体" w:hAnsi="宋体" w:hint="eastAsia"/>
          <w:bCs/>
          <w:sz w:val="24"/>
          <w:lang w:val="zh-CN"/>
        </w:rPr>
        <w:t>后</w:t>
      </w:r>
      <w:r>
        <w:rPr>
          <w:rFonts w:ascii="宋体" w:hAnsi="宋体" w:hint="eastAsia"/>
          <w:bCs/>
          <w:sz w:val="24"/>
          <w:lang w:val="zh-CN"/>
        </w:rPr>
        <w:t>15</w:t>
      </w:r>
      <w:r>
        <w:rPr>
          <w:rFonts w:ascii="宋体" w:hAnsi="宋体" w:hint="eastAsia"/>
          <w:bCs/>
          <w:sz w:val="24"/>
          <w:lang w:val="zh-CN"/>
        </w:rPr>
        <w:t>个工作</w:t>
      </w:r>
      <w:r>
        <w:rPr>
          <w:rFonts w:ascii="宋体" w:hAnsi="宋体" w:hint="eastAsia"/>
          <w:bCs/>
          <w:sz w:val="24"/>
          <w:lang w:val="zh-CN"/>
        </w:rPr>
        <w:t>日内，</w:t>
      </w:r>
      <w:r>
        <w:rPr>
          <w:rFonts w:ascii="宋体" w:hAnsi="宋体" w:hint="eastAsia"/>
          <w:bCs/>
          <w:sz w:val="24"/>
          <w:lang w:val="zh-CN"/>
        </w:rPr>
        <w:t>支付</w:t>
      </w:r>
      <w:r>
        <w:rPr>
          <w:rFonts w:ascii="宋体" w:hAnsi="宋体" w:hint="eastAsia"/>
          <w:bCs/>
          <w:sz w:val="24"/>
          <w:lang w:val="zh-CN"/>
        </w:rPr>
        <w:t>合同总价的</w:t>
      </w:r>
      <w:r>
        <w:rPr>
          <w:rFonts w:ascii="宋体" w:hAnsi="宋体" w:hint="eastAsia"/>
          <w:bCs/>
          <w:sz w:val="24"/>
          <w:lang w:val="zh-CN"/>
        </w:rPr>
        <w:t>4</w:t>
      </w:r>
      <w:r>
        <w:rPr>
          <w:rFonts w:ascii="宋体" w:hAnsi="宋体" w:hint="eastAsia"/>
          <w:bCs/>
          <w:sz w:val="24"/>
          <w:lang w:val="zh-CN"/>
        </w:rPr>
        <w:t>0%</w:t>
      </w:r>
      <w:r>
        <w:rPr>
          <w:rFonts w:ascii="宋体" w:hAnsi="宋体" w:hint="eastAsia"/>
          <w:bCs/>
          <w:sz w:val="24"/>
          <w:lang w:val="zh-CN"/>
        </w:rPr>
        <w:t>；</w:t>
      </w:r>
      <w:r>
        <w:rPr>
          <w:rFonts w:ascii="宋体" w:hAnsi="宋体" w:hint="eastAsia"/>
          <w:bCs/>
          <w:sz w:val="24"/>
          <w:lang w:val="zh-CN"/>
        </w:rPr>
        <w:t>提交规划征求意见稿并经采购人确认后</w:t>
      </w:r>
      <w:r>
        <w:rPr>
          <w:rFonts w:ascii="宋体" w:hAnsi="宋体" w:hint="eastAsia"/>
          <w:bCs/>
          <w:sz w:val="24"/>
          <w:lang w:val="zh-CN"/>
        </w:rPr>
        <w:t>15</w:t>
      </w:r>
      <w:r>
        <w:rPr>
          <w:rFonts w:ascii="宋体" w:hAnsi="宋体" w:hint="eastAsia"/>
          <w:bCs/>
          <w:sz w:val="24"/>
          <w:lang w:val="zh-CN"/>
        </w:rPr>
        <w:t>个工作日内，支付合同总价的</w:t>
      </w:r>
      <w:r>
        <w:rPr>
          <w:rFonts w:ascii="宋体" w:hAnsi="宋体" w:hint="eastAsia"/>
          <w:bCs/>
          <w:sz w:val="24"/>
          <w:lang w:val="zh-CN"/>
        </w:rPr>
        <w:t>30%</w:t>
      </w:r>
      <w:r>
        <w:rPr>
          <w:rFonts w:ascii="宋体" w:hAnsi="宋体" w:hint="eastAsia"/>
          <w:bCs/>
          <w:sz w:val="24"/>
          <w:lang w:val="zh-CN"/>
        </w:rPr>
        <w:t>；全部最终成果通过采购人验收通过，并交付确认后</w:t>
      </w:r>
      <w:r>
        <w:rPr>
          <w:rFonts w:ascii="宋体" w:hAnsi="宋体" w:hint="eastAsia"/>
          <w:bCs/>
          <w:sz w:val="24"/>
          <w:lang w:val="zh-CN"/>
        </w:rPr>
        <w:t>15</w:t>
      </w:r>
      <w:r>
        <w:rPr>
          <w:rFonts w:ascii="宋体" w:hAnsi="宋体" w:hint="eastAsia"/>
          <w:bCs/>
          <w:sz w:val="24"/>
          <w:lang w:val="zh-CN"/>
        </w:rPr>
        <w:t>个工作日内，支付剩余</w:t>
      </w:r>
      <w:r>
        <w:rPr>
          <w:rFonts w:ascii="宋体" w:hAnsi="宋体" w:hint="eastAsia"/>
          <w:bCs/>
          <w:sz w:val="24"/>
          <w:lang w:val="zh-CN"/>
        </w:rPr>
        <w:t xml:space="preserve"> 30% </w:t>
      </w:r>
      <w:r>
        <w:rPr>
          <w:rFonts w:ascii="宋体" w:hAnsi="宋体" w:hint="eastAsia"/>
          <w:bCs/>
          <w:sz w:val="24"/>
          <w:lang w:val="zh-CN"/>
        </w:rPr>
        <w:t>尾款。</w:t>
      </w:r>
    </w:p>
    <w:p w14:paraId="23827F1A"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五、违约责任</w:t>
      </w:r>
      <w:r>
        <w:rPr>
          <w:rFonts w:ascii="宋体" w:hAnsi="宋体" w:hint="eastAsia"/>
          <w:bCs/>
          <w:sz w:val="24"/>
          <w:lang w:val="zh-CN"/>
        </w:rPr>
        <w:t xml:space="preserve"> </w:t>
      </w:r>
    </w:p>
    <w:p w14:paraId="23827F1B"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lastRenderedPageBreak/>
        <w:t>1</w:t>
      </w:r>
      <w:r>
        <w:rPr>
          <w:rFonts w:ascii="宋体" w:hAnsi="宋体" w:hint="eastAsia"/>
          <w:bCs/>
          <w:sz w:val="24"/>
          <w:lang w:val="zh-CN"/>
        </w:rPr>
        <w:t>、甲方对本合同规定的义务未履行或履行不力的，乙方可依法向甲方要求经济赔偿；</w:t>
      </w:r>
    </w:p>
    <w:p w14:paraId="23827F1C"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2</w:t>
      </w:r>
      <w:r>
        <w:rPr>
          <w:rFonts w:ascii="宋体" w:hAnsi="宋体" w:hint="eastAsia"/>
          <w:bCs/>
          <w:sz w:val="24"/>
          <w:lang w:val="zh-CN"/>
        </w:rPr>
        <w:t>、乙方对本合同规定的义务未履行或履行不力的，甲方可按相关法律、法规的规定进行处罚，直至取消服务商资格；</w:t>
      </w:r>
    </w:p>
    <w:p w14:paraId="23827F1D"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3</w:t>
      </w:r>
      <w:r>
        <w:rPr>
          <w:rFonts w:ascii="宋体" w:hAnsi="宋体" w:hint="eastAsia"/>
          <w:bCs/>
          <w:sz w:val="24"/>
          <w:lang w:val="zh-CN"/>
        </w:rPr>
        <w:t>、甲方、乙方可就违反定点供应商合同规定或违纪事项向相关部门投诉。</w:t>
      </w:r>
    </w:p>
    <w:p w14:paraId="23827F1E"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4</w:t>
      </w:r>
      <w:r>
        <w:rPr>
          <w:rFonts w:ascii="宋体" w:hAnsi="宋体" w:hint="eastAsia"/>
          <w:bCs/>
          <w:sz w:val="24"/>
          <w:lang w:val="zh-CN"/>
        </w:rPr>
        <w:t>、经甲方及相关部门联合核查，如情况属实则投诉有效，将作为有效投诉记录在案。</w:t>
      </w:r>
      <w:r>
        <w:rPr>
          <w:rFonts w:ascii="宋体" w:hAnsi="宋体" w:hint="eastAsia"/>
          <w:bCs/>
          <w:sz w:val="24"/>
          <w:lang w:val="zh-CN"/>
        </w:rPr>
        <w:t xml:space="preserve"> </w:t>
      </w:r>
    </w:p>
    <w:p w14:paraId="23827F1F"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六、不可抗力</w:t>
      </w:r>
    </w:p>
    <w:p w14:paraId="23827F20"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1</w:t>
      </w:r>
      <w:r>
        <w:rPr>
          <w:rFonts w:ascii="宋体" w:hAnsi="宋体" w:hint="eastAsia"/>
          <w:bCs/>
          <w:sz w:val="24"/>
          <w:lang w:val="zh-CN"/>
        </w:rPr>
        <w:t>、甲、乙双方如果因不可抗力而导致合同义务的延误或不能履行，不承担误期赔偿或终止合同的责任。</w:t>
      </w:r>
      <w:r>
        <w:rPr>
          <w:rFonts w:ascii="宋体" w:hAnsi="宋体" w:hint="eastAsia"/>
          <w:bCs/>
          <w:sz w:val="24"/>
          <w:lang w:val="zh-CN"/>
        </w:rPr>
        <w:t xml:space="preserve"> </w:t>
      </w:r>
    </w:p>
    <w:p w14:paraId="23827F21"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2</w:t>
      </w:r>
      <w:r>
        <w:rPr>
          <w:rFonts w:ascii="宋体" w:hAnsi="宋体" w:hint="eastAsia"/>
          <w:bCs/>
          <w:sz w:val="24"/>
          <w:lang w:val="zh-CN"/>
        </w:rPr>
        <w:t>、本条所述的“不可抗力”系指下列甲、乙双方无法控制、不可预见的事件，但不包括甲、乙双方的违约或疏忽。这些事件包括：战争、严重火灾、洪水、台风、地震以及其他甲方和乙方商定的事件。</w:t>
      </w:r>
      <w:r>
        <w:rPr>
          <w:rFonts w:ascii="宋体" w:hAnsi="宋体" w:hint="eastAsia"/>
          <w:bCs/>
          <w:sz w:val="24"/>
          <w:lang w:val="zh-CN"/>
        </w:rPr>
        <w:t xml:space="preserve"> </w:t>
      </w:r>
    </w:p>
    <w:p w14:paraId="23827F22"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3</w:t>
      </w:r>
      <w:r>
        <w:rPr>
          <w:rFonts w:ascii="宋体" w:hAnsi="宋体" w:hint="eastAsia"/>
          <w:bCs/>
          <w:sz w:val="24"/>
          <w:lang w:val="zh-CN"/>
        </w:rPr>
        <w:t>、在不可抗力事件发生后，受影响的一方应尽快以书面形式将不可抗力的情况和原因通知另一方。除书面另行要求外，受影响的一方应尽实际可能继续履行其相应义务，以及寻求采取合理的方案履行不受不可抗力影响的其他事项。如果不可抗力事件影响时间持续</w:t>
      </w:r>
      <w:r>
        <w:rPr>
          <w:rFonts w:ascii="宋体" w:hAnsi="宋体" w:hint="eastAsia"/>
          <w:bCs/>
          <w:sz w:val="24"/>
          <w:lang w:val="zh-CN"/>
        </w:rPr>
        <w:t>20</w:t>
      </w:r>
      <w:r>
        <w:rPr>
          <w:rFonts w:ascii="宋体" w:hAnsi="宋体" w:hint="eastAsia"/>
          <w:bCs/>
          <w:sz w:val="24"/>
          <w:lang w:val="zh-CN"/>
        </w:rPr>
        <w:t>天以上的，甲乙双方通过友好协商在合理的时间内达成进一步履行合同义务的协议。</w:t>
      </w:r>
      <w:r>
        <w:rPr>
          <w:rFonts w:ascii="宋体" w:hAnsi="宋体" w:hint="eastAsia"/>
          <w:bCs/>
          <w:sz w:val="24"/>
          <w:lang w:val="zh-CN"/>
        </w:rPr>
        <w:t xml:space="preserve"> </w:t>
      </w:r>
    </w:p>
    <w:p w14:paraId="23827F23"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七、合同的履行</w:t>
      </w:r>
    </w:p>
    <w:p w14:paraId="23827F24"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1</w:t>
      </w:r>
      <w:r>
        <w:rPr>
          <w:rFonts w:ascii="宋体" w:hAnsi="宋体" w:hint="eastAsia"/>
          <w:bCs/>
          <w:sz w:val="24"/>
          <w:lang w:val="zh-CN"/>
        </w:rPr>
        <w:t>、履约保证金</w:t>
      </w:r>
    </w:p>
    <w:p w14:paraId="23827F25"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中标人在收到中标通知书后合同签订前，向采购人交纳中标价的</w:t>
      </w:r>
      <w:r>
        <w:rPr>
          <w:rFonts w:ascii="宋体" w:hAnsi="宋体" w:hint="eastAsia"/>
          <w:bCs/>
          <w:sz w:val="24"/>
          <w:lang w:val="zh-CN"/>
        </w:rPr>
        <w:t>10%</w:t>
      </w:r>
      <w:r>
        <w:rPr>
          <w:rFonts w:ascii="宋体" w:hAnsi="宋体" w:hint="eastAsia"/>
          <w:bCs/>
          <w:sz w:val="24"/>
          <w:lang w:val="zh-CN"/>
        </w:rPr>
        <w:t>并转至指定账户。履约保证金用以约束供应商在合同履行中的行为，弥补合同执行中由于自身行为可能给采购人带来的各种损失。如果中标人不同意按照规定去做，采购人有权取消本次采购中标决定，其投标保证金不予退还。</w:t>
      </w:r>
    </w:p>
    <w:p w14:paraId="23827F26"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lastRenderedPageBreak/>
        <w:t>履约保证金的退还：合同履行结</w:t>
      </w:r>
      <w:r>
        <w:rPr>
          <w:rFonts w:ascii="宋体" w:hAnsi="宋体" w:hint="eastAsia"/>
          <w:bCs/>
          <w:sz w:val="24"/>
          <w:lang w:val="zh-CN"/>
        </w:rPr>
        <w:t>束后</w:t>
      </w:r>
      <w:r>
        <w:rPr>
          <w:rFonts w:ascii="宋体" w:hAnsi="宋体" w:hint="eastAsia"/>
          <w:bCs/>
          <w:sz w:val="24"/>
          <w:lang w:val="zh-CN"/>
        </w:rPr>
        <w:t>，一次性退还履约保证金。</w:t>
      </w:r>
    </w:p>
    <w:p w14:paraId="23827F27"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2</w:t>
      </w:r>
      <w:r>
        <w:rPr>
          <w:rFonts w:ascii="宋体" w:hAnsi="宋体" w:hint="eastAsia"/>
          <w:bCs/>
          <w:sz w:val="24"/>
          <w:lang w:val="zh-CN"/>
        </w:rPr>
        <w:t>、甲、乙双方签订合同后，乙方接受评审工作。乙方如不接受委托书，又未提交不接受委托书面说明的，甲方有权视情况中止本合同。</w:t>
      </w:r>
    </w:p>
    <w:p w14:paraId="23827F28"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八、合同的解除</w:t>
      </w:r>
      <w:r>
        <w:rPr>
          <w:rFonts w:ascii="宋体" w:hAnsi="宋体" w:hint="eastAsia"/>
          <w:bCs/>
          <w:sz w:val="24"/>
          <w:lang w:val="zh-CN"/>
        </w:rPr>
        <w:t xml:space="preserve"> 1</w:t>
      </w:r>
      <w:r>
        <w:rPr>
          <w:rFonts w:ascii="宋体" w:hAnsi="宋体" w:hint="eastAsia"/>
          <w:bCs/>
          <w:sz w:val="24"/>
          <w:lang w:val="zh-CN"/>
        </w:rPr>
        <w:t>、甲方和乙方协商一致，可以解除合同。</w:t>
      </w:r>
    </w:p>
    <w:p w14:paraId="23827F29"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2</w:t>
      </w:r>
      <w:r>
        <w:rPr>
          <w:rFonts w:ascii="宋体" w:hAnsi="宋体" w:hint="eastAsia"/>
          <w:bCs/>
          <w:sz w:val="24"/>
          <w:lang w:val="zh-CN"/>
        </w:rPr>
        <w:t>、有权解除合同的一方，应当在违约事实或不可抗力发生之后三十天内书面通知对方提出解除合同，合同在书面通知到达对方时解除。</w:t>
      </w:r>
      <w:r>
        <w:rPr>
          <w:rFonts w:ascii="宋体" w:hAnsi="宋体" w:hint="eastAsia"/>
          <w:bCs/>
          <w:sz w:val="24"/>
          <w:lang w:val="zh-CN"/>
        </w:rPr>
        <w:t xml:space="preserve"> </w:t>
      </w:r>
    </w:p>
    <w:p w14:paraId="23827F2A"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3</w:t>
      </w:r>
      <w:r>
        <w:rPr>
          <w:rFonts w:ascii="宋体" w:hAnsi="宋体" w:hint="eastAsia"/>
          <w:bCs/>
          <w:sz w:val="24"/>
          <w:lang w:val="zh-CN"/>
        </w:rPr>
        <w:t>、合同的部分和全部都不得擅自转让。</w:t>
      </w:r>
    </w:p>
    <w:p w14:paraId="23827F2B"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4</w:t>
      </w:r>
      <w:r>
        <w:rPr>
          <w:rFonts w:ascii="宋体" w:hAnsi="宋体" w:hint="eastAsia"/>
          <w:bCs/>
          <w:sz w:val="24"/>
          <w:lang w:val="zh-CN"/>
        </w:rPr>
        <w:t>、出现下列情况之一可以解除合同：</w:t>
      </w:r>
      <w:r>
        <w:rPr>
          <w:rFonts w:ascii="宋体" w:hAnsi="宋体" w:hint="eastAsia"/>
          <w:bCs/>
          <w:sz w:val="24"/>
          <w:lang w:val="zh-CN"/>
        </w:rPr>
        <w:t xml:space="preserve"> </w:t>
      </w:r>
      <w:r>
        <w:rPr>
          <w:rFonts w:ascii="宋体" w:hAnsi="宋体" w:hint="eastAsia"/>
          <w:bCs/>
          <w:sz w:val="24"/>
          <w:lang w:val="zh-CN"/>
        </w:rPr>
        <w:t>（</w:t>
      </w:r>
      <w:r>
        <w:rPr>
          <w:rFonts w:ascii="宋体" w:hAnsi="宋体" w:hint="eastAsia"/>
          <w:bCs/>
          <w:sz w:val="24"/>
          <w:lang w:val="zh-CN"/>
        </w:rPr>
        <w:t>1</w:t>
      </w:r>
      <w:r>
        <w:rPr>
          <w:rFonts w:ascii="宋体" w:hAnsi="宋体" w:hint="eastAsia"/>
          <w:bCs/>
          <w:sz w:val="24"/>
          <w:lang w:val="zh-CN"/>
        </w:rPr>
        <w:t>）对乙方有效投诉记录累计达</w:t>
      </w:r>
      <w:r>
        <w:rPr>
          <w:rFonts w:ascii="宋体" w:hAnsi="宋体" w:hint="eastAsia"/>
          <w:bCs/>
          <w:sz w:val="24"/>
          <w:lang w:val="zh-CN"/>
        </w:rPr>
        <w:t>3</w:t>
      </w:r>
      <w:r>
        <w:rPr>
          <w:rFonts w:ascii="宋体" w:hAnsi="宋体" w:hint="eastAsia"/>
          <w:bCs/>
          <w:sz w:val="24"/>
          <w:lang w:val="zh-CN"/>
        </w:rPr>
        <w:t>次；（</w:t>
      </w:r>
      <w:r>
        <w:rPr>
          <w:rFonts w:ascii="宋体" w:hAnsi="宋体" w:hint="eastAsia"/>
          <w:bCs/>
          <w:sz w:val="24"/>
          <w:lang w:val="zh-CN"/>
        </w:rPr>
        <w:t>2</w:t>
      </w:r>
      <w:r>
        <w:rPr>
          <w:rFonts w:ascii="宋体" w:hAnsi="宋体" w:hint="eastAsia"/>
          <w:bCs/>
          <w:sz w:val="24"/>
          <w:lang w:val="zh-CN"/>
        </w:rPr>
        <w:t>）在合同有效期内，被行业主管部门取消经营资格的；（</w:t>
      </w:r>
      <w:r>
        <w:rPr>
          <w:rFonts w:ascii="宋体" w:hAnsi="宋体" w:hint="eastAsia"/>
          <w:bCs/>
          <w:sz w:val="24"/>
          <w:lang w:val="zh-CN"/>
        </w:rPr>
        <w:t>3</w:t>
      </w:r>
      <w:r>
        <w:rPr>
          <w:rFonts w:ascii="宋体" w:hAnsi="宋体" w:hint="eastAsia"/>
          <w:bCs/>
          <w:sz w:val="24"/>
          <w:lang w:val="zh-CN"/>
        </w:rPr>
        <w:t>）在合同有效期内，乙方擅自变更、转让、租借本次磋商范围内的评审资格的；（</w:t>
      </w:r>
      <w:r>
        <w:rPr>
          <w:rFonts w:ascii="宋体" w:hAnsi="宋体" w:hint="eastAsia"/>
          <w:bCs/>
          <w:sz w:val="24"/>
          <w:lang w:val="zh-CN"/>
        </w:rPr>
        <w:t>4</w:t>
      </w:r>
      <w:r>
        <w:rPr>
          <w:rFonts w:ascii="宋体" w:hAnsi="宋体" w:hint="eastAsia"/>
          <w:bCs/>
          <w:sz w:val="24"/>
          <w:lang w:val="zh-CN"/>
        </w:rPr>
        <w:t>）</w:t>
      </w:r>
      <w:proofErr w:type="gramStart"/>
      <w:r>
        <w:rPr>
          <w:rFonts w:ascii="宋体" w:hAnsi="宋体" w:hint="eastAsia"/>
          <w:bCs/>
          <w:sz w:val="24"/>
          <w:lang w:val="zh-CN"/>
        </w:rPr>
        <w:t>不</w:t>
      </w:r>
      <w:proofErr w:type="gramEnd"/>
      <w:r>
        <w:rPr>
          <w:rFonts w:ascii="宋体" w:hAnsi="宋体" w:hint="eastAsia"/>
          <w:bCs/>
          <w:sz w:val="24"/>
          <w:lang w:val="zh-CN"/>
        </w:rPr>
        <w:t>如实反映情况，提供虚假材料的；（</w:t>
      </w:r>
      <w:r>
        <w:rPr>
          <w:rFonts w:ascii="宋体" w:hAnsi="宋体" w:hint="eastAsia"/>
          <w:bCs/>
          <w:sz w:val="24"/>
          <w:lang w:val="zh-CN"/>
        </w:rPr>
        <w:t>5</w:t>
      </w:r>
      <w:r>
        <w:rPr>
          <w:rFonts w:ascii="宋体" w:hAnsi="宋体" w:hint="eastAsia"/>
          <w:bCs/>
          <w:sz w:val="24"/>
          <w:lang w:val="zh-CN"/>
        </w:rPr>
        <w:t>）磋商文件约定的可解除合同的情况出现。</w:t>
      </w:r>
    </w:p>
    <w:p w14:paraId="23827F2C"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九、争议处置</w:t>
      </w:r>
      <w:r>
        <w:rPr>
          <w:rFonts w:ascii="宋体" w:hAnsi="宋体" w:hint="eastAsia"/>
          <w:bCs/>
          <w:sz w:val="24"/>
          <w:lang w:val="zh-CN"/>
        </w:rPr>
        <w:t xml:space="preserve"> </w:t>
      </w:r>
    </w:p>
    <w:p w14:paraId="23827F2D"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1</w:t>
      </w:r>
      <w:r>
        <w:rPr>
          <w:rFonts w:ascii="宋体" w:hAnsi="宋体" w:hint="eastAsia"/>
          <w:bCs/>
          <w:sz w:val="24"/>
          <w:lang w:val="zh-CN"/>
        </w:rPr>
        <w:t>、在执行本合同中所发生的一切争议，各方（甲方、乙方）应通过友好协商的办法进行解决，如协商不能解决的，有关当事方可提请仲裁。</w:t>
      </w:r>
    </w:p>
    <w:p w14:paraId="23827F2E"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2</w:t>
      </w:r>
      <w:r>
        <w:rPr>
          <w:rFonts w:ascii="宋体" w:hAnsi="宋体" w:hint="eastAsia"/>
          <w:bCs/>
          <w:sz w:val="24"/>
          <w:lang w:val="zh-CN"/>
        </w:rPr>
        <w:t>、仲裁应根据《中华人民共和国仲裁法》的规定向甲方所在地有管辖权的仲裁机构申请仲裁。</w:t>
      </w:r>
      <w:r>
        <w:rPr>
          <w:rFonts w:ascii="宋体" w:hAnsi="宋体" w:hint="eastAsia"/>
          <w:bCs/>
          <w:sz w:val="24"/>
          <w:lang w:val="zh-CN"/>
        </w:rPr>
        <w:t xml:space="preserve"> </w:t>
      </w:r>
    </w:p>
    <w:p w14:paraId="23827F2F"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3</w:t>
      </w:r>
      <w:r>
        <w:rPr>
          <w:rFonts w:ascii="宋体" w:hAnsi="宋体" w:hint="eastAsia"/>
          <w:bCs/>
          <w:sz w:val="24"/>
          <w:lang w:val="zh-CN"/>
        </w:rPr>
        <w:t>、仲裁裁决为最终裁决，对当事各方均有约束力。</w:t>
      </w:r>
      <w:r>
        <w:rPr>
          <w:rFonts w:ascii="宋体" w:hAnsi="宋体" w:hint="eastAsia"/>
          <w:bCs/>
          <w:sz w:val="24"/>
          <w:lang w:val="zh-CN"/>
        </w:rPr>
        <w:t xml:space="preserve"> </w:t>
      </w:r>
    </w:p>
    <w:p w14:paraId="23827F30"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十、合同生效及其它：</w:t>
      </w:r>
    </w:p>
    <w:p w14:paraId="23827F31"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1</w:t>
      </w:r>
      <w:r>
        <w:rPr>
          <w:rFonts w:ascii="宋体" w:hAnsi="宋体" w:hint="eastAsia"/>
          <w:bCs/>
          <w:sz w:val="24"/>
          <w:lang w:val="zh-CN"/>
        </w:rPr>
        <w:t>、本合同经甲乙双方签字盖章后生效，须经监管部门的备案</w:t>
      </w:r>
      <w:r>
        <w:rPr>
          <w:rFonts w:ascii="宋体" w:hAnsi="宋体" w:hint="eastAsia"/>
          <w:bCs/>
          <w:sz w:val="24"/>
          <w:lang w:val="zh-CN"/>
        </w:rPr>
        <w:t xml:space="preserve"> </w:t>
      </w:r>
    </w:p>
    <w:p w14:paraId="23827F32"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2</w:t>
      </w:r>
      <w:r>
        <w:rPr>
          <w:rFonts w:ascii="宋体" w:hAnsi="宋体" w:hint="eastAsia"/>
          <w:bCs/>
          <w:sz w:val="24"/>
          <w:lang w:val="zh-CN"/>
        </w:rPr>
        <w:t>、合同在执行过程中出现的未尽事宜，双方在不违背本合同的原则下协商解决，协商结果以书面形式记录在案，作为本合同附件，与本合同具有同等效力。</w:t>
      </w:r>
      <w:r>
        <w:rPr>
          <w:rFonts w:ascii="宋体" w:hAnsi="宋体" w:hint="eastAsia"/>
          <w:bCs/>
          <w:sz w:val="24"/>
          <w:lang w:val="zh-CN"/>
        </w:rPr>
        <w:t xml:space="preserve"> </w:t>
      </w:r>
    </w:p>
    <w:p w14:paraId="23827F33"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十一、本合同一式四份，签订合同的单位各执贰份。</w:t>
      </w:r>
    </w:p>
    <w:p w14:paraId="23827F34"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 xml:space="preserve"> </w:t>
      </w:r>
    </w:p>
    <w:p w14:paraId="23827F35"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甲方：</w:t>
      </w:r>
      <w:r>
        <w:rPr>
          <w:rFonts w:ascii="宋体" w:hAnsi="宋体" w:hint="eastAsia"/>
          <w:bCs/>
          <w:sz w:val="24"/>
          <w:lang w:val="zh-CN"/>
        </w:rPr>
        <w:t xml:space="preserve"> </w:t>
      </w:r>
      <w:r>
        <w:rPr>
          <w:rFonts w:ascii="宋体" w:hAnsi="宋体" w:hint="eastAsia"/>
          <w:bCs/>
          <w:sz w:val="24"/>
          <w:lang w:val="zh-CN"/>
        </w:rPr>
        <w:t>法定代表人（授权代表）</w:t>
      </w:r>
      <w:r>
        <w:rPr>
          <w:rFonts w:ascii="宋体" w:hAnsi="宋体" w:hint="eastAsia"/>
          <w:bCs/>
          <w:sz w:val="24"/>
          <w:lang w:val="zh-CN"/>
        </w:rPr>
        <w:t xml:space="preserve">     </w:t>
      </w:r>
      <w:r>
        <w:rPr>
          <w:rFonts w:ascii="宋体" w:hAnsi="宋体" w:hint="eastAsia"/>
          <w:bCs/>
          <w:sz w:val="24"/>
          <w:lang w:val="zh-CN"/>
        </w:rPr>
        <w:t>乙方：法定代表人（授权代表）</w:t>
      </w:r>
    </w:p>
    <w:p w14:paraId="23827F36" w14:textId="77777777" w:rsidR="00AE7292" w:rsidRDefault="00AE7292">
      <w:pPr>
        <w:ind w:firstLineChars="200" w:firstLine="480"/>
        <w:rPr>
          <w:rFonts w:ascii="宋体" w:hAnsi="宋体" w:hint="eastAsia"/>
          <w:bCs/>
          <w:sz w:val="24"/>
          <w:lang w:val="zh-CN"/>
        </w:rPr>
      </w:pPr>
    </w:p>
    <w:p w14:paraId="23827F37" w14:textId="77777777" w:rsidR="00AE7292" w:rsidRDefault="00AE7292">
      <w:pPr>
        <w:ind w:firstLineChars="200" w:firstLine="480"/>
        <w:rPr>
          <w:rFonts w:ascii="宋体" w:hAnsi="宋体" w:hint="eastAsia"/>
          <w:bCs/>
          <w:sz w:val="24"/>
          <w:lang w:val="zh-CN"/>
        </w:rPr>
      </w:pPr>
    </w:p>
    <w:p w14:paraId="23827F38" w14:textId="77777777" w:rsidR="00AE7292" w:rsidRDefault="00AE7292">
      <w:pPr>
        <w:ind w:firstLineChars="200" w:firstLine="480"/>
        <w:rPr>
          <w:rFonts w:ascii="宋体" w:hAnsi="宋体" w:hint="eastAsia"/>
          <w:bCs/>
          <w:sz w:val="24"/>
          <w:lang w:val="zh-CN"/>
        </w:rPr>
      </w:pPr>
    </w:p>
    <w:p w14:paraId="23827F39"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签约日期：</w:t>
      </w:r>
      <w:r>
        <w:rPr>
          <w:rFonts w:ascii="宋体" w:hAnsi="宋体" w:hint="eastAsia"/>
          <w:bCs/>
          <w:sz w:val="24"/>
          <w:lang w:val="zh-CN"/>
        </w:rPr>
        <w:t xml:space="preserve">                           </w:t>
      </w:r>
      <w:r>
        <w:rPr>
          <w:rFonts w:ascii="宋体" w:hAnsi="宋体" w:hint="eastAsia"/>
          <w:bCs/>
          <w:sz w:val="24"/>
          <w:lang w:val="zh-CN"/>
        </w:rPr>
        <w:t>签约日期：</w:t>
      </w:r>
      <w:r>
        <w:rPr>
          <w:rFonts w:ascii="宋体" w:hAnsi="宋体" w:hint="eastAsia"/>
          <w:bCs/>
          <w:sz w:val="24"/>
          <w:lang w:val="zh-CN"/>
        </w:rPr>
        <w:t xml:space="preserve"> </w:t>
      </w:r>
    </w:p>
    <w:p w14:paraId="23827F3A" w14:textId="77777777" w:rsidR="00AE7292" w:rsidRDefault="00AE7292">
      <w:pPr>
        <w:ind w:firstLineChars="200" w:firstLine="480"/>
        <w:rPr>
          <w:rFonts w:ascii="宋体" w:hAnsi="宋体" w:hint="eastAsia"/>
          <w:bCs/>
          <w:sz w:val="24"/>
          <w:lang w:val="zh-CN"/>
        </w:rPr>
      </w:pPr>
    </w:p>
    <w:p w14:paraId="23827F3B" w14:textId="77777777" w:rsidR="00AE7292" w:rsidRDefault="00A0347C">
      <w:pPr>
        <w:ind w:firstLineChars="200" w:firstLine="480"/>
        <w:rPr>
          <w:rFonts w:ascii="宋体" w:hAnsi="宋体" w:hint="eastAsia"/>
          <w:bCs/>
          <w:sz w:val="24"/>
          <w:lang w:val="zh-CN"/>
        </w:rPr>
      </w:pPr>
      <w:r>
        <w:rPr>
          <w:rFonts w:ascii="宋体" w:hAnsi="宋体" w:hint="eastAsia"/>
          <w:bCs/>
          <w:sz w:val="24"/>
          <w:lang w:val="zh-CN"/>
        </w:rPr>
        <w:t>采购人保留对本合同修改的权力。</w:t>
      </w:r>
    </w:p>
    <w:p w14:paraId="23827F3D" w14:textId="34D3F68C" w:rsidR="008D6E51" w:rsidRPr="008D6E51" w:rsidRDefault="008D6E51">
      <w:pPr>
        <w:widowControl/>
        <w:jc w:val="left"/>
        <w:rPr>
          <w:rFonts w:ascii="宋体" w:hAnsi="宋体" w:hint="eastAsia"/>
          <w:bCs/>
          <w:sz w:val="44"/>
          <w:szCs w:val="28"/>
        </w:rPr>
      </w:pPr>
      <w:r w:rsidRPr="008D6E51">
        <w:rPr>
          <w:rFonts w:ascii="宋体" w:hAnsi="宋体" w:hint="eastAsia"/>
          <w:bCs/>
          <w:sz w:val="44"/>
          <w:szCs w:val="28"/>
        </w:rPr>
        <w:br w:type="page"/>
      </w:r>
    </w:p>
    <w:p w14:paraId="42A62330" w14:textId="77777777" w:rsidR="00AE7292" w:rsidRDefault="00AE7292">
      <w:pPr>
        <w:keepNext/>
        <w:ind w:firstLineChars="650" w:firstLine="2860"/>
        <w:outlineLvl w:val="0"/>
        <w:rPr>
          <w:rFonts w:ascii="宋体" w:hAnsi="宋体" w:hint="eastAsia"/>
          <w:bCs/>
          <w:sz w:val="44"/>
          <w:szCs w:val="28"/>
          <w:highlight w:val="yellow"/>
        </w:rPr>
      </w:pPr>
    </w:p>
    <w:p w14:paraId="23827F3E" w14:textId="77777777" w:rsidR="00AE7292" w:rsidRDefault="00A0347C">
      <w:pPr>
        <w:keepNext/>
        <w:ind w:firstLineChars="650" w:firstLine="2860"/>
        <w:outlineLvl w:val="0"/>
        <w:rPr>
          <w:rFonts w:ascii="宋体" w:hAnsi="宋体" w:hint="eastAsia"/>
          <w:bCs/>
          <w:sz w:val="44"/>
          <w:szCs w:val="28"/>
        </w:rPr>
      </w:pPr>
      <w:r w:rsidRPr="008D6E51">
        <w:rPr>
          <w:rFonts w:ascii="宋体" w:hAnsi="宋体" w:hint="eastAsia"/>
          <w:bCs/>
          <w:sz w:val="44"/>
          <w:szCs w:val="28"/>
        </w:rPr>
        <w:t>第五章</w:t>
      </w:r>
      <w:r w:rsidRPr="008D6E51">
        <w:rPr>
          <w:rFonts w:ascii="宋体" w:hAnsi="宋体" w:hint="eastAsia"/>
          <w:bCs/>
          <w:sz w:val="44"/>
          <w:szCs w:val="28"/>
        </w:rPr>
        <w:t xml:space="preserve"> </w:t>
      </w:r>
      <w:r w:rsidRPr="008D6E51">
        <w:rPr>
          <w:rFonts w:ascii="宋体" w:hAnsi="宋体" w:hint="eastAsia"/>
          <w:bCs/>
          <w:sz w:val="44"/>
          <w:szCs w:val="28"/>
        </w:rPr>
        <w:t>项目需求</w:t>
      </w:r>
    </w:p>
    <w:p w14:paraId="23827F3F" w14:textId="77777777" w:rsidR="00AE7292" w:rsidRDefault="00AE7292">
      <w:pPr>
        <w:pStyle w:val="af0"/>
        <w:rPr>
          <w:rFonts w:ascii="宋体" w:hAnsi="宋体" w:cs="宋体" w:hint="eastAsia"/>
          <w:sz w:val="24"/>
          <w:szCs w:val="24"/>
        </w:rPr>
      </w:pPr>
    </w:p>
    <w:p w14:paraId="23827F40" w14:textId="77777777" w:rsidR="00AE7292" w:rsidRDefault="00A0347C">
      <w:pPr>
        <w:numPr>
          <w:ilvl w:val="0"/>
          <w:numId w:val="12"/>
        </w:numPr>
        <w:spacing w:line="560" w:lineRule="exact"/>
        <w:rPr>
          <w:rFonts w:ascii="宋体" w:hAnsi="宋体" w:hint="eastAsia"/>
          <w:b/>
          <w:bCs/>
          <w:sz w:val="24"/>
          <w:szCs w:val="24"/>
        </w:rPr>
      </w:pPr>
      <w:r>
        <w:rPr>
          <w:rFonts w:ascii="宋体" w:hAnsi="宋体" w:hint="eastAsia"/>
          <w:b/>
          <w:bCs/>
          <w:sz w:val="24"/>
          <w:szCs w:val="24"/>
        </w:rPr>
        <w:t>项目背景</w:t>
      </w:r>
    </w:p>
    <w:p w14:paraId="23827F41" w14:textId="77777777" w:rsidR="00AE7292" w:rsidRPr="008D6E51" w:rsidRDefault="00A0347C">
      <w:pPr>
        <w:spacing w:line="560" w:lineRule="exact"/>
        <w:ind w:firstLineChars="200" w:firstLine="480"/>
        <w:rPr>
          <w:sz w:val="24"/>
          <w:szCs w:val="28"/>
        </w:rPr>
      </w:pPr>
      <w:r>
        <w:rPr>
          <w:rFonts w:hint="eastAsia"/>
          <w:sz w:val="24"/>
          <w:szCs w:val="28"/>
        </w:rPr>
        <w:t>当前，新一轮科技革命和产业变革深入演进，未来产业已成为培育新质生产力、塑造发展新动能的关键。习近平总书记</w:t>
      </w:r>
      <w:r>
        <w:rPr>
          <w:rFonts w:hint="eastAsia"/>
          <w:sz w:val="24"/>
          <w:szCs w:val="28"/>
        </w:rPr>
        <w:t>在</w:t>
      </w:r>
      <w:r>
        <w:rPr>
          <w:rFonts w:hint="eastAsia"/>
          <w:sz w:val="24"/>
          <w:szCs w:val="28"/>
        </w:rPr>
        <w:t>中共中央政治局第二十四次集体学习</w:t>
      </w:r>
      <w:r>
        <w:rPr>
          <w:rFonts w:hint="eastAsia"/>
          <w:sz w:val="24"/>
          <w:szCs w:val="28"/>
        </w:rPr>
        <w:t>上强调，</w:t>
      </w:r>
      <w:r>
        <w:rPr>
          <w:rFonts w:hint="eastAsia"/>
          <w:sz w:val="24"/>
          <w:szCs w:val="28"/>
        </w:rPr>
        <w:t>要“推动我国未来产业发展不断取得新突破”。为深入贯彻落实国家、江苏省及南通市</w:t>
      </w:r>
      <w:r>
        <w:rPr>
          <w:rFonts w:hint="eastAsia"/>
          <w:sz w:val="24"/>
          <w:szCs w:val="28"/>
        </w:rPr>
        <w:t>关于</w:t>
      </w:r>
      <w:r>
        <w:rPr>
          <w:rFonts w:hint="eastAsia"/>
          <w:sz w:val="24"/>
          <w:szCs w:val="28"/>
        </w:rPr>
        <w:t>未来产业的前瞻谋划和政策引导，抢抓</w:t>
      </w:r>
      <w:r>
        <w:rPr>
          <w:rFonts w:hint="eastAsia"/>
          <w:sz w:val="24"/>
          <w:szCs w:val="28"/>
        </w:rPr>
        <w:t>长三角一体化发展（特别是</w:t>
      </w:r>
      <w:r>
        <w:rPr>
          <w:rFonts w:hint="eastAsia"/>
          <w:sz w:val="24"/>
          <w:szCs w:val="28"/>
        </w:rPr>
        <w:t>长江口产业创新绿色发展协同区建设</w:t>
      </w:r>
      <w:r>
        <w:rPr>
          <w:rFonts w:hint="eastAsia"/>
          <w:sz w:val="24"/>
          <w:szCs w:val="28"/>
        </w:rPr>
        <w:t>）</w:t>
      </w:r>
      <w:r>
        <w:rPr>
          <w:rFonts w:hint="eastAsia"/>
          <w:sz w:val="24"/>
          <w:szCs w:val="28"/>
        </w:rPr>
        <w:t>机遇，</w:t>
      </w:r>
      <w:r>
        <w:rPr>
          <w:rFonts w:hint="eastAsia"/>
          <w:sz w:val="24"/>
          <w:szCs w:val="28"/>
        </w:rPr>
        <w:t>基于</w:t>
      </w:r>
      <w:r>
        <w:rPr>
          <w:rFonts w:hint="eastAsia"/>
          <w:sz w:val="24"/>
          <w:szCs w:val="28"/>
        </w:rPr>
        <w:t>《通州区加快培育未来产业工作方案》，立足实际、面向未来、系统科学</w:t>
      </w:r>
      <w:r>
        <w:rPr>
          <w:rFonts w:hint="eastAsia"/>
          <w:sz w:val="24"/>
          <w:szCs w:val="28"/>
        </w:rPr>
        <w:t>编制</w:t>
      </w:r>
      <w:r w:rsidRPr="008D6E51">
        <w:rPr>
          <w:rFonts w:hint="eastAsia"/>
          <w:sz w:val="24"/>
          <w:szCs w:val="28"/>
        </w:rPr>
        <w:t>通州区</w:t>
      </w:r>
      <w:r w:rsidRPr="008D6E51">
        <w:rPr>
          <w:rFonts w:hint="eastAsia"/>
          <w:sz w:val="24"/>
          <w:szCs w:val="28"/>
        </w:rPr>
        <w:t>未来产业发展研究报告</w:t>
      </w:r>
      <w:r w:rsidRPr="008D6E51">
        <w:rPr>
          <w:rFonts w:hint="eastAsia"/>
          <w:sz w:val="24"/>
          <w:szCs w:val="28"/>
        </w:rPr>
        <w:t>，明确发展路径，优化产业布局，强化要素保障，为全区未来产业高质量发展提供指导和实践</w:t>
      </w:r>
      <w:r w:rsidRPr="008D6E51">
        <w:rPr>
          <w:rFonts w:hint="eastAsia"/>
          <w:sz w:val="24"/>
          <w:szCs w:val="28"/>
        </w:rPr>
        <w:t>支撑</w:t>
      </w:r>
      <w:r w:rsidRPr="008D6E51">
        <w:rPr>
          <w:rFonts w:hint="eastAsia"/>
          <w:sz w:val="24"/>
          <w:szCs w:val="28"/>
        </w:rPr>
        <w:t>。</w:t>
      </w:r>
    </w:p>
    <w:p w14:paraId="23827F42" w14:textId="77777777" w:rsidR="00AE7292" w:rsidRPr="008D6E51" w:rsidRDefault="00A0347C">
      <w:pPr>
        <w:spacing w:line="560" w:lineRule="exact"/>
        <w:rPr>
          <w:b/>
          <w:bCs/>
          <w:sz w:val="24"/>
          <w:szCs w:val="24"/>
        </w:rPr>
      </w:pPr>
      <w:r w:rsidRPr="008D6E51">
        <w:rPr>
          <w:b/>
          <w:bCs/>
          <w:sz w:val="24"/>
          <w:szCs w:val="24"/>
        </w:rPr>
        <w:t>二、</w:t>
      </w:r>
      <w:r w:rsidRPr="008D6E51">
        <w:rPr>
          <w:rFonts w:hint="eastAsia"/>
          <w:b/>
          <w:bCs/>
          <w:sz w:val="24"/>
          <w:szCs w:val="24"/>
        </w:rPr>
        <w:t>服务</w:t>
      </w:r>
      <w:r w:rsidRPr="008D6E51">
        <w:rPr>
          <w:b/>
          <w:bCs/>
          <w:sz w:val="24"/>
          <w:szCs w:val="24"/>
        </w:rPr>
        <w:t>内容</w:t>
      </w:r>
    </w:p>
    <w:p w14:paraId="23827F43" w14:textId="77777777" w:rsidR="00AE7292" w:rsidRPr="008D6E51" w:rsidRDefault="00A0347C">
      <w:pPr>
        <w:spacing w:line="560" w:lineRule="exact"/>
        <w:ind w:firstLineChars="200" w:firstLine="480"/>
        <w:rPr>
          <w:sz w:val="24"/>
          <w:szCs w:val="28"/>
        </w:rPr>
      </w:pPr>
      <w:r w:rsidRPr="008D6E51">
        <w:rPr>
          <w:rFonts w:hint="eastAsia"/>
          <w:sz w:val="24"/>
          <w:szCs w:val="28"/>
        </w:rPr>
        <w:t xml:space="preserve">1. </w:t>
      </w:r>
      <w:r w:rsidRPr="008D6E51">
        <w:rPr>
          <w:rFonts w:hint="eastAsia"/>
          <w:sz w:val="24"/>
          <w:szCs w:val="28"/>
        </w:rPr>
        <w:t>系统总结通州区产业发展现状：全面调研战略性新兴产业及未来产业的发展基础、空间布局、重点企业、创新平台、技术储备等情况，剖析发展优势和问题短板，</w:t>
      </w:r>
      <w:r w:rsidRPr="008D6E51">
        <w:rPr>
          <w:rFonts w:hint="eastAsia"/>
          <w:sz w:val="24"/>
          <w:szCs w:val="28"/>
        </w:rPr>
        <w:t>确保未来产业规划发展、建设布局贴合通州区发展实际。</w:t>
      </w:r>
    </w:p>
    <w:p w14:paraId="23827F44" w14:textId="77777777" w:rsidR="00AE7292" w:rsidRPr="008D6E51" w:rsidRDefault="00A0347C">
      <w:pPr>
        <w:spacing w:line="560" w:lineRule="exact"/>
        <w:ind w:firstLineChars="200" w:firstLine="480"/>
        <w:rPr>
          <w:sz w:val="24"/>
          <w:szCs w:val="28"/>
        </w:rPr>
      </w:pPr>
      <w:r w:rsidRPr="008D6E51">
        <w:rPr>
          <w:rFonts w:hint="eastAsia"/>
          <w:sz w:val="24"/>
          <w:szCs w:val="28"/>
        </w:rPr>
        <w:t xml:space="preserve">2. </w:t>
      </w:r>
      <w:r w:rsidRPr="008D6E51">
        <w:rPr>
          <w:rFonts w:hint="eastAsia"/>
          <w:sz w:val="24"/>
          <w:szCs w:val="28"/>
        </w:rPr>
        <w:t>研究通州区未来产业发展形势：紧扣通州区未来产业基础优势，系统研究全球产业趋势和国内政策形势，对</w:t>
      </w:r>
      <w:proofErr w:type="gramStart"/>
      <w:r w:rsidRPr="008D6E51">
        <w:rPr>
          <w:rFonts w:hint="eastAsia"/>
          <w:sz w:val="24"/>
          <w:szCs w:val="28"/>
        </w:rPr>
        <w:t>标分析长</w:t>
      </w:r>
      <w:proofErr w:type="gramEnd"/>
      <w:r w:rsidRPr="008D6E51">
        <w:rPr>
          <w:rFonts w:hint="eastAsia"/>
          <w:sz w:val="24"/>
          <w:szCs w:val="28"/>
        </w:rPr>
        <w:t>三角地区及国内先进城市的未来产业布局策略、发展经验，形成对全区未来产业体系和发展重点的支撑性研究。</w:t>
      </w:r>
    </w:p>
    <w:p w14:paraId="23827F45" w14:textId="77777777" w:rsidR="00AE7292" w:rsidRPr="008D6E51" w:rsidRDefault="00A0347C">
      <w:pPr>
        <w:spacing w:line="560" w:lineRule="exact"/>
        <w:ind w:firstLineChars="200" w:firstLine="480"/>
        <w:rPr>
          <w:sz w:val="24"/>
          <w:szCs w:val="28"/>
        </w:rPr>
      </w:pPr>
      <w:r w:rsidRPr="008D6E51">
        <w:rPr>
          <w:rFonts w:hint="eastAsia"/>
          <w:sz w:val="24"/>
          <w:szCs w:val="28"/>
        </w:rPr>
        <w:t xml:space="preserve">3. </w:t>
      </w:r>
      <w:r w:rsidRPr="008D6E51">
        <w:rPr>
          <w:rFonts w:hint="eastAsia"/>
          <w:sz w:val="24"/>
          <w:szCs w:val="28"/>
        </w:rPr>
        <w:t>明确发展思路与目标：结合产业发展现状、发展形势的综合分析和</w:t>
      </w:r>
      <w:proofErr w:type="gramStart"/>
      <w:r w:rsidRPr="008D6E51">
        <w:rPr>
          <w:rFonts w:hint="eastAsia"/>
          <w:sz w:val="24"/>
          <w:szCs w:val="28"/>
        </w:rPr>
        <w:t>研判</w:t>
      </w:r>
      <w:proofErr w:type="gramEnd"/>
      <w:r w:rsidRPr="008D6E51">
        <w:rPr>
          <w:rFonts w:hint="eastAsia"/>
          <w:sz w:val="24"/>
          <w:szCs w:val="28"/>
        </w:rPr>
        <w:t>，提出未来产业的梯度发展体系，</w:t>
      </w:r>
      <w:r w:rsidRPr="008D6E51">
        <w:rPr>
          <w:rFonts w:hint="eastAsia"/>
          <w:sz w:val="24"/>
          <w:szCs w:val="28"/>
        </w:rPr>
        <w:t>细化与区域布局相衔接、</w:t>
      </w:r>
      <w:r w:rsidRPr="008D6E51">
        <w:rPr>
          <w:rFonts w:hint="eastAsia"/>
          <w:sz w:val="24"/>
          <w:szCs w:val="28"/>
        </w:rPr>
        <w:t>符合通州实际的近期、中期、远期发展目标。</w:t>
      </w:r>
    </w:p>
    <w:p w14:paraId="23827F46" w14:textId="77777777" w:rsidR="00AE7292" w:rsidRPr="008D6E51" w:rsidRDefault="00A0347C">
      <w:pPr>
        <w:spacing w:line="560" w:lineRule="exact"/>
        <w:ind w:firstLineChars="200" w:firstLine="480"/>
        <w:rPr>
          <w:sz w:val="24"/>
          <w:szCs w:val="28"/>
        </w:rPr>
      </w:pPr>
      <w:r w:rsidRPr="008D6E51">
        <w:rPr>
          <w:rFonts w:hint="eastAsia"/>
          <w:sz w:val="24"/>
          <w:szCs w:val="28"/>
        </w:rPr>
        <w:t xml:space="preserve">4. </w:t>
      </w:r>
      <w:r w:rsidRPr="008D6E51">
        <w:rPr>
          <w:rFonts w:hint="eastAsia"/>
          <w:sz w:val="24"/>
          <w:szCs w:val="28"/>
        </w:rPr>
        <w:t>开展重点领域研究：对规划确定的重点未来产业细分领域，逐一进行专项研究，明确各领域的发展前景、产业基础、发展重点、发展路径，作为规划核心支撑。</w:t>
      </w:r>
    </w:p>
    <w:p w14:paraId="23827F47" w14:textId="77777777" w:rsidR="00AE7292" w:rsidRDefault="00A0347C">
      <w:pPr>
        <w:spacing w:line="560" w:lineRule="exact"/>
        <w:ind w:firstLineChars="200" w:firstLine="480"/>
        <w:rPr>
          <w:sz w:val="24"/>
          <w:szCs w:val="28"/>
        </w:rPr>
      </w:pPr>
      <w:r w:rsidRPr="008D6E51">
        <w:rPr>
          <w:rFonts w:hint="eastAsia"/>
          <w:sz w:val="24"/>
          <w:szCs w:val="28"/>
        </w:rPr>
        <w:t xml:space="preserve">5. </w:t>
      </w:r>
      <w:r w:rsidRPr="008D6E51">
        <w:rPr>
          <w:rFonts w:hint="eastAsia"/>
          <w:sz w:val="24"/>
          <w:szCs w:val="28"/>
        </w:rPr>
        <w:t>优化产业空间布局：</w:t>
      </w:r>
      <w:r w:rsidRPr="008D6E51">
        <w:rPr>
          <w:rFonts w:hint="eastAsia"/>
          <w:sz w:val="24"/>
          <w:szCs w:val="28"/>
        </w:rPr>
        <w:t>明确未来产业集聚区、专业园区范围与功能</w:t>
      </w:r>
      <w:r w:rsidRPr="008D6E51">
        <w:rPr>
          <w:rFonts w:hint="eastAsia"/>
          <w:sz w:val="24"/>
          <w:szCs w:val="28"/>
        </w:rPr>
        <w:t>，</w:t>
      </w:r>
      <w:r>
        <w:rPr>
          <w:rFonts w:hint="eastAsia"/>
          <w:sz w:val="24"/>
          <w:szCs w:val="28"/>
        </w:rPr>
        <w:t>提出</w:t>
      </w:r>
      <w:r>
        <w:rPr>
          <w:rFonts w:hint="eastAsia"/>
          <w:sz w:val="24"/>
          <w:szCs w:val="28"/>
        </w:rPr>
        <w:t>合理的</w:t>
      </w:r>
      <w:r>
        <w:rPr>
          <w:rFonts w:hint="eastAsia"/>
          <w:sz w:val="24"/>
          <w:szCs w:val="28"/>
        </w:rPr>
        <w:lastRenderedPageBreak/>
        <w:t>产业</w:t>
      </w:r>
      <w:r>
        <w:rPr>
          <w:rFonts w:hint="eastAsia"/>
          <w:sz w:val="24"/>
          <w:szCs w:val="28"/>
        </w:rPr>
        <w:t>空间</w:t>
      </w:r>
      <w:r>
        <w:rPr>
          <w:rFonts w:hint="eastAsia"/>
          <w:sz w:val="24"/>
          <w:szCs w:val="28"/>
        </w:rPr>
        <w:t>建设</w:t>
      </w:r>
      <w:r>
        <w:rPr>
          <w:rFonts w:hint="eastAsia"/>
          <w:sz w:val="24"/>
          <w:szCs w:val="28"/>
        </w:rPr>
        <w:t>实施时序，增强规划的落地性和可操作性。</w:t>
      </w:r>
    </w:p>
    <w:p w14:paraId="23827F48" w14:textId="77777777" w:rsidR="00AE7292" w:rsidRDefault="00A0347C">
      <w:pPr>
        <w:spacing w:line="560" w:lineRule="exact"/>
        <w:ind w:firstLineChars="200" w:firstLine="480"/>
        <w:rPr>
          <w:sz w:val="24"/>
          <w:szCs w:val="28"/>
        </w:rPr>
      </w:pPr>
      <w:r>
        <w:rPr>
          <w:rFonts w:hint="eastAsia"/>
          <w:sz w:val="24"/>
          <w:szCs w:val="28"/>
        </w:rPr>
        <w:t xml:space="preserve">6. </w:t>
      </w:r>
      <w:r>
        <w:rPr>
          <w:rFonts w:hint="eastAsia"/>
          <w:sz w:val="24"/>
          <w:szCs w:val="28"/>
        </w:rPr>
        <w:t>提出重点任务与保障措施：围绕产业培育、创新、场景、要素等提出可操作举措，设计系统完善的规划实施保障机制。</w:t>
      </w:r>
    </w:p>
    <w:p w14:paraId="23827F49" w14:textId="77777777" w:rsidR="00AE7292" w:rsidRDefault="00A0347C">
      <w:pPr>
        <w:spacing w:line="560" w:lineRule="exact"/>
        <w:rPr>
          <w:b/>
          <w:bCs/>
          <w:sz w:val="24"/>
          <w:szCs w:val="24"/>
        </w:rPr>
      </w:pPr>
      <w:r>
        <w:rPr>
          <w:rFonts w:hint="eastAsia"/>
          <w:b/>
          <w:bCs/>
          <w:sz w:val="24"/>
          <w:szCs w:val="24"/>
        </w:rPr>
        <w:t>三</w:t>
      </w:r>
      <w:r>
        <w:rPr>
          <w:b/>
          <w:bCs/>
          <w:sz w:val="24"/>
          <w:szCs w:val="24"/>
        </w:rPr>
        <w:t>、服务技术要求及其他</w:t>
      </w:r>
    </w:p>
    <w:p w14:paraId="23827F4A" w14:textId="77777777" w:rsidR="00AE7292" w:rsidRDefault="00A0347C">
      <w:pPr>
        <w:spacing w:line="560" w:lineRule="exact"/>
        <w:ind w:firstLineChars="200" w:firstLine="482"/>
        <w:rPr>
          <w:b/>
          <w:bCs/>
          <w:sz w:val="24"/>
          <w:szCs w:val="24"/>
        </w:rPr>
      </w:pPr>
      <w:r>
        <w:rPr>
          <w:rFonts w:hint="eastAsia"/>
          <w:b/>
          <w:bCs/>
          <w:sz w:val="24"/>
          <w:szCs w:val="24"/>
        </w:rPr>
        <w:t xml:space="preserve">1. </w:t>
      </w:r>
      <w:r>
        <w:rPr>
          <w:b/>
          <w:bCs/>
          <w:sz w:val="24"/>
          <w:szCs w:val="24"/>
        </w:rPr>
        <w:t>服务期限：</w:t>
      </w:r>
    </w:p>
    <w:p w14:paraId="23827F4B" w14:textId="77777777" w:rsidR="00AE7292" w:rsidRPr="008D6E51" w:rsidRDefault="00A0347C">
      <w:pPr>
        <w:spacing w:line="560" w:lineRule="exact"/>
        <w:ind w:firstLineChars="200" w:firstLine="480"/>
        <w:rPr>
          <w:sz w:val="24"/>
          <w:szCs w:val="24"/>
        </w:rPr>
      </w:pPr>
      <w:r w:rsidRPr="008D6E51">
        <w:rPr>
          <w:rFonts w:hint="eastAsia"/>
          <w:sz w:val="24"/>
          <w:szCs w:val="24"/>
        </w:rPr>
        <w:t>合同签订后</w:t>
      </w:r>
      <w:r w:rsidRPr="008D6E51">
        <w:rPr>
          <w:rFonts w:hint="eastAsia"/>
          <w:sz w:val="24"/>
          <w:szCs w:val="24"/>
        </w:rPr>
        <w:t>至</w:t>
      </w:r>
      <w:r w:rsidRPr="008D6E51">
        <w:rPr>
          <w:rFonts w:hint="eastAsia"/>
          <w:sz w:val="24"/>
          <w:szCs w:val="24"/>
        </w:rPr>
        <w:t>2026</w:t>
      </w:r>
      <w:r w:rsidRPr="008D6E51">
        <w:rPr>
          <w:rFonts w:hint="eastAsia"/>
          <w:sz w:val="24"/>
          <w:szCs w:val="24"/>
        </w:rPr>
        <w:t>年</w:t>
      </w:r>
      <w:r w:rsidRPr="008D6E51">
        <w:rPr>
          <w:rFonts w:hint="eastAsia"/>
          <w:sz w:val="24"/>
          <w:szCs w:val="24"/>
        </w:rPr>
        <w:t>12</w:t>
      </w:r>
      <w:r w:rsidRPr="008D6E51">
        <w:rPr>
          <w:rFonts w:hint="eastAsia"/>
          <w:sz w:val="24"/>
          <w:szCs w:val="24"/>
        </w:rPr>
        <w:t>月</w:t>
      </w:r>
      <w:r w:rsidRPr="008D6E51">
        <w:rPr>
          <w:rFonts w:hint="eastAsia"/>
          <w:sz w:val="24"/>
          <w:szCs w:val="24"/>
        </w:rPr>
        <w:t>31</w:t>
      </w:r>
      <w:r w:rsidRPr="008D6E51">
        <w:rPr>
          <w:rFonts w:hint="eastAsia"/>
          <w:sz w:val="24"/>
          <w:szCs w:val="24"/>
        </w:rPr>
        <w:t>日前</w:t>
      </w:r>
      <w:r w:rsidRPr="008D6E51">
        <w:rPr>
          <w:rFonts w:hint="eastAsia"/>
          <w:sz w:val="24"/>
          <w:szCs w:val="24"/>
        </w:rPr>
        <w:t>按照委托</w:t>
      </w:r>
      <w:proofErr w:type="gramStart"/>
      <w:r w:rsidRPr="008D6E51">
        <w:rPr>
          <w:rFonts w:hint="eastAsia"/>
          <w:sz w:val="24"/>
          <w:szCs w:val="24"/>
        </w:rPr>
        <w:t>方相关</w:t>
      </w:r>
      <w:proofErr w:type="gramEnd"/>
      <w:r w:rsidRPr="008D6E51">
        <w:rPr>
          <w:rFonts w:hint="eastAsia"/>
          <w:sz w:val="24"/>
          <w:szCs w:val="24"/>
        </w:rPr>
        <w:t>要求定稿并交付</w:t>
      </w:r>
      <w:r w:rsidRPr="008D6E51">
        <w:rPr>
          <w:rFonts w:hint="eastAsia"/>
          <w:sz w:val="24"/>
          <w:szCs w:val="24"/>
        </w:rPr>
        <w:t>最终</w:t>
      </w:r>
      <w:r w:rsidRPr="008D6E51">
        <w:rPr>
          <w:rFonts w:hint="eastAsia"/>
          <w:sz w:val="24"/>
          <w:szCs w:val="24"/>
        </w:rPr>
        <w:t>成果。</w:t>
      </w:r>
    </w:p>
    <w:p w14:paraId="23827F4C" w14:textId="77777777" w:rsidR="00AE7292" w:rsidRPr="008D6E51" w:rsidRDefault="00A0347C">
      <w:pPr>
        <w:numPr>
          <w:ilvl w:val="0"/>
          <w:numId w:val="13"/>
        </w:numPr>
        <w:spacing w:line="560" w:lineRule="exact"/>
        <w:ind w:firstLineChars="200" w:firstLine="482"/>
        <w:rPr>
          <w:b/>
          <w:bCs/>
          <w:kern w:val="0"/>
          <w:sz w:val="24"/>
          <w:szCs w:val="24"/>
        </w:rPr>
      </w:pPr>
      <w:r w:rsidRPr="008D6E51">
        <w:rPr>
          <w:b/>
          <w:bCs/>
          <w:sz w:val="24"/>
          <w:szCs w:val="24"/>
        </w:rPr>
        <w:t>提交成果</w:t>
      </w:r>
    </w:p>
    <w:p w14:paraId="23827F4D" w14:textId="77777777" w:rsidR="00AE7292" w:rsidRPr="008D6E51" w:rsidRDefault="00A0347C">
      <w:pPr>
        <w:spacing w:line="560" w:lineRule="exact"/>
        <w:ind w:firstLineChars="200" w:firstLine="480"/>
        <w:jc w:val="left"/>
        <w:rPr>
          <w:sz w:val="24"/>
          <w:szCs w:val="24"/>
        </w:rPr>
      </w:pPr>
      <w:r w:rsidRPr="008D6E51">
        <w:rPr>
          <w:rFonts w:ascii="宋体" w:hAnsi="宋体" w:cs="宋体" w:hint="eastAsia"/>
          <w:sz w:val="24"/>
          <w:szCs w:val="24"/>
        </w:rPr>
        <w:t>①</w:t>
      </w:r>
      <w:r w:rsidRPr="008D6E51">
        <w:rPr>
          <w:rFonts w:ascii="宋体" w:hAnsi="宋体" w:cs="宋体" w:hint="eastAsia"/>
          <w:sz w:val="24"/>
          <w:szCs w:val="24"/>
        </w:rPr>
        <w:t>《南通市通州区未来产业发展研究报告》正式文本</w:t>
      </w:r>
      <w:r w:rsidRPr="008D6E51">
        <w:rPr>
          <w:sz w:val="24"/>
          <w:szCs w:val="24"/>
        </w:rPr>
        <w:t>。</w:t>
      </w:r>
    </w:p>
    <w:p w14:paraId="23827F4E" w14:textId="77777777" w:rsidR="00AE7292" w:rsidRDefault="00A0347C">
      <w:pPr>
        <w:spacing w:line="560" w:lineRule="exact"/>
        <w:ind w:firstLineChars="200" w:firstLine="480"/>
        <w:jc w:val="left"/>
        <w:rPr>
          <w:rFonts w:ascii="宋体" w:hAnsi="宋体" w:cs="宋体" w:hint="eastAsia"/>
          <w:sz w:val="24"/>
          <w:szCs w:val="24"/>
        </w:rPr>
      </w:pPr>
      <w:r w:rsidRPr="008D6E51">
        <w:rPr>
          <w:rFonts w:ascii="宋体" w:hAnsi="宋体" w:cs="宋体" w:hint="eastAsia"/>
          <w:sz w:val="24"/>
          <w:szCs w:val="24"/>
        </w:rPr>
        <w:t>②</w:t>
      </w:r>
      <w:r w:rsidRPr="008D6E51">
        <w:rPr>
          <w:rFonts w:ascii="宋体" w:hAnsi="宋体" w:cs="宋体" w:hint="eastAsia"/>
          <w:sz w:val="24"/>
          <w:szCs w:val="24"/>
        </w:rPr>
        <w:t xml:space="preserve"> </w:t>
      </w:r>
      <w:r w:rsidRPr="008D6E51">
        <w:rPr>
          <w:rFonts w:ascii="宋体" w:hAnsi="宋体" w:cs="宋体" w:hint="eastAsia"/>
          <w:bCs/>
          <w:color w:val="000000"/>
          <w:sz w:val="24"/>
        </w:rPr>
        <w:t>相关阶段性汇报稿、图件、专栏和附件等</w:t>
      </w:r>
      <w:r w:rsidRPr="008D6E51">
        <w:rPr>
          <w:rFonts w:ascii="宋体" w:hAnsi="宋体" w:cs="宋体" w:hint="eastAsia"/>
          <w:bCs/>
          <w:color w:val="000000"/>
          <w:sz w:val="24"/>
        </w:rPr>
        <w:t>其他基础</w:t>
      </w:r>
      <w:r w:rsidRPr="008D6E51">
        <w:rPr>
          <w:rFonts w:ascii="宋体" w:hAnsi="宋体" w:cs="宋体" w:hint="eastAsia"/>
          <w:bCs/>
          <w:color w:val="000000"/>
          <w:sz w:val="24"/>
        </w:rPr>
        <w:t>资料</w:t>
      </w:r>
      <w:r>
        <w:rPr>
          <w:rFonts w:ascii="宋体" w:hAnsi="宋体" w:cs="宋体" w:hint="eastAsia"/>
          <w:bCs/>
          <w:color w:val="000000"/>
          <w:sz w:val="24"/>
        </w:rPr>
        <w:t>。</w:t>
      </w:r>
    </w:p>
    <w:p w14:paraId="23827F4F" w14:textId="77777777" w:rsidR="00AE7292" w:rsidRDefault="00A0347C">
      <w:pPr>
        <w:spacing w:line="560" w:lineRule="exact"/>
        <w:ind w:firstLineChars="200" w:firstLine="482"/>
        <w:rPr>
          <w:kern w:val="0"/>
          <w:sz w:val="24"/>
          <w:szCs w:val="24"/>
        </w:rPr>
      </w:pPr>
      <w:r>
        <w:rPr>
          <w:rFonts w:hint="eastAsia"/>
          <w:b/>
          <w:bCs/>
          <w:kern w:val="0"/>
          <w:sz w:val="24"/>
          <w:szCs w:val="24"/>
        </w:rPr>
        <w:t xml:space="preserve">3.5 </w:t>
      </w:r>
      <w:r>
        <w:rPr>
          <w:b/>
          <w:bCs/>
          <w:kern w:val="0"/>
          <w:sz w:val="24"/>
          <w:szCs w:val="24"/>
        </w:rPr>
        <w:t>付款方式：</w:t>
      </w:r>
      <w:r>
        <w:rPr>
          <w:kern w:val="0"/>
          <w:sz w:val="24"/>
          <w:szCs w:val="24"/>
        </w:rPr>
        <w:t>合同签订</w:t>
      </w:r>
      <w:r>
        <w:rPr>
          <w:rFonts w:hint="eastAsia"/>
          <w:kern w:val="0"/>
          <w:sz w:val="24"/>
          <w:szCs w:val="24"/>
        </w:rPr>
        <w:t>生效</w:t>
      </w:r>
      <w:r>
        <w:rPr>
          <w:kern w:val="0"/>
          <w:sz w:val="24"/>
          <w:szCs w:val="24"/>
        </w:rPr>
        <w:t>后</w:t>
      </w:r>
      <w:r>
        <w:rPr>
          <w:rFonts w:hint="eastAsia"/>
          <w:kern w:val="0"/>
          <w:sz w:val="24"/>
          <w:szCs w:val="24"/>
        </w:rPr>
        <w:t>15</w:t>
      </w:r>
      <w:r>
        <w:rPr>
          <w:rFonts w:hint="eastAsia"/>
          <w:kern w:val="0"/>
          <w:sz w:val="24"/>
          <w:szCs w:val="24"/>
        </w:rPr>
        <w:t>个工作</w:t>
      </w:r>
      <w:r>
        <w:rPr>
          <w:kern w:val="0"/>
          <w:sz w:val="24"/>
          <w:szCs w:val="24"/>
        </w:rPr>
        <w:t>日内，</w:t>
      </w:r>
      <w:r>
        <w:rPr>
          <w:rFonts w:hint="eastAsia"/>
          <w:kern w:val="0"/>
          <w:sz w:val="24"/>
          <w:szCs w:val="24"/>
        </w:rPr>
        <w:t>支付</w:t>
      </w:r>
      <w:r>
        <w:rPr>
          <w:kern w:val="0"/>
          <w:sz w:val="24"/>
          <w:szCs w:val="24"/>
        </w:rPr>
        <w:t>合同总价的</w:t>
      </w:r>
      <w:r>
        <w:rPr>
          <w:rFonts w:hint="eastAsia"/>
          <w:kern w:val="0"/>
          <w:sz w:val="24"/>
          <w:szCs w:val="24"/>
        </w:rPr>
        <w:t>4</w:t>
      </w:r>
      <w:r>
        <w:rPr>
          <w:kern w:val="0"/>
          <w:sz w:val="24"/>
          <w:szCs w:val="24"/>
        </w:rPr>
        <w:t>0%</w:t>
      </w:r>
      <w:r>
        <w:rPr>
          <w:kern w:val="0"/>
          <w:sz w:val="24"/>
          <w:szCs w:val="24"/>
        </w:rPr>
        <w:t>；</w:t>
      </w:r>
      <w:r>
        <w:rPr>
          <w:rFonts w:hint="eastAsia"/>
          <w:kern w:val="0"/>
          <w:sz w:val="24"/>
          <w:szCs w:val="24"/>
        </w:rPr>
        <w:t>提交规划征求意见稿并经采购人确认后</w:t>
      </w:r>
      <w:r>
        <w:rPr>
          <w:rFonts w:hint="eastAsia"/>
          <w:kern w:val="0"/>
          <w:sz w:val="24"/>
          <w:szCs w:val="24"/>
        </w:rPr>
        <w:t>15</w:t>
      </w:r>
      <w:r>
        <w:rPr>
          <w:rFonts w:hint="eastAsia"/>
          <w:kern w:val="0"/>
          <w:sz w:val="24"/>
          <w:szCs w:val="24"/>
        </w:rPr>
        <w:t>个工作日内，支付合同总价的</w:t>
      </w:r>
      <w:r>
        <w:rPr>
          <w:rFonts w:hint="eastAsia"/>
          <w:kern w:val="0"/>
          <w:sz w:val="24"/>
          <w:szCs w:val="24"/>
        </w:rPr>
        <w:t>30%</w:t>
      </w:r>
      <w:r>
        <w:rPr>
          <w:rFonts w:hint="eastAsia"/>
          <w:kern w:val="0"/>
          <w:sz w:val="24"/>
          <w:szCs w:val="24"/>
        </w:rPr>
        <w:t>；全部最终成果通过采购人验收通过，并交付确认后</w:t>
      </w:r>
      <w:r>
        <w:rPr>
          <w:rFonts w:hint="eastAsia"/>
          <w:kern w:val="0"/>
          <w:sz w:val="24"/>
          <w:szCs w:val="24"/>
        </w:rPr>
        <w:t>15</w:t>
      </w:r>
      <w:r>
        <w:rPr>
          <w:rFonts w:hint="eastAsia"/>
          <w:kern w:val="0"/>
          <w:sz w:val="24"/>
          <w:szCs w:val="24"/>
        </w:rPr>
        <w:t>个工作日内，支付剩余</w:t>
      </w:r>
      <w:r>
        <w:rPr>
          <w:rFonts w:hint="eastAsia"/>
          <w:kern w:val="0"/>
          <w:sz w:val="24"/>
          <w:szCs w:val="24"/>
        </w:rPr>
        <w:t xml:space="preserve"> 30% </w:t>
      </w:r>
      <w:r>
        <w:rPr>
          <w:rFonts w:hint="eastAsia"/>
          <w:kern w:val="0"/>
          <w:sz w:val="24"/>
          <w:szCs w:val="24"/>
        </w:rPr>
        <w:t>尾款。</w:t>
      </w:r>
    </w:p>
    <w:p w14:paraId="23827F50" w14:textId="77777777" w:rsidR="00AE7292" w:rsidRDefault="00AE7292"/>
    <w:p w14:paraId="23827F51" w14:textId="77777777" w:rsidR="00AE7292" w:rsidRDefault="00AE7292">
      <w:pPr>
        <w:pStyle w:val="af0"/>
        <w:rPr>
          <w:rFonts w:ascii="宋体" w:hAnsi="宋体" w:cs="宋体" w:hint="eastAsia"/>
          <w:sz w:val="24"/>
          <w:szCs w:val="24"/>
        </w:rPr>
      </w:pPr>
    </w:p>
    <w:p w14:paraId="23827F52" w14:textId="77777777" w:rsidR="00AE7292" w:rsidRDefault="00AE7292">
      <w:pPr>
        <w:pStyle w:val="af0"/>
        <w:rPr>
          <w:rFonts w:ascii="宋体" w:hAnsi="宋体" w:cs="宋体" w:hint="eastAsia"/>
          <w:sz w:val="24"/>
          <w:szCs w:val="24"/>
        </w:rPr>
      </w:pPr>
    </w:p>
    <w:p w14:paraId="23827F53" w14:textId="77777777" w:rsidR="00AE7292" w:rsidRDefault="00AE7292">
      <w:pPr>
        <w:pStyle w:val="af0"/>
        <w:rPr>
          <w:rFonts w:ascii="宋体" w:hAnsi="宋体" w:cs="宋体" w:hint="eastAsia"/>
          <w:sz w:val="24"/>
          <w:szCs w:val="24"/>
        </w:rPr>
      </w:pPr>
    </w:p>
    <w:p w14:paraId="23827F54" w14:textId="77777777" w:rsidR="00AE7292" w:rsidRDefault="00AE7292">
      <w:pPr>
        <w:pStyle w:val="af0"/>
        <w:rPr>
          <w:rFonts w:ascii="宋体" w:hAnsi="宋体" w:cs="宋体" w:hint="eastAsia"/>
          <w:sz w:val="24"/>
          <w:szCs w:val="24"/>
        </w:rPr>
      </w:pPr>
    </w:p>
    <w:p w14:paraId="23827F55" w14:textId="77777777" w:rsidR="00AE7292" w:rsidRDefault="00AE7292">
      <w:pPr>
        <w:pStyle w:val="af0"/>
        <w:rPr>
          <w:rFonts w:ascii="宋体" w:hAnsi="宋体" w:cs="宋体" w:hint="eastAsia"/>
          <w:sz w:val="24"/>
          <w:szCs w:val="24"/>
        </w:rPr>
      </w:pPr>
    </w:p>
    <w:p w14:paraId="23827F56" w14:textId="77777777" w:rsidR="00AE7292" w:rsidRDefault="00AE7292">
      <w:pPr>
        <w:pStyle w:val="af0"/>
        <w:rPr>
          <w:rFonts w:ascii="宋体" w:hAnsi="宋体" w:cs="宋体" w:hint="eastAsia"/>
          <w:sz w:val="24"/>
          <w:szCs w:val="24"/>
        </w:rPr>
      </w:pPr>
    </w:p>
    <w:p w14:paraId="23827F57" w14:textId="77777777" w:rsidR="00AE7292" w:rsidRDefault="00AE7292">
      <w:pPr>
        <w:pStyle w:val="af0"/>
        <w:rPr>
          <w:rFonts w:ascii="宋体" w:hAnsi="宋体" w:cs="宋体" w:hint="eastAsia"/>
          <w:sz w:val="24"/>
          <w:szCs w:val="24"/>
        </w:rPr>
      </w:pPr>
    </w:p>
    <w:p w14:paraId="23827F58" w14:textId="77777777" w:rsidR="00AE7292" w:rsidRDefault="00AE7292">
      <w:pPr>
        <w:pStyle w:val="af0"/>
        <w:rPr>
          <w:rFonts w:ascii="宋体" w:hAnsi="宋体" w:cs="宋体" w:hint="eastAsia"/>
          <w:sz w:val="24"/>
          <w:szCs w:val="24"/>
        </w:rPr>
      </w:pPr>
    </w:p>
    <w:p w14:paraId="23827F59" w14:textId="77777777" w:rsidR="00AE7292" w:rsidRDefault="00AE7292">
      <w:pPr>
        <w:pStyle w:val="af0"/>
        <w:rPr>
          <w:rFonts w:ascii="宋体" w:hAnsi="宋体" w:cs="宋体" w:hint="eastAsia"/>
          <w:sz w:val="24"/>
          <w:szCs w:val="24"/>
        </w:rPr>
      </w:pPr>
    </w:p>
    <w:p w14:paraId="23827F5A" w14:textId="77777777" w:rsidR="00AE7292" w:rsidRDefault="00AE7292">
      <w:pPr>
        <w:pStyle w:val="af0"/>
        <w:rPr>
          <w:rFonts w:ascii="宋体" w:hAnsi="宋体" w:cs="宋体" w:hint="eastAsia"/>
          <w:sz w:val="24"/>
          <w:szCs w:val="24"/>
        </w:rPr>
      </w:pPr>
    </w:p>
    <w:p w14:paraId="23827F5B" w14:textId="77777777" w:rsidR="00AE7292" w:rsidRDefault="00AE7292">
      <w:pPr>
        <w:pStyle w:val="af0"/>
        <w:rPr>
          <w:rFonts w:ascii="宋体" w:hAnsi="宋体" w:cs="宋体" w:hint="eastAsia"/>
          <w:sz w:val="24"/>
          <w:szCs w:val="24"/>
        </w:rPr>
      </w:pPr>
    </w:p>
    <w:p w14:paraId="23827F5C" w14:textId="77777777" w:rsidR="00AE7292" w:rsidRDefault="00AE7292">
      <w:pPr>
        <w:pStyle w:val="af0"/>
        <w:rPr>
          <w:rFonts w:ascii="宋体" w:hAnsi="宋体" w:cs="宋体" w:hint="eastAsia"/>
          <w:sz w:val="24"/>
          <w:szCs w:val="24"/>
        </w:rPr>
      </w:pPr>
    </w:p>
    <w:p w14:paraId="23827F5D" w14:textId="77777777" w:rsidR="00AE7292" w:rsidRDefault="00AE7292">
      <w:pPr>
        <w:pStyle w:val="af0"/>
        <w:rPr>
          <w:rFonts w:ascii="宋体" w:hAnsi="宋体" w:cs="宋体" w:hint="eastAsia"/>
          <w:sz w:val="24"/>
          <w:szCs w:val="24"/>
        </w:rPr>
      </w:pPr>
    </w:p>
    <w:p w14:paraId="23827F5E" w14:textId="77777777" w:rsidR="00AE7292" w:rsidRDefault="00A0347C">
      <w:pPr>
        <w:adjustRightInd w:val="0"/>
        <w:snapToGrid w:val="0"/>
        <w:spacing w:line="500" w:lineRule="exact"/>
        <w:jc w:val="center"/>
        <w:outlineLvl w:val="0"/>
        <w:rPr>
          <w:rFonts w:ascii="宋体" w:hAnsi="宋体" w:hint="eastAsia"/>
          <w:b/>
          <w:sz w:val="36"/>
          <w:szCs w:val="36"/>
        </w:rPr>
      </w:pPr>
      <w:r>
        <w:rPr>
          <w:rFonts w:asciiTheme="majorEastAsia" w:eastAsiaTheme="majorEastAsia" w:hAnsiTheme="majorEastAsia" w:hint="eastAsia"/>
          <w:bCs/>
          <w:sz w:val="44"/>
          <w:szCs w:val="44"/>
        </w:rPr>
        <w:t>第六章</w:t>
      </w:r>
      <w:r>
        <w:rPr>
          <w:rFonts w:asciiTheme="majorEastAsia" w:eastAsiaTheme="majorEastAsia" w:hAnsiTheme="majorEastAsia" w:hint="eastAsia"/>
          <w:bCs/>
          <w:sz w:val="44"/>
          <w:szCs w:val="44"/>
        </w:rPr>
        <w:t xml:space="preserve">  </w:t>
      </w:r>
      <w:bookmarkStart w:id="107" w:name="_Toc49090576"/>
      <w:bookmarkStart w:id="108" w:name="_Toc120614282"/>
      <w:bookmarkStart w:id="109" w:name="_Toc26554094"/>
      <w:bookmarkEnd w:id="104"/>
      <w:bookmarkEnd w:id="105"/>
      <w:bookmarkEnd w:id="106"/>
      <w:r>
        <w:rPr>
          <w:rFonts w:ascii="宋体" w:hAnsi="宋体" w:hint="eastAsia"/>
          <w:b/>
          <w:sz w:val="36"/>
          <w:szCs w:val="36"/>
        </w:rPr>
        <w:t>响应文件组成</w:t>
      </w:r>
    </w:p>
    <w:p w14:paraId="23827F5F" w14:textId="77777777" w:rsidR="00AE7292" w:rsidRDefault="00A0347C">
      <w:pPr>
        <w:adjustRightInd w:val="0"/>
        <w:snapToGrid w:val="0"/>
        <w:spacing w:line="500" w:lineRule="exact"/>
        <w:ind w:firstLine="555"/>
        <w:jc w:val="left"/>
        <w:rPr>
          <w:rFonts w:ascii="宋体" w:hAnsi="宋体" w:hint="eastAsia"/>
          <w:b/>
          <w:sz w:val="24"/>
          <w:szCs w:val="24"/>
        </w:rPr>
      </w:pPr>
      <w:r>
        <w:rPr>
          <w:rFonts w:ascii="宋体" w:hAnsi="宋体"/>
          <w:b/>
          <w:sz w:val="24"/>
          <w:szCs w:val="24"/>
        </w:rPr>
        <w:t>响应文件由资格审查证明材料、商务技术文件、价格文件三部分组成。</w:t>
      </w:r>
      <w:r>
        <w:rPr>
          <w:rFonts w:ascii="宋体" w:hAnsi="宋体"/>
          <w:b/>
          <w:bCs/>
          <w:kern w:val="0"/>
          <w:sz w:val="24"/>
          <w:szCs w:val="24"/>
          <w:lang w:val="zh-CN"/>
        </w:rPr>
        <w:t>请供应商根据本磋商文件的要求在以上</w:t>
      </w:r>
      <w:r>
        <w:rPr>
          <w:rFonts w:ascii="宋体" w:hAnsi="宋体"/>
          <w:b/>
          <w:sz w:val="24"/>
          <w:szCs w:val="24"/>
        </w:rPr>
        <w:t>三部分中</w:t>
      </w:r>
      <w:r>
        <w:rPr>
          <w:rFonts w:ascii="宋体" w:hAnsi="宋体"/>
          <w:b/>
          <w:bCs/>
          <w:kern w:val="0"/>
          <w:sz w:val="24"/>
          <w:szCs w:val="24"/>
          <w:lang w:val="zh-CN"/>
        </w:rPr>
        <w:t>分别</w:t>
      </w:r>
      <w:r>
        <w:rPr>
          <w:rFonts w:ascii="宋体" w:hAnsi="宋体" w:hint="eastAsia"/>
          <w:b/>
          <w:bCs/>
          <w:kern w:val="0"/>
          <w:sz w:val="24"/>
          <w:szCs w:val="24"/>
          <w:lang w:val="zh-CN"/>
        </w:rPr>
        <w:t>递交</w:t>
      </w:r>
      <w:r>
        <w:rPr>
          <w:rFonts w:ascii="宋体" w:hAnsi="宋体"/>
          <w:b/>
          <w:bCs/>
          <w:kern w:val="0"/>
          <w:sz w:val="24"/>
          <w:szCs w:val="24"/>
          <w:u w:val="thick" w:color="00CCFF"/>
          <w:lang w:val="zh-CN"/>
        </w:rPr>
        <w:t>响</w:t>
      </w:r>
      <w:r>
        <w:rPr>
          <w:rFonts w:ascii="宋体" w:hAnsi="宋体"/>
          <w:b/>
          <w:bCs/>
          <w:kern w:val="0"/>
          <w:sz w:val="24"/>
          <w:szCs w:val="24"/>
          <w:lang w:val="zh-CN"/>
        </w:rPr>
        <w:t>应的材料。</w:t>
      </w:r>
    </w:p>
    <w:p w14:paraId="23827F60" w14:textId="77777777" w:rsidR="00AE7292" w:rsidRDefault="00A0347C">
      <w:pPr>
        <w:adjustRightInd w:val="0"/>
        <w:snapToGrid w:val="0"/>
        <w:spacing w:line="500" w:lineRule="exact"/>
        <w:ind w:firstLine="555"/>
        <w:jc w:val="left"/>
        <w:rPr>
          <w:rFonts w:ascii="宋体" w:hAnsi="宋体" w:hint="eastAsia"/>
          <w:b/>
          <w:sz w:val="24"/>
          <w:szCs w:val="24"/>
        </w:rPr>
      </w:pPr>
      <w:r>
        <w:rPr>
          <w:rFonts w:ascii="宋体" w:hAnsi="宋体"/>
          <w:b/>
          <w:bCs/>
          <w:kern w:val="0"/>
          <w:sz w:val="24"/>
          <w:szCs w:val="24"/>
          <w:lang w:val="zh-CN"/>
        </w:rPr>
        <w:t>一、资格审查证明材料</w:t>
      </w:r>
      <w:r>
        <w:rPr>
          <w:rFonts w:ascii="宋体" w:hAnsi="宋体"/>
          <w:b/>
          <w:bCs/>
          <w:kern w:val="0"/>
          <w:sz w:val="24"/>
          <w:szCs w:val="24"/>
          <w:u w:val="thick" w:color="FF9900"/>
          <w:lang w:val="zh-CN"/>
        </w:rPr>
        <w:t>（</w:t>
      </w:r>
      <w:r>
        <w:rPr>
          <w:rFonts w:ascii="宋体" w:hAnsi="宋体"/>
          <w:b/>
          <w:bCs/>
          <w:kern w:val="0"/>
          <w:sz w:val="24"/>
          <w:szCs w:val="24"/>
          <w:lang w:val="zh-CN"/>
        </w:rPr>
        <w:t>不能出现商务技术文件、价格文件）</w:t>
      </w:r>
    </w:p>
    <w:p w14:paraId="23827F61" w14:textId="77777777" w:rsidR="00AE7292" w:rsidRDefault="00A0347C">
      <w:pPr>
        <w:spacing w:line="440" w:lineRule="exact"/>
        <w:ind w:firstLineChars="202" w:firstLine="485"/>
        <w:rPr>
          <w:rFonts w:ascii="宋体" w:hAnsi="宋体" w:hint="eastAsia"/>
          <w:sz w:val="24"/>
          <w:szCs w:val="24"/>
        </w:rPr>
      </w:pPr>
      <w:r>
        <w:rPr>
          <w:rFonts w:ascii="宋体" w:hAnsi="宋体" w:hint="eastAsia"/>
          <w:sz w:val="24"/>
          <w:szCs w:val="24"/>
        </w:rPr>
        <w:t>1</w:t>
      </w:r>
      <w:r>
        <w:rPr>
          <w:rFonts w:ascii="宋体" w:hAnsi="宋体" w:hint="eastAsia"/>
          <w:sz w:val="24"/>
          <w:szCs w:val="24"/>
        </w:rPr>
        <w:t>、法定代表人参加投标的，必须提供法定代表人身份证明及法定代表人本人身份证复印件（须加盖公章）；非法定代表人参加投标的，必须提供法定代表人签字或盖章的授权委托书及被授权人本人身份证复印件（须加盖公章）。</w:t>
      </w:r>
    </w:p>
    <w:p w14:paraId="23827F62" w14:textId="77777777" w:rsidR="00AE7292" w:rsidRDefault="00A0347C">
      <w:pPr>
        <w:snapToGrid w:val="0"/>
        <w:spacing w:line="440" w:lineRule="exact"/>
        <w:ind w:firstLineChars="205" w:firstLine="492"/>
        <w:rPr>
          <w:rFonts w:ascii="宋体" w:hAnsi="宋体" w:hint="eastAsia"/>
          <w:sz w:val="24"/>
          <w:szCs w:val="24"/>
        </w:rPr>
      </w:pPr>
      <w:r>
        <w:rPr>
          <w:rFonts w:ascii="宋体" w:hAnsi="宋体" w:hint="eastAsia"/>
          <w:sz w:val="24"/>
          <w:szCs w:val="24"/>
        </w:rPr>
        <w:t>2</w:t>
      </w:r>
      <w:r>
        <w:rPr>
          <w:rFonts w:ascii="宋体" w:hAnsi="宋体" w:hint="eastAsia"/>
          <w:sz w:val="24"/>
          <w:szCs w:val="24"/>
        </w:rPr>
        <w:t>、提供供应商的《营业执照》的复印件（须加盖公章）。</w:t>
      </w:r>
    </w:p>
    <w:p w14:paraId="23827F63" w14:textId="77777777" w:rsidR="00AE7292" w:rsidRDefault="00A0347C">
      <w:pPr>
        <w:spacing w:line="440" w:lineRule="exact"/>
        <w:ind w:firstLineChars="202" w:firstLine="485"/>
        <w:rPr>
          <w:rFonts w:ascii="宋体" w:hAnsi="宋体" w:hint="eastAsia"/>
          <w:sz w:val="24"/>
          <w:szCs w:val="24"/>
        </w:rPr>
      </w:pPr>
      <w:r>
        <w:rPr>
          <w:rFonts w:ascii="宋体" w:hAnsi="宋体" w:hint="eastAsia"/>
          <w:sz w:val="24"/>
          <w:szCs w:val="24"/>
        </w:rPr>
        <w:t>3</w:t>
      </w:r>
      <w:r>
        <w:rPr>
          <w:rFonts w:ascii="宋体" w:hAnsi="宋体" w:hint="eastAsia"/>
          <w:sz w:val="24"/>
          <w:szCs w:val="24"/>
        </w:rPr>
        <w:t>、</w:t>
      </w:r>
      <w:r>
        <w:rPr>
          <w:rFonts w:ascii="宋体" w:hAnsi="宋体" w:cs="宋体" w:hint="eastAsia"/>
          <w:sz w:val="24"/>
          <w:szCs w:val="24"/>
        </w:rPr>
        <w:t>提供开标前近三个月基本账户开户银行资信证明或上一年度的财务状况报告，成立不满一年不需提供</w:t>
      </w:r>
      <w:r>
        <w:rPr>
          <w:rFonts w:ascii="宋体" w:hAnsi="宋体" w:hint="eastAsia"/>
          <w:sz w:val="24"/>
          <w:szCs w:val="24"/>
        </w:rPr>
        <w:t>；</w:t>
      </w:r>
    </w:p>
    <w:p w14:paraId="23827F64" w14:textId="77777777" w:rsidR="00AE7292" w:rsidRDefault="00A0347C">
      <w:pPr>
        <w:spacing w:line="440" w:lineRule="exact"/>
        <w:ind w:firstLineChars="202" w:firstLine="485"/>
        <w:rPr>
          <w:rFonts w:ascii="宋体" w:hAnsi="宋体" w:hint="eastAsia"/>
          <w:sz w:val="24"/>
          <w:szCs w:val="24"/>
        </w:rPr>
      </w:pPr>
      <w:r>
        <w:rPr>
          <w:rFonts w:ascii="宋体" w:hAnsi="宋体" w:hint="eastAsia"/>
          <w:sz w:val="24"/>
          <w:szCs w:val="24"/>
        </w:rPr>
        <w:t>5</w:t>
      </w:r>
      <w:r>
        <w:rPr>
          <w:rFonts w:ascii="宋体" w:hAnsi="宋体" w:hint="eastAsia"/>
          <w:sz w:val="24"/>
          <w:szCs w:val="24"/>
        </w:rPr>
        <w:t>、</w:t>
      </w:r>
      <w:r>
        <w:rPr>
          <w:rFonts w:ascii="宋体" w:hAnsi="宋体" w:cs="宋体" w:hint="eastAsia"/>
          <w:sz w:val="24"/>
          <w:szCs w:val="24"/>
        </w:rPr>
        <w:t>有依法缴纳税收和职工社会保障资金的良好记录；（提供依法缴纳税收和社会保障资金的相关材料，应由税务、社保或银行部门出具）</w:t>
      </w:r>
      <w:r>
        <w:rPr>
          <w:rFonts w:ascii="宋体" w:hAnsi="宋体" w:hint="eastAsia"/>
          <w:sz w:val="24"/>
          <w:szCs w:val="24"/>
        </w:rPr>
        <w:t>。</w:t>
      </w:r>
    </w:p>
    <w:p w14:paraId="23827F65" w14:textId="77777777" w:rsidR="00AE7292" w:rsidRDefault="00A0347C">
      <w:pPr>
        <w:spacing w:line="440" w:lineRule="exact"/>
        <w:ind w:firstLineChars="202" w:firstLine="485"/>
        <w:rPr>
          <w:rFonts w:ascii="宋体" w:hAnsi="宋体" w:hint="eastAsia"/>
          <w:sz w:val="24"/>
          <w:szCs w:val="24"/>
        </w:rPr>
      </w:pPr>
      <w:r>
        <w:rPr>
          <w:rFonts w:ascii="宋体" w:hAnsi="宋体" w:hint="eastAsia"/>
          <w:sz w:val="24"/>
          <w:szCs w:val="24"/>
        </w:rPr>
        <w:t>6</w:t>
      </w:r>
      <w:r>
        <w:rPr>
          <w:rFonts w:ascii="宋体" w:hAnsi="宋体" w:hint="eastAsia"/>
          <w:sz w:val="24"/>
          <w:szCs w:val="24"/>
        </w:rPr>
        <w:t>、投标人符合《政府采购法》第二十二条规定条件的声明函（格式见附件）。</w:t>
      </w:r>
    </w:p>
    <w:p w14:paraId="23827F66" w14:textId="77777777" w:rsidR="00AE7292" w:rsidRDefault="00A0347C">
      <w:pPr>
        <w:snapToGrid w:val="0"/>
        <w:spacing w:line="440" w:lineRule="exact"/>
        <w:ind w:firstLineChars="205" w:firstLine="492"/>
        <w:rPr>
          <w:rFonts w:ascii="宋体" w:hAnsi="宋体" w:hint="eastAsia"/>
          <w:sz w:val="24"/>
          <w:szCs w:val="24"/>
        </w:rPr>
      </w:pPr>
      <w:r>
        <w:rPr>
          <w:rFonts w:ascii="宋体" w:hAnsi="宋体" w:hint="eastAsia"/>
          <w:sz w:val="24"/>
          <w:szCs w:val="24"/>
        </w:rPr>
        <w:t>7</w:t>
      </w:r>
      <w:r>
        <w:rPr>
          <w:rFonts w:ascii="宋体" w:hAnsi="宋体" w:hint="eastAsia"/>
          <w:sz w:val="24"/>
          <w:szCs w:val="24"/>
        </w:rPr>
        <w:t>、资格审查要求提供的其他材料。</w:t>
      </w:r>
    </w:p>
    <w:p w14:paraId="23827F67" w14:textId="77777777" w:rsidR="00AE7292" w:rsidRDefault="00A0347C">
      <w:pPr>
        <w:snapToGrid w:val="0"/>
        <w:spacing w:line="440" w:lineRule="exact"/>
        <w:ind w:firstLineChars="205" w:firstLine="494"/>
        <w:rPr>
          <w:rFonts w:ascii="宋体" w:hAnsi="宋体" w:hint="eastAsia"/>
          <w:sz w:val="24"/>
          <w:szCs w:val="24"/>
        </w:rPr>
      </w:pPr>
      <w:r>
        <w:rPr>
          <w:rFonts w:ascii="宋体" w:hAnsi="宋体"/>
          <w:b/>
          <w:bCs/>
          <w:kern w:val="0"/>
          <w:sz w:val="24"/>
          <w:szCs w:val="24"/>
          <w:lang w:val="zh-CN"/>
        </w:rPr>
        <w:t>二、商务技术文件</w:t>
      </w:r>
      <w:r>
        <w:rPr>
          <w:rFonts w:ascii="宋体" w:hAnsi="宋体"/>
          <w:b/>
          <w:bCs/>
          <w:kern w:val="0"/>
          <w:sz w:val="24"/>
          <w:szCs w:val="24"/>
          <w:u w:val="thick" w:color="FF9900"/>
          <w:lang w:val="zh-CN"/>
        </w:rPr>
        <w:t>（</w:t>
      </w:r>
      <w:r>
        <w:rPr>
          <w:rFonts w:ascii="宋体" w:hAnsi="宋体"/>
          <w:b/>
          <w:bCs/>
          <w:kern w:val="0"/>
          <w:sz w:val="24"/>
          <w:szCs w:val="24"/>
          <w:lang w:val="zh-CN"/>
        </w:rPr>
        <w:t>不能出现价格文件）</w:t>
      </w:r>
    </w:p>
    <w:p w14:paraId="23827F68" w14:textId="77777777" w:rsidR="00AE7292" w:rsidRDefault="00A0347C">
      <w:pPr>
        <w:spacing w:line="440" w:lineRule="exact"/>
        <w:ind w:firstLineChars="202" w:firstLine="485"/>
        <w:rPr>
          <w:rFonts w:ascii="宋体" w:hAnsi="宋体" w:hint="eastAsia"/>
          <w:sz w:val="24"/>
          <w:szCs w:val="24"/>
        </w:rPr>
      </w:pPr>
      <w:r>
        <w:rPr>
          <w:rFonts w:ascii="宋体" w:hAnsi="宋体" w:hint="eastAsia"/>
          <w:sz w:val="24"/>
          <w:szCs w:val="24"/>
        </w:rPr>
        <w:t>1</w:t>
      </w:r>
      <w:r>
        <w:rPr>
          <w:rFonts w:ascii="宋体" w:hAnsi="宋体" w:hint="eastAsia"/>
          <w:sz w:val="24"/>
          <w:szCs w:val="24"/>
        </w:rPr>
        <w:t>、技术标评标办法中所涉及的事项需提供的所有资料；</w:t>
      </w:r>
    </w:p>
    <w:p w14:paraId="23827F69" w14:textId="77777777" w:rsidR="00AE7292" w:rsidRDefault="00A0347C">
      <w:pPr>
        <w:spacing w:line="440" w:lineRule="exact"/>
        <w:ind w:firstLineChars="202" w:firstLine="485"/>
        <w:rPr>
          <w:rFonts w:ascii="宋体" w:hAnsi="宋体" w:hint="eastAsia"/>
          <w:sz w:val="24"/>
          <w:szCs w:val="24"/>
        </w:rPr>
      </w:pPr>
      <w:r>
        <w:rPr>
          <w:rFonts w:ascii="宋体" w:hAnsi="宋体" w:hint="eastAsia"/>
          <w:sz w:val="24"/>
          <w:szCs w:val="24"/>
        </w:rPr>
        <w:t>2</w:t>
      </w:r>
      <w:r>
        <w:rPr>
          <w:rFonts w:ascii="宋体" w:hAnsi="宋体" w:hint="eastAsia"/>
          <w:sz w:val="24"/>
          <w:szCs w:val="24"/>
        </w:rPr>
        <w:t>、评标办法中未涉及的事项，投标供应商认为需要提交的其他资料；</w:t>
      </w:r>
    </w:p>
    <w:p w14:paraId="23827F6A" w14:textId="77777777" w:rsidR="00AE7292" w:rsidRDefault="00A0347C">
      <w:pPr>
        <w:spacing w:line="440" w:lineRule="exact"/>
        <w:ind w:firstLineChars="202" w:firstLine="485"/>
        <w:rPr>
          <w:rFonts w:ascii="宋体" w:hAnsi="宋体" w:hint="eastAsia"/>
          <w:sz w:val="24"/>
          <w:szCs w:val="24"/>
        </w:rPr>
      </w:pPr>
      <w:r>
        <w:rPr>
          <w:rFonts w:ascii="宋体" w:hAnsi="宋体" w:hint="eastAsia"/>
          <w:sz w:val="24"/>
          <w:szCs w:val="24"/>
        </w:rPr>
        <w:t>3</w:t>
      </w:r>
      <w:r>
        <w:rPr>
          <w:rFonts w:ascii="宋体" w:hAnsi="宋体" w:hint="eastAsia"/>
          <w:sz w:val="24"/>
          <w:szCs w:val="24"/>
        </w:rPr>
        <w:t>、招标文件中要求提供的其他材料。</w:t>
      </w:r>
    </w:p>
    <w:p w14:paraId="23827F6B" w14:textId="77777777" w:rsidR="00AE7292" w:rsidRDefault="00A0347C">
      <w:pPr>
        <w:spacing w:line="440" w:lineRule="exact"/>
        <w:ind w:firstLineChars="202" w:firstLine="487"/>
        <w:rPr>
          <w:rFonts w:ascii="宋体" w:hAnsi="宋体" w:hint="eastAsia"/>
          <w:sz w:val="24"/>
          <w:szCs w:val="24"/>
        </w:rPr>
      </w:pPr>
      <w:r>
        <w:rPr>
          <w:rFonts w:ascii="宋体" w:hAnsi="宋体"/>
          <w:b/>
          <w:bCs/>
          <w:kern w:val="0"/>
          <w:sz w:val="24"/>
          <w:szCs w:val="24"/>
          <w:lang w:val="zh-CN"/>
        </w:rPr>
        <w:t>三、价格文件</w:t>
      </w:r>
    </w:p>
    <w:p w14:paraId="23827F6C" w14:textId="77777777" w:rsidR="00AE7292" w:rsidRDefault="00A0347C">
      <w:pPr>
        <w:pStyle w:val="af0"/>
        <w:jc w:val="center"/>
        <w:rPr>
          <w:rFonts w:ascii="宋体" w:hAnsi="宋体" w:hint="eastAsia"/>
          <w:sz w:val="24"/>
        </w:rPr>
      </w:pPr>
      <w:r>
        <w:rPr>
          <w:rFonts w:ascii="宋体" w:eastAsia="宋体" w:hAnsi="宋体" w:hint="eastAsia"/>
          <w:sz w:val="24"/>
          <w:szCs w:val="24"/>
        </w:rPr>
        <w:t>1</w:t>
      </w:r>
      <w:r>
        <w:rPr>
          <w:rFonts w:ascii="宋体" w:eastAsia="宋体" w:hAnsi="宋体" w:hint="eastAsia"/>
          <w:sz w:val="24"/>
          <w:szCs w:val="24"/>
        </w:rPr>
        <w:t>、磋商响应报价总表（格式见附件）</w:t>
      </w:r>
    </w:p>
    <w:bookmarkEnd w:id="107"/>
    <w:bookmarkEnd w:id="108"/>
    <w:bookmarkEnd w:id="109"/>
    <w:p w14:paraId="23827F6D" w14:textId="77777777" w:rsidR="00AE7292" w:rsidRDefault="00AE7292">
      <w:pPr>
        <w:pStyle w:val="af0"/>
        <w:rPr>
          <w:rFonts w:asciiTheme="majorEastAsia" w:eastAsiaTheme="majorEastAsia" w:hAnsiTheme="majorEastAsia" w:hint="eastAsia"/>
          <w:bCs/>
          <w:sz w:val="44"/>
          <w:szCs w:val="44"/>
        </w:rPr>
      </w:pPr>
    </w:p>
    <w:p w14:paraId="23827F6E" w14:textId="77777777" w:rsidR="00AE7292" w:rsidRDefault="00AE7292">
      <w:pPr>
        <w:keepNext/>
        <w:keepLines/>
        <w:spacing w:before="260" w:after="260" w:line="480" w:lineRule="exact"/>
        <w:jc w:val="center"/>
        <w:outlineLvl w:val="1"/>
        <w:rPr>
          <w:rFonts w:ascii="宋体" w:hAnsi="宋体" w:hint="eastAsia"/>
          <w:b/>
          <w:bCs/>
          <w:kern w:val="0"/>
          <w:sz w:val="30"/>
          <w:szCs w:val="44"/>
        </w:rPr>
        <w:sectPr w:rsidR="00AE7292">
          <w:headerReference w:type="default" r:id="rId9"/>
          <w:footerReference w:type="default" r:id="rId10"/>
          <w:footerReference w:type="first" r:id="rId11"/>
          <w:pgSz w:w="11906" w:h="16838"/>
          <w:pgMar w:top="1418" w:right="1588" w:bottom="1418" w:left="1366" w:header="851" w:footer="907" w:gutter="0"/>
          <w:cols w:space="720"/>
          <w:titlePg/>
          <w:docGrid w:type="lines" w:linePitch="290"/>
        </w:sectPr>
      </w:pPr>
      <w:bookmarkStart w:id="110" w:name="_Hlt26955039"/>
      <w:bookmarkStart w:id="111" w:name="_Hlt26671244"/>
      <w:bookmarkStart w:id="112" w:name="_Toc120614284"/>
      <w:bookmarkEnd w:id="110"/>
      <w:bookmarkEnd w:id="111"/>
    </w:p>
    <w:p w14:paraId="23827F6F" w14:textId="77777777" w:rsidR="00AE7292" w:rsidRDefault="00A0347C">
      <w:pPr>
        <w:keepNext/>
        <w:keepLines/>
        <w:spacing w:before="260" w:after="260" w:line="480" w:lineRule="exact"/>
        <w:jc w:val="center"/>
        <w:outlineLvl w:val="1"/>
        <w:rPr>
          <w:rFonts w:ascii="宋体" w:hAnsi="宋体" w:hint="eastAsia"/>
          <w:kern w:val="0"/>
          <w:sz w:val="30"/>
          <w:szCs w:val="44"/>
        </w:rPr>
      </w:pPr>
      <w:r>
        <w:rPr>
          <w:rFonts w:ascii="宋体" w:hAnsi="宋体" w:hint="eastAsia"/>
          <w:b/>
          <w:bCs/>
          <w:kern w:val="0"/>
          <w:sz w:val="30"/>
          <w:szCs w:val="44"/>
        </w:rPr>
        <w:lastRenderedPageBreak/>
        <w:t>法定代表人身份证明书</w:t>
      </w:r>
    </w:p>
    <w:p w14:paraId="23827F70" w14:textId="77777777" w:rsidR="00AE7292" w:rsidRDefault="00AE7292">
      <w:pPr>
        <w:spacing w:line="360" w:lineRule="auto"/>
        <w:jc w:val="center"/>
        <w:rPr>
          <w:rFonts w:ascii="宋体" w:hAnsi="宋体" w:hint="eastAsia"/>
          <w:kern w:val="0"/>
          <w:sz w:val="30"/>
        </w:rPr>
      </w:pPr>
    </w:p>
    <w:p w14:paraId="23827F71" w14:textId="77777777" w:rsidR="00AE7292" w:rsidRDefault="00A0347C">
      <w:pPr>
        <w:spacing w:line="560" w:lineRule="exact"/>
        <w:ind w:firstLineChars="200" w:firstLine="480"/>
        <w:rPr>
          <w:rFonts w:ascii="宋体" w:hAnsi="宋体" w:hint="eastAsia"/>
          <w:kern w:val="0"/>
          <w:sz w:val="24"/>
          <w:szCs w:val="24"/>
        </w:rPr>
      </w:pPr>
      <w:r>
        <w:rPr>
          <w:rFonts w:ascii="宋体" w:hAnsi="宋体" w:hint="eastAsia"/>
          <w:kern w:val="0"/>
          <w:sz w:val="24"/>
          <w:szCs w:val="24"/>
        </w:rPr>
        <w:t>单位名称：</w:t>
      </w:r>
    </w:p>
    <w:p w14:paraId="23827F72" w14:textId="77777777" w:rsidR="00AE7292" w:rsidRDefault="00A0347C">
      <w:pPr>
        <w:spacing w:line="560" w:lineRule="exact"/>
        <w:ind w:firstLineChars="200" w:firstLine="480"/>
        <w:rPr>
          <w:rFonts w:ascii="宋体" w:hAnsi="宋体" w:hint="eastAsia"/>
          <w:kern w:val="0"/>
          <w:sz w:val="24"/>
          <w:szCs w:val="24"/>
        </w:rPr>
      </w:pPr>
      <w:r>
        <w:rPr>
          <w:rFonts w:ascii="宋体" w:hAnsi="宋体" w:hint="eastAsia"/>
          <w:kern w:val="0"/>
          <w:sz w:val="24"/>
          <w:szCs w:val="24"/>
        </w:rPr>
        <w:t>单位性质：</w:t>
      </w:r>
    </w:p>
    <w:p w14:paraId="23827F73" w14:textId="77777777" w:rsidR="00AE7292" w:rsidRDefault="00A0347C">
      <w:pPr>
        <w:spacing w:line="560" w:lineRule="exact"/>
        <w:ind w:firstLineChars="200" w:firstLine="480"/>
        <w:rPr>
          <w:rFonts w:ascii="宋体" w:hAnsi="宋体" w:hint="eastAsia"/>
          <w:kern w:val="0"/>
          <w:sz w:val="24"/>
          <w:szCs w:val="24"/>
        </w:rPr>
      </w:pPr>
      <w:r>
        <w:rPr>
          <w:rFonts w:ascii="宋体" w:hAnsi="宋体" w:hint="eastAsia"/>
          <w:kern w:val="0"/>
          <w:sz w:val="24"/>
          <w:szCs w:val="24"/>
        </w:rPr>
        <w:t>地址：</w:t>
      </w:r>
    </w:p>
    <w:p w14:paraId="23827F74" w14:textId="77777777" w:rsidR="00AE7292" w:rsidRDefault="00A0347C">
      <w:pPr>
        <w:spacing w:line="560" w:lineRule="exact"/>
        <w:ind w:firstLineChars="200" w:firstLine="480"/>
        <w:rPr>
          <w:rFonts w:ascii="宋体" w:hAnsi="宋体" w:hint="eastAsia"/>
          <w:kern w:val="0"/>
          <w:sz w:val="24"/>
          <w:szCs w:val="24"/>
        </w:rPr>
      </w:pPr>
      <w:r>
        <w:rPr>
          <w:rFonts w:ascii="宋体" w:hAnsi="宋体" w:hint="eastAsia"/>
          <w:kern w:val="0"/>
          <w:sz w:val="24"/>
          <w:szCs w:val="24"/>
        </w:rPr>
        <w:t>成立时间：年月日</w:t>
      </w:r>
    </w:p>
    <w:p w14:paraId="23827F75" w14:textId="77777777" w:rsidR="00AE7292" w:rsidRDefault="00A0347C">
      <w:pPr>
        <w:spacing w:line="560" w:lineRule="exact"/>
        <w:ind w:firstLineChars="200" w:firstLine="480"/>
        <w:rPr>
          <w:rFonts w:ascii="宋体" w:hAnsi="宋体" w:hint="eastAsia"/>
          <w:kern w:val="0"/>
          <w:sz w:val="24"/>
          <w:szCs w:val="24"/>
        </w:rPr>
      </w:pPr>
      <w:r>
        <w:rPr>
          <w:rFonts w:ascii="宋体" w:hAnsi="宋体" w:hint="eastAsia"/>
          <w:kern w:val="0"/>
          <w:sz w:val="24"/>
          <w:szCs w:val="24"/>
        </w:rPr>
        <w:t>经营期限：</w:t>
      </w:r>
    </w:p>
    <w:p w14:paraId="23827F76" w14:textId="77777777" w:rsidR="00AE7292" w:rsidRDefault="00A0347C">
      <w:pPr>
        <w:spacing w:line="560" w:lineRule="exact"/>
        <w:ind w:firstLineChars="200" w:firstLine="480"/>
        <w:rPr>
          <w:rFonts w:ascii="宋体" w:hAnsi="宋体" w:hint="eastAsia"/>
          <w:kern w:val="0"/>
          <w:sz w:val="24"/>
          <w:szCs w:val="24"/>
        </w:rPr>
      </w:pPr>
      <w:r>
        <w:rPr>
          <w:rFonts w:ascii="宋体" w:hAnsi="宋体" w:hint="eastAsia"/>
          <w:kern w:val="0"/>
          <w:sz w:val="24"/>
          <w:szCs w:val="24"/>
        </w:rPr>
        <w:t>姓名：性别：年龄：</w:t>
      </w:r>
    </w:p>
    <w:p w14:paraId="23827F77" w14:textId="77777777" w:rsidR="00AE7292" w:rsidRDefault="00A0347C">
      <w:pPr>
        <w:spacing w:line="560" w:lineRule="exact"/>
        <w:ind w:firstLineChars="200" w:firstLine="480"/>
        <w:rPr>
          <w:rFonts w:ascii="宋体" w:hAnsi="宋体" w:hint="eastAsia"/>
          <w:kern w:val="0"/>
          <w:sz w:val="24"/>
          <w:szCs w:val="24"/>
          <w:u w:val="single"/>
        </w:rPr>
      </w:pPr>
      <w:r>
        <w:rPr>
          <w:rFonts w:ascii="宋体" w:hAnsi="宋体" w:hint="eastAsia"/>
          <w:kern w:val="0"/>
          <w:sz w:val="24"/>
          <w:szCs w:val="24"/>
        </w:rPr>
        <w:t>职务：系：</w:t>
      </w:r>
      <w:r>
        <w:rPr>
          <w:rFonts w:ascii="宋体" w:hAnsi="宋体"/>
          <w:kern w:val="0"/>
          <w:sz w:val="24"/>
          <w:szCs w:val="24"/>
          <w:u w:val="single"/>
        </w:rPr>
        <w:t xml:space="preserve">     (</w:t>
      </w:r>
      <w:r>
        <w:rPr>
          <w:rFonts w:ascii="宋体" w:hAnsi="宋体" w:hint="eastAsia"/>
          <w:kern w:val="0"/>
          <w:sz w:val="24"/>
          <w:szCs w:val="24"/>
          <w:u w:val="single"/>
        </w:rPr>
        <w:t>供应商单位名称</w:t>
      </w:r>
      <w:r>
        <w:rPr>
          <w:rFonts w:ascii="宋体" w:hAnsi="宋体"/>
          <w:kern w:val="0"/>
          <w:sz w:val="24"/>
          <w:szCs w:val="24"/>
          <w:u w:val="single"/>
        </w:rPr>
        <w:t xml:space="preserve">)           </w:t>
      </w:r>
    </w:p>
    <w:p w14:paraId="23827F78" w14:textId="77777777" w:rsidR="00AE7292" w:rsidRDefault="00A0347C">
      <w:pPr>
        <w:spacing w:line="560" w:lineRule="exact"/>
        <w:ind w:firstLineChars="200" w:firstLine="480"/>
        <w:rPr>
          <w:rFonts w:ascii="宋体" w:hAnsi="宋体" w:hint="eastAsia"/>
          <w:kern w:val="0"/>
          <w:sz w:val="24"/>
          <w:szCs w:val="24"/>
        </w:rPr>
      </w:pPr>
      <w:r>
        <w:rPr>
          <w:rFonts w:ascii="宋体" w:hAnsi="宋体" w:hint="eastAsia"/>
          <w:kern w:val="0"/>
          <w:sz w:val="24"/>
          <w:szCs w:val="24"/>
        </w:rPr>
        <w:t>的法定代表人。</w:t>
      </w:r>
    </w:p>
    <w:p w14:paraId="23827F79" w14:textId="77777777" w:rsidR="00AE7292" w:rsidRDefault="00A0347C">
      <w:pPr>
        <w:spacing w:line="560" w:lineRule="exact"/>
        <w:ind w:firstLineChars="200" w:firstLine="480"/>
        <w:rPr>
          <w:rFonts w:ascii="宋体" w:hAnsi="宋体" w:hint="eastAsia"/>
          <w:kern w:val="0"/>
          <w:sz w:val="24"/>
          <w:szCs w:val="24"/>
        </w:rPr>
      </w:pPr>
      <w:r>
        <w:rPr>
          <w:rFonts w:ascii="宋体" w:hAnsi="宋体" w:hint="eastAsia"/>
          <w:kern w:val="0"/>
          <w:sz w:val="24"/>
          <w:szCs w:val="24"/>
        </w:rPr>
        <w:t>特此证明</w:t>
      </w:r>
    </w:p>
    <w:p w14:paraId="23827F7A" w14:textId="77777777" w:rsidR="00AE7292" w:rsidRDefault="00A0347C">
      <w:pPr>
        <w:spacing w:line="560" w:lineRule="exact"/>
        <w:ind w:firstLineChars="1600" w:firstLine="3840"/>
        <w:rPr>
          <w:rFonts w:ascii="宋体" w:hAnsi="宋体" w:hint="eastAsia"/>
          <w:kern w:val="0"/>
          <w:sz w:val="24"/>
          <w:szCs w:val="24"/>
        </w:rPr>
      </w:pPr>
      <w:r>
        <w:rPr>
          <w:rFonts w:ascii="宋体" w:hAnsi="宋体" w:hint="eastAsia"/>
          <w:kern w:val="0"/>
          <w:sz w:val="24"/>
          <w:szCs w:val="24"/>
        </w:rPr>
        <w:t>供应商</w:t>
      </w:r>
      <w:r>
        <w:rPr>
          <w:rFonts w:ascii="宋体" w:hAnsi="宋体"/>
          <w:kern w:val="0"/>
          <w:sz w:val="24"/>
          <w:szCs w:val="24"/>
        </w:rPr>
        <w:t>(</w:t>
      </w:r>
      <w:r>
        <w:rPr>
          <w:rFonts w:ascii="宋体" w:hAnsi="宋体" w:hint="eastAsia"/>
          <w:kern w:val="0"/>
          <w:sz w:val="24"/>
          <w:szCs w:val="24"/>
        </w:rPr>
        <w:t>盖法人章</w:t>
      </w:r>
      <w:r>
        <w:rPr>
          <w:rFonts w:ascii="宋体" w:hAnsi="宋体"/>
          <w:kern w:val="0"/>
          <w:sz w:val="24"/>
          <w:szCs w:val="24"/>
        </w:rPr>
        <w:t>)</w:t>
      </w:r>
      <w:r>
        <w:rPr>
          <w:rFonts w:ascii="宋体" w:hAnsi="宋体" w:hint="eastAsia"/>
          <w:kern w:val="0"/>
          <w:sz w:val="24"/>
          <w:szCs w:val="24"/>
        </w:rPr>
        <w:t>：</w:t>
      </w:r>
    </w:p>
    <w:p w14:paraId="23827F7B" w14:textId="77777777" w:rsidR="00AE7292" w:rsidRDefault="00A0347C">
      <w:pPr>
        <w:spacing w:line="560" w:lineRule="exact"/>
        <w:ind w:firstLineChars="1600" w:firstLine="3840"/>
        <w:rPr>
          <w:rFonts w:ascii="宋体" w:hAnsi="宋体" w:hint="eastAsia"/>
          <w:kern w:val="0"/>
          <w:sz w:val="24"/>
          <w:szCs w:val="24"/>
        </w:rPr>
      </w:pPr>
      <w:r>
        <w:rPr>
          <w:rFonts w:ascii="宋体" w:hAnsi="宋体" w:hint="eastAsia"/>
          <w:kern w:val="0"/>
          <w:sz w:val="24"/>
          <w:szCs w:val="24"/>
        </w:rPr>
        <w:t>日期：年月日</w:t>
      </w:r>
    </w:p>
    <w:p w14:paraId="23827F7C" w14:textId="77777777" w:rsidR="00AE7292" w:rsidRDefault="00AE7292">
      <w:pPr>
        <w:spacing w:line="560" w:lineRule="exact"/>
        <w:jc w:val="center"/>
        <w:rPr>
          <w:rFonts w:ascii="宋体" w:hAnsi="宋体" w:hint="eastAsia"/>
          <w:b/>
          <w:bCs/>
          <w:kern w:val="0"/>
          <w:sz w:val="24"/>
          <w:szCs w:val="24"/>
        </w:rPr>
      </w:pPr>
    </w:p>
    <w:p w14:paraId="23827F7D" w14:textId="77777777" w:rsidR="00AE7292" w:rsidRDefault="00A0347C">
      <w:pPr>
        <w:spacing w:line="480" w:lineRule="auto"/>
        <w:ind w:firstLineChars="200" w:firstLine="482"/>
        <w:rPr>
          <w:rFonts w:ascii="宋体" w:hAnsi="宋体" w:hint="eastAsia"/>
          <w:b/>
          <w:sz w:val="24"/>
          <w:szCs w:val="24"/>
        </w:rPr>
      </w:pPr>
      <w:r>
        <w:rPr>
          <w:rFonts w:ascii="宋体" w:hAnsi="宋体" w:hint="eastAsia"/>
          <w:b/>
          <w:sz w:val="24"/>
          <w:szCs w:val="24"/>
        </w:rPr>
        <w:t>附法定代表人身份证复印件</w:t>
      </w:r>
    </w:p>
    <w:p w14:paraId="23827F7E" w14:textId="77777777" w:rsidR="00AE7292" w:rsidRDefault="00AE7292">
      <w:pPr>
        <w:keepNext/>
        <w:keepLines/>
        <w:spacing w:before="260" w:after="260" w:line="480" w:lineRule="exact"/>
        <w:jc w:val="center"/>
        <w:outlineLvl w:val="1"/>
        <w:rPr>
          <w:rFonts w:ascii="宋体" w:hAnsi="宋体" w:hint="eastAsia"/>
          <w:b/>
          <w:bCs/>
          <w:kern w:val="0"/>
          <w:sz w:val="30"/>
          <w:szCs w:val="44"/>
        </w:rPr>
      </w:pPr>
      <w:bookmarkStart w:id="113" w:name="_Toc426289467"/>
    </w:p>
    <w:p w14:paraId="23827F7F" w14:textId="77777777" w:rsidR="00AE7292" w:rsidRDefault="00AE7292">
      <w:pPr>
        <w:pStyle w:val="af0"/>
      </w:pPr>
    </w:p>
    <w:p w14:paraId="23827F80" w14:textId="77777777" w:rsidR="00AE7292" w:rsidRDefault="00AE7292">
      <w:pPr>
        <w:pStyle w:val="af0"/>
      </w:pPr>
    </w:p>
    <w:p w14:paraId="23827F81" w14:textId="77777777" w:rsidR="00AE7292" w:rsidRDefault="00AE7292">
      <w:pPr>
        <w:pStyle w:val="af0"/>
      </w:pPr>
    </w:p>
    <w:p w14:paraId="23827F82" w14:textId="77777777" w:rsidR="00AE7292" w:rsidRDefault="00AE7292">
      <w:pPr>
        <w:pStyle w:val="af0"/>
      </w:pPr>
    </w:p>
    <w:p w14:paraId="23827F83" w14:textId="77777777" w:rsidR="00AE7292" w:rsidRDefault="00AE7292">
      <w:pPr>
        <w:pStyle w:val="af0"/>
      </w:pPr>
    </w:p>
    <w:p w14:paraId="23827F84" w14:textId="77777777" w:rsidR="00AE7292" w:rsidRDefault="00AE7292">
      <w:pPr>
        <w:pStyle w:val="af0"/>
      </w:pPr>
    </w:p>
    <w:p w14:paraId="23827F85" w14:textId="77777777" w:rsidR="00AE7292" w:rsidRDefault="00AE7292">
      <w:pPr>
        <w:keepNext/>
        <w:keepLines/>
        <w:spacing w:before="260" w:after="260" w:line="480" w:lineRule="exact"/>
        <w:jc w:val="center"/>
        <w:outlineLvl w:val="1"/>
        <w:rPr>
          <w:rFonts w:ascii="宋体" w:hAnsi="宋体" w:hint="eastAsia"/>
          <w:b/>
          <w:bCs/>
          <w:kern w:val="0"/>
          <w:sz w:val="30"/>
          <w:szCs w:val="44"/>
        </w:rPr>
        <w:sectPr w:rsidR="00AE7292">
          <w:footerReference w:type="default" r:id="rId12"/>
          <w:footerReference w:type="first" r:id="rId13"/>
          <w:pgSz w:w="11906" w:h="16838"/>
          <w:pgMar w:top="1418" w:right="1588" w:bottom="1418" w:left="1366" w:header="851" w:footer="907" w:gutter="0"/>
          <w:cols w:space="720"/>
          <w:docGrid w:type="lines" w:linePitch="290"/>
        </w:sectPr>
      </w:pPr>
    </w:p>
    <w:p w14:paraId="23827F86" w14:textId="77777777" w:rsidR="00AE7292" w:rsidRDefault="00A0347C">
      <w:pPr>
        <w:keepNext/>
        <w:keepLines/>
        <w:spacing w:before="260" w:after="260" w:line="480" w:lineRule="exact"/>
        <w:jc w:val="center"/>
        <w:outlineLvl w:val="1"/>
        <w:rPr>
          <w:rFonts w:ascii="宋体" w:hAnsi="宋体" w:hint="eastAsia"/>
          <w:b/>
          <w:bCs/>
          <w:kern w:val="0"/>
          <w:sz w:val="30"/>
          <w:szCs w:val="44"/>
        </w:rPr>
      </w:pPr>
      <w:r>
        <w:rPr>
          <w:rFonts w:ascii="宋体" w:hAnsi="宋体" w:hint="eastAsia"/>
          <w:b/>
          <w:bCs/>
          <w:kern w:val="0"/>
          <w:sz w:val="30"/>
          <w:szCs w:val="44"/>
        </w:rPr>
        <w:lastRenderedPageBreak/>
        <w:t>授权委托书</w:t>
      </w:r>
      <w:bookmarkEnd w:id="113"/>
    </w:p>
    <w:p w14:paraId="23827F87" w14:textId="77777777" w:rsidR="00AE7292" w:rsidRDefault="00AE7292">
      <w:pPr>
        <w:spacing w:line="480" w:lineRule="exact"/>
        <w:ind w:firstLine="480"/>
        <w:rPr>
          <w:rFonts w:ascii="宋体" w:hAnsi="宋体" w:hint="eastAsia"/>
          <w:kern w:val="0"/>
          <w:sz w:val="25"/>
        </w:rPr>
      </w:pPr>
    </w:p>
    <w:p w14:paraId="23827F88" w14:textId="77777777" w:rsidR="00AE7292" w:rsidRDefault="00A0347C">
      <w:pPr>
        <w:tabs>
          <w:tab w:val="left" w:pos="360"/>
        </w:tabs>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本授权书声明：</w:t>
      </w:r>
      <w:r>
        <w:rPr>
          <w:rFonts w:ascii="宋体" w:hAnsi="宋体" w:hint="eastAsia"/>
          <w:sz w:val="24"/>
          <w:szCs w:val="24"/>
        </w:rPr>
        <w:t>____________</w:t>
      </w:r>
      <w:r>
        <w:rPr>
          <w:rFonts w:ascii="宋体" w:hAnsi="宋体" w:hint="eastAsia"/>
          <w:sz w:val="24"/>
          <w:szCs w:val="24"/>
        </w:rPr>
        <w:t>（供应商名称）授权</w:t>
      </w:r>
      <w:r>
        <w:rPr>
          <w:rFonts w:ascii="宋体" w:hAnsi="宋体" w:hint="eastAsia"/>
          <w:sz w:val="24"/>
          <w:szCs w:val="24"/>
        </w:rPr>
        <w:t>________________</w:t>
      </w:r>
      <w:r>
        <w:rPr>
          <w:rFonts w:ascii="宋体" w:hAnsi="宋体" w:hint="eastAsia"/>
          <w:sz w:val="24"/>
          <w:szCs w:val="24"/>
        </w:rPr>
        <w:t>（被授权人的姓名）为我方就项目采购活动的合法代理人，以本公司名义全权处理一切与该项目采购有关的事务。</w:t>
      </w:r>
    </w:p>
    <w:p w14:paraId="23827F89" w14:textId="77777777" w:rsidR="00AE7292" w:rsidRDefault="00A0347C">
      <w:pPr>
        <w:tabs>
          <w:tab w:val="left" w:pos="360"/>
        </w:tabs>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本授权书于</w:t>
      </w:r>
      <w:r>
        <w:rPr>
          <w:rFonts w:ascii="宋体" w:hAnsi="宋体" w:hint="eastAsia"/>
          <w:sz w:val="24"/>
          <w:szCs w:val="24"/>
        </w:rPr>
        <w:t>______</w:t>
      </w:r>
      <w:r>
        <w:rPr>
          <w:rFonts w:ascii="宋体" w:hAnsi="宋体" w:hint="eastAsia"/>
          <w:sz w:val="24"/>
          <w:szCs w:val="24"/>
        </w:rPr>
        <w:t>年</w:t>
      </w:r>
      <w:r>
        <w:rPr>
          <w:rFonts w:ascii="宋体" w:hAnsi="宋体" w:hint="eastAsia"/>
          <w:sz w:val="24"/>
          <w:szCs w:val="24"/>
        </w:rPr>
        <w:t>____</w:t>
      </w:r>
      <w:r>
        <w:rPr>
          <w:rFonts w:ascii="宋体" w:hAnsi="宋体" w:hint="eastAsia"/>
          <w:sz w:val="24"/>
          <w:szCs w:val="24"/>
        </w:rPr>
        <w:t>月</w:t>
      </w:r>
      <w:r>
        <w:rPr>
          <w:rFonts w:ascii="宋体" w:hAnsi="宋体" w:hint="eastAsia"/>
          <w:sz w:val="24"/>
          <w:szCs w:val="24"/>
        </w:rPr>
        <w:t>____</w:t>
      </w:r>
      <w:r>
        <w:rPr>
          <w:rFonts w:ascii="宋体" w:hAnsi="宋体" w:hint="eastAsia"/>
          <w:sz w:val="24"/>
          <w:szCs w:val="24"/>
        </w:rPr>
        <w:t>日起生效，特此声明。</w:t>
      </w:r>
    </w:p>
    <w:p w14:paraId="23827F8A" w14:textId="77777777" w:rsidR="00AE7292" w:rsidRDefault="00AE7292">
      <w:pPr>
        <w:tabs>
          <w:tab w:val="left" w:pos="360"/>
        </w:tabs>
        <w:adjustRightInd w:val="0"/>
        <w:snapToGrid w:val="0"/>
        <w:spacing w:line="360" w:lineRule="auto"/>
        <w:ind w:firstLineChars="200" w:firstLine="480"/>
        <w:rPr>
          <w:rFonts w:ascii="宋体" w:hAnsi="宋体" w:hint="eastAsia"/>
          <w:sz w:val="24"/>
          <w:szCs w:val="24"/>
        </w:rPr>
      </w:pPr>
    </w:p>
    <w:p w14:paraId="23827F8B" w14:textId="77777777" w:rsidR="00AE7292" w:rsidRDefault="00A0347C">
      <w:pPr>
        <w:tabs>
          <w:tab w:val="left" w:pos="360"/>
        </w:tabs>
        <w:adjustRightInd w:val="0"/>
        <w:snapToGrid w:val="0"/>
        <w:spacing w:line="360" w:lineRule="auto"/>
        <w:rPr>
          <w:rFonts w:ascii="宋体" w:hAnsi="宋体" w:hint="eastAsia"/>
          <w:sz w:val="24"/>
          <w:szCs w:val="24"/>
        </w:rPr>
      </w:pPr>
      <w:r>
        <w:rPr>
          <w:rFonts w:ascii="宋体" w:hAnsi="宋体" w:hint="eastAsia"/>
          <w:sz w:val="24"/>
          <w:szCs w:val="24"/>
        </w:rPr>
        <w:t>代理人（被授权人）：</w:t>
      </w:r>
      <w:r>
        <w:rPr>
          <w:rFonts w:ascii="宋体" w:hAnsi="宋体" w:hint="eastAsia"/>
          <w:sz w:val="24"/>
          <w:szCs w:val="24"/>
        </w:rPr>
        <w:t>_______________________</w:t>
      </w:r>
    </w:p>
    <w:p w14:paraId="23827F8C" w14:textId="77777777" w:rsidR="00AE7292" w:rsidRDefault="00AE7292">
      <w:pPr>
        <w:tabs>
          <w:tab w:val="left" w:pos="360"/>
        </w:tabs>
        <w:adjustRightInd w:val="0"/>
        <w:snapToGrid w:val="0"/>
        <w:spacing w:line="360" w:lineRule="auto"/>
        <w:rPr>
          <w:rFonts w:ascii="宋体" w:hAnsi="宋体" w:hint="eastAsia"/>
          <w:sz w:val="24"/>
          <w:szCs w:val="24"/>
        </w:rPr>
      </w:pPr>
    </w:p>
    <w:p w14:paraId="23827F8D" w14:textId="77777777" w:rsidR="00AE7292" w:rsidRDefault="00A0347C">
      <w:pPr>
        <w:tabs>
          <w:tab w:val="left" w:pos="360"/>
        </w:tabs>
        <w:adjustRightInd w:val="0"/>
        <w:snapToGrid w:val="0"/>
        <w:spacing w:line="360" w:lineRule="auto"/>
        <w:rPr>
          <w:rFonts w:ascii="宋体" w:hAnsi="宋体" w:hint="eastAsia"/>
          <w:sz w:val="24"/>
          <w:szCs w:val="24"/>
        </w:rPr>
      </w:pPr>
      <w:r>
        <w:rPr>
          <w:rFonts w:ascii="宋体" w:hAnsi="宋体" w:hint="eastAsia"/>
          <w:sz w:val="24"/>
          <w:szCs w:val="24"/>
        </w:rPr>
        <w:t>单位名称：</w:t>
      </w:r>
      <w:r>
        <w:rPr>
          <w:rFonts w:ascii="宋体" w:hAnsi="宋体" w:hint="eastAsia"/>
          <w:sz w:val="24"/>
          <w:szCs w:val="24"/>
        </w:rPr>
        <w:t>_____________________________________</w:t>
      </w:r>
    </w:p>
    <w:p w14:paraId="23827F8E" w14:textId="77777777" w:rsidR="00AE7292" w:rsidRDefault="00AE7292">
      <w:pPr>
        <w:tabs>
          <w:tab w:val="left" w:pos="360"/>
        </w:tabs>
        <w:adjustRightInd w:val="0"/>
        <w:snapToGrid w:val="0"/>
        <w:spacing w:line="360" w:lineRule="auto"/>
        <w:ind w:firstLineChars="200" w:firstLine="480"/>
        <w:rPr>
          <w:rFonts w:ascii="宋体" w:hAnsi="宋体" w:hint="eastAsia"/>
          <w:sz w:val="24"/>
          <w:szCs w:val="24"/>
        </w:rPr>
      </w:pPr>
    </w:p>
    <w:p w14:paraId="23827F8F" w14:textId="77777777" w:rsidR="00AE7292" w:rsidRDefault="00A0347C">
      <w:pPr>
        <w:tabs>
          <w:tab w:val="left" w:pos="360"/>
        </w:tabs>
        <w:adjustRightInd w:val="0"/>
        <w:snapToGrid w:val="0"/>
        <w:spacing w:line="360" w:lineRule="auto"/>
        <w:rPr>
          <w:rFonts w:ascii="宋体" w:hAnsi="宋体" w:hint="eastAsia"/>
          <w:sz w:val="24"/>
          <w:szCs w:val="24"/>
        </w:rPr>
      </w:pPr>
      <w:r>
        <w:rPr>
          <w:rFonts w:ascii="宋体" w:hAnsi="宋体" w:hint="eastAsia"/>
          <w:sz w:val="24"/>
          <w:szCs w:val="24"/>
        </w:rPr>
        <w:t>授权单位盖章：</w:t>
      </w:r>
      <w:r>
        <w:rPr>
          <w:rFonts w:ascii="宋体" w:hAnsi="宋体" w:hint="eastAsia"/>
          <w:sz w:val="24"/>
          <w:szCs w:val="24"/>
        </w:rPr>
        <w:t>_________________________________</w:t>
      </w:r>
    </w:p>
    <w:p w14:paraId="23827F90" w14:textId="77777777" w:rsidR="00AE7292" w:rsidRDefault="00AE7292">
      <w:pPr>
        <w:tabs>
          <w:tab w:val="left" w:pos="360"/>
        </w:tabs>
        <w:adjustRightInd w:val="0"/>
        <w:snapToGrid w:val="0"/>
        <w:spacing w:line="360" w:lineRule="auto"/>
        <w:rPr>
          <w:rFonts w:ascii="宋体" w:hAnsi="宋体" w:hint="eastAsia"/>
          <w:sz w:val="24"/>
          <w:szCs w:val="24"/>
        </w:rPr>
      </w:pPr>
    </w:p>
    <w:p w14:paraId="23827F91" w14:textId="77777777" w:rsidR="00AE7292" w:rsidRDefault="00A0347C">
      <w:pPr>
        <w:tabs>
          <w:tab w:val="left" w:pos="360"/>
        </w:tabs>
        <w:adjustRightInd w:val="0"/>
        <w:snapToGrid w:val="0"/>
        <w:spacing w:line="360" w:lineRule="auto"/>
        <w:rPr>
          <w:rFonts w:ascii="宋体" w:hAnsi="宋体" w:hint="eastAsia"/>
          <w:sz w:val="24"/>
          <w:szCs w:val="24"/>
        </w:rPr>
      </w:pPr>
      <w:r>
        <w:rPr>
          <w:rFonts w:ascii="宋体" w:hAnsi="宋体" w:hint="eastAsia"/>
          <w:sz w:val="24"/>
          <w:szCs w:val="24"/>
        </w:rPr>
        <w:t>单位名称：</w:t>
      </w:r>
      <w:r>
        <w:rPr>
          <w:rFonts w:ascii="宋体" w:hAnsi="宋体" w:hint="eastAsia"/>
          <w:sz w:val="24"/>
          <w:szCs w:val="24"/>
        </w:rPr>
        <w:t>_____________________________________</w:t>
      </w:r>
    </w:p>
    <w:p w14:paraId="23827F92" w14:textId="77777777" w:rsidR="00AE7292" w:rsidRDefault="00AE7292">
      <w:pPr>
        <w:tabs>
          <w:tab w:val="left" w:pos="360"/>
        </w:tabs>
        <w:adjustRightInd w:val="0"/>
        <w:snapToGrid w:val="0"/>
        <w:spacing w:line="360" w:lineRule="auto"/>
        <w:ind w:firstLineChars="200" w:firstLine="480"/>
        <w:rPr>
          <w:rFonts w:ascii="宋体" w:hAnsi="宋体" w:hint="eastAsia"/>
          <w:sz w:val="24"/>
          <w:szCs w:val="24"/>
        </w:rPr>
      </w:pPr>
    </w:p>
    <w:p w14:paraId="23827F93" w14:textId="77777777" w:rsidR="00AE7292" w:rsidRDefault="00A0347C">
      <w:pPr>
        <w:tabs>
          <w:tab w:val="left" w:pos="360"/>
        </w:tabs>
        <w:adjustRightInd w:val="0"/>
        <w:snapToGrid w:val="0"/>
        <w:spacing w:line="360" w:lineRule="auto"/>
        <w:ind w:firstLineChars="200" w:firstLine="480"/>
        <w:rPr>
          <w:rFonts w:ascii="宋体" w:hAnsi="宋体" w:hint="eastAsia"/>
          <w:sz w:val="24"/>
          <w:szCs w:val="24"/>
          <w:u w:val="single"/>
        </w:rPr>
      </w:pPr>
      <w:r>
        <w:rPr>
          <w:rFonts w:ascii="宋体" w:hAnsi="宋体" w:hint="eastAsia"/>
          <w:sz w:val="24"/>
          <w:szCs w:val="24"/>
        </w:rPr>
        <w:t>地址：</w:t>
      </w:r>
    </w:p>
    <w:p w14:paraId="23827F94" w14:textId="77777777" w:rsidR="00AE7292" w:rsidRDefault="00AE7292">
      <w:pPr>
        <w:tabs>
          <w:tab w:val="left" w:pos="360"/>
        </w:tabs>
        <w:adjustRightInd w:val="0"/>
        <w:snapToGrid w:val="0"/>
        <w:spacing w:line="360" w:lineRule="auto"/>
        <w:ind w:firstLineChars="200" w:firstLine="480"/>
        <w:rPr>
          <w:rFonts w:ascii="宋体" w:hAnsi="宋体" w:hint="eastAsia"/>
          <w:sz w:val="24"/>
          <w:szCs w:val="24"/>
        </w:rPr>
      </w:pPr>
    </w:p>
    <w:p w14:paraId="23827F95" w14:textId="77777777" w:rsidR="00AE7292" w:rsidRDefault="00A0347C">
      <w:pPr>
        <w:tabs>
          <w:tab w:val="left" w:pos="360"/>
        </w:tabs>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日期：</w:t>
      </w:r>
    </w:p>
    <w:p w14:paraId="23827F96" w14:textId="77777777" w:rsidR="00AE7292" w:rsidRDefault="00AE7292">
      <w:pPr>
        <w:tabs>
          <w:tab w:val="left" w:pos="360"/>
        </w:tabs>
        <w:adjustRightInd w:val="0"/>
        <w:snapToGrid w:val="0"/>
        <w:spacing w:line="360" w:lineRule="auto"/>
        <w:ind w:firstLineChars="200" w:firstLine="480"/>
        <w:rPr>
          <w:rFonts w:ascii="宋体" w:hAnsi="宋体" w:hint="eastAsia"/>
          <w:sz w:val="24"/>
          <w:szCs w:val="24"/>
        </w:rPr>
      </w:pPr>
    </w:p>
    <w:p w14:paraId="23827F97" w14:textId="77777777" w:rsidR="00AE7292" w:rsidRDefault="00AE7292">
      <w:pPr>
        <w:tabs>
          <w:tab w:val="left" w:pos="360"/>
        </w:tabs>
        <w:adjustRightInd w:val="0"/>
        <w:snapToGrid w:val="0"/>
        <w:spacing w:line="360" w:lineRule="auto"/>
        <w:ind w:firstLineChars="200" w:firstLine="480"/>
        <w:rPr>
          <w:rFonts w:ascii="宋体" w:hAnsi="宋体" w:hint="eastAsia"/>
          <w:sz w:val="24"/>
          <w:szCs w:val="24"/>
        </w:rPr>
      </w:pPr>
    </w:p>
    <w:p w14:paraId="23827F98" w14:textId="77777777" w:rsidR="00AE7292" w:rsidRDefault="00A0347C">
      <w:pPr>
        <w:widowControl/>
        <w:adjustRightInd w:val="0"/>
        <w:snapToGrid w:val="0"/>
        <w:spacing w:line="360" w:lineRule="auto"/>
        <w:jc w:val="left"/>
        <w:rPr>
          <w:rFonts w:ascii="宋体" w:hAnsi="宋体" w:hint="eastAsia"/>
          <w:sz w:val="24"/>
          <w:szCs w:val="24"/>
        </w:rPr>
      </w:pPr>
      <w:bookmarkStart w:id="114" w:name="_格式3__银行出具的资信证明"/>
      <w:bookmarkStart w:id="115" w:name="_Hlt26671380"/>
      <w:bookmarkStart w:id="116" w:name="_Hlt26955070"/>
      <w:bookmarkEnd w:id="114"/>
      <w:bookmarkEnd w:id="115"/>
      <w:bookmarkEnd w:id="116"/>
      <w:r>
        <w:rPr>
          <w:rFonts w:ascii="宋体" w:hAnsi="宋体" w:hint="eastAsia"/>
          <w:sz w:val="24"/>
          <w:szCs w:val="24"/>
        </w:rPr>
        <w:t>附身份证复印件</w:t>
      </w:r>
    </w:p>
    <w:p w14:paraId="23827F99" w14:textId="77777777" w:rsidR="00AE7292" w:rsidRDefault="00AE7292">
      <w:pPr>
        <w:spacing w:line="360" w:lineRule="auto"/>
        <w:rPr>
          <w:rFonts w:ascii="宋体" w:hAnsi="宋体" w:hint="eastAsia"/>
          <w:b/>
          <w:bCs/>
          <w:kern w:val="0"/>
          <w:sz w:val="30"/>
        </w:rPr>
      </w:pPr>
    </w:p>
    <w:p w14:paraId="23827F9A" w14:textId="77777777" w:rsidR="00AE7292" w:rsidRDefault="00AE7292">
      <w:pPr>
        <w:widowControl/>
        <w:spacing w:line="360" w:lineRule="auto"/>
        <w:jc w:val="left"/>
        <w:rPr>
          <w:rFonts w:asciiTheme="majorEastAsia" w:eastAsiaTheme="majorEastAsia" w:hAnsiTheme="majorEastAsia" w:hint="eastAsia"/>
          <w:b/>
          <w:kern w:val="0"/>
          <w:sz w:val="36"/>
          <w:szCs w:val="36"/>
        </w:rPr>
      </w:pPr>
    </w:p>
    <w:p w14:paraId="23827F9B" w14:textId="77777777" w:rsidR="00AE7292" w:rsidRDefault="00AE7292">
      <w:pPr>
        <w:spacing w:line="360" w:lineRule="auto"/>
        <w:jc w:val="center"/>
        <w:rPr>
          <w:rFonts w:asciiTheme="majorEastAsia" w:eastAsiaTheme="majorEastAsia" w:hAnsiTheme="majorEastAsia" w:hint="eastAsia"/>
          <w:sz w:val="28"/>
        </w:rPr>
        <w:sectPr w:rsidR="00AE7292">
          <w:footerReference w:type="default" r:id="rId14"/>
          <w:pgSz w:w="11906" w:h="16838"/>
          <w:pgMar w:top="1418" w:right="1588" w:bottom="1418" w:left="1366" w:header="851" w:footer="907" w:gutter="0"/>
          <w:cols w:space="720"/>
          <w:docGrid w:type="lines" w:linePitch="290"/>
        </w:sectPr>
      </w:pPr>
    </w:p>
    <w:p w14:paraId="23827F9C" w14:textId="77777777" w:rsidR="00AE7292" w:rsidRDefault="00A0347C">
      <w:pPr>
        <w:snapToGrid w:val="0"/>
        <w:spacing w:line="360" w:lineRule="auto"/>
        <w:jc w:val="center"/>
        <w:rPr>
          <w:rFonts w:ascii="宋体" w:hAnsi="宋体" w:cs="仿宋_GB2312" w:hint="eastAsia"/>
          <w:b/>
          <w:bCs/>
          <w:sz w:val="30"/>
          <w:szCs w:val="30"/>
        </w:rPr>
      </w:pPr>
      <w:bookmarkStart w:id="117" w:name="_Toc396833717"/>
      <w:r>
        <w:rPr>
          <w:rFonts w:ascii="宋体" w:hAnsi="宋体" w:cs="仿宋_GB2312" w:hint="eastAsia"/>
          <w:b/>
          <w:bCs/>
          <w:sz w:val="30"/>
          <w:szCs w:val="30"/>
        </w:rPr>
        <w:lastRenderedPageBreak/>
        <w:t>投标人符合</w:t>
      </w:r>
      <w:r>
        <w:rPr>
          <w:rFonts w:ascii="宋体" w:hAnsi="宋体" w:cs="仿宋_GB2312" w:hint="eastAsia"/>
          <w:b/>
          <w:bCs/>
          <w:sz w:val="30"/>
          <w:szCs w:val="30"/>
          <w:u w:val="thick" w:color="FF0000"/>
        </w:rPr>
        <w:t>《政府采购法》</w:t>
      </w:r>
      <w:r>
        <w:rPr>
          <w:rFonts w:ascii="宋体" w:hAnsi="宋体" w:cs="仿宋_GB2312" w:hint="eastAsia"/>
          <w:b/>
          <w:bCs/>
          <w:sz w:val="30"/>
          <w:szCs w:val="30"/>
        </w:rPr>
        <w:t>第二十二条规定条件的声明函</w:t>
      </w:r>
    </w:p>
    <w:p w14:paraId="23827F9D" w14:textId="77777777" w:rsidR="00AE7292" w:rsidRDefault="00A0347C">
      <w:pPr>
        <w:snapToGrid w:val="0"/>
        <w:spacing w:line="360" w:lineRule="auto"/>
        <w:jc w:val="left"/>
        <w:rPr>
          <w:rFonts w:ascii="宋体" w:hAnsi="宋体" w:cs="仿宋_GB2312" w:hint="eastAsia"/>
          <w:bCs/>
          <w:sz w:val="32"/>
          <w:szCs w:val="32"/>
        </w:rPr>
      </w:pPr>
      <w:r>
        <w:rPr>
          <w:rFonts w:ascii="宋体" w:hAnsi="宋体" w:cs="仿宋_GB2312"/>
          <w:bCs/>
          <w:sz w:val="32"/>
          <w:szCs w:val="32"/>
        </w:rPr>
        <w:t xml:space="preserve">                          </w:t>
      </w:r>
    </w:p>
    <w:p w14:paraId="23827F9E" w14:textId="77777777" w:rsidR="00AE7292" w:rsidRDefault="00A0347C">
      <w:pPr>
        <w:snapToGrid w:val="0"/>
        <w:spacing w:line="360" w:lineRule="auto"/>
        <w:ind w:firstLineChars="200" w:firstLine="480"/>
        <w:jc w:val="left"/>
        <w:rPr>
          <w:rFonts w:ascii="宋体" w:hAnsi="宋体" w:cs="仿宋_GB2312" w:hint="eastAsia"/>
          <w:bCs/>
          <w:sz w:val="24"/>
          <w:szCs w:val="24"/>
        </w:rPr>
      </w:pPr>
      <w:r>
        <w:rPr>
          <w:rFonts w:ascii="宋体" w:hAnsi="宋体" w:cs="仿宋_GB2312" w:hint="eastAsia"/>
          <w:bCs/>
          <w:sz w:val="24"/>
          <w:szCs w:val="24"/>
          <w:u w:val="thick" w:color="FF9900"/>
        </w:rPr>
        <w:t>我单位</w:t>
      </w:r>
      <w:r>
        <w:rPr>
          <w:rFonts w:ascii="宋体" w:hAnsi="宋体" w:cs="仿宋_GB2312" w:hint="eastAsia"/>
          <w:bCs/>
          <w:sz w:val="24"/>
          <w:szCs w:val="24"/>
        </w:rPr>
        <w:t>参加</w:t>
      </w:r>
      <w:r>
        <w:rPr>
          <w:rFonts w:ascii="宋体" w:hAnsi="宋体" w:cs="仿宋_GB2312" w:hint="eastAsia"/>
          <w:sz w:val="24"/>
          <w:szCs w:val="24"/>
          <w:u w:val="single"/>
        </w:rPr>
        <w:t xml:space="preserve">          </w:t>
      </w:r>
      <w:r>
        <w:rPr>
          <w:rFonts w:ascii="宋体" w:hAnsi="宋体" w:cs="仿宋_GB2312" w:hint="eastAsia"/>
          <w:bCs/>
          <w:sz w:val="24"/>
          <w:szCs w:val="24"/>
        </w:rPr>
        <w:t>（项目名称），</w:t>
      </w:r>
      <w:r>
        <w:rPr>
          <w:rFonts w:ascii="宋体" w:hAnsi="宋体" w:cs="仿宋_GB2312" w:hint="eastAsia"/>
          <w:sz w:val="24"/>
          <w:szCs w:val="24"/>
          <w:u w:val="single"/>
        </w:rPr>
        <w:t xml:space="preserve">          </w:t>
      </w:r>
      <w:r>
        <w:rPr>
          <w:rFonts w:ascii="宋体" w:hAnsi="宋体" w:cs="仿宋_GB2312" w:hint="eastAsia"/>
          <w:bCs/>
          <w:sz w:val="24"/>
          <w:szCs w:val="24"/>
        </w:rPr>
        <w:t>（项目编号）投标活动。针对《中华人民共和国政府采购法》第二十二条规定做出如下声明：</w:t>
      </w:r>
    </w:p>
    <w:p w14:paraId="23827F9F" w14:textId="77777777" w:rsidR="00AE7292" w:rsidRDefault="00A0347C">
      <w:pPr>
        <w:snapToGrid w:val="0"/>
        <w:spacing w:line="360" w:lineRule="auto"/>
        <w:ind w:firstLineChars="200" w:firstLine="480"/>
        <w:jc w:val="left"/>
        <w:rPr>
          <w:rFonts w:ascii="宋体" w:hAnsi="宋体" w:cs="仿宋_GB2312" w:hint="eastAsia"/>
          <w:bCs/>
          <w:sz w:val="24"/>
          <w:szCs w:val="24"/>
        </w:rPr>
      </w:pPr>
      <w:r>
        <w:rPr>
          <w:rFonts w:ascii="宋体" w:hAnsi="宋体" w:cs="仿宋_GB2312" w:hint="eastAsia"/>
          <w:bCs/>
          <w:sz w:val="24"/>
          <w:szCs w:val="24"/>
        </w:rPr>
        <w:t>1.</w:t>
      </w:r>
      <w:r>
        <w:rPr>
          <w:rFonts w:ascii="宋体" w:hAnsi="宋体" w:cs="仿宋_GB2312" w:hint="eastAsia"/>
          <w:bCs/>
          <w:sz w:val="24"/>
          <w:szCs w:val="24"/>
        </w:rPr>
        <w:t>我单位具有独立承担民事责任的能力；</w:t>
      </w:r>
    </w:p>
    <w:p w14:paraId="23827FA0" w14:textId="77777777" w:rsidR="00AE7292" w:rsidRDefault="00A0347C">
      <w:pPr>
        <w:snapToGrid w:val="0"/>
        <w:spacing w:line="360" w:lineRule="auto"/>
        <w:ind w:firstLineChars="200" w:firstLine="480"/>
        <w:jc w:val="left"/>
        <w:rPr>
          <w:rFonts w:ascii="宋体" w:hAnsi="宋体" w:cs="仿宋_GB2312" w:hint="eastAsia"/>
          <w:bCs/>
          <w:sz w:val="24"/>
          <w:szCs w:val="24"/>
        </w:rPr>
      </w:pPr>
      <w:r>
        <w:rPr>
          <w:rFonts w:ascii="宋体" w:hAnsi="宋体" w:cs="仿宋_GB2312" w:hint="eastAsia"/>
          <w:bCs/>
          <w:sz w:val="24"/>
          <w:szCs w:val="24"/>
        </w:rPr>
        <w:t>2.</w:t>
      </w:r>
      <w:r>
        <w:rPr>
          <w:rFonts w:ascii="宋体" w:hAnsi="宋体" w:cs="仿宋_GB2312" w:hint="eastAsia"/>
          <w:bCs/>
          <w:sz w:val="24"/>
          <w:szCs w:val="24"/>
        </w:rPr>
        <w:t>我单位具有良好的商业信誉和健全的财务会计制度；</w:t>
      </w:r>
    </w:p>
    <w:p w14:paraId="23827FA1" w14:textId="77777777" w:rsidR="00AE7292" w:rsidRDefault="00A0347C">
      <w:pPr>
        <w:snapToGrid w:val="0"/>
        <w:spacing w:line="360" w:lineRule="auto"/>
        <w:ind w:firstLineChars="200" w:firstLine="480"/>
        <w:jc w:val="left"/>
        <w:rPr>
          <w:rFonts w:ascii="宋体" w:hAnsi="宋体" w:cs="仿宋_GB2312" w:hint="eastAsia"/>
          <w:bCs/>
          <w:sz w:val="24"/>
          <w:szCs w:val="24"/>
        </w:rPr>
      </w:pPr>
      <w:r>
        <w:rPr>
          <w:rFonts w:ascii="宋体" w:hAnsi="宋体" w:cs="仿宋_GB2312" w:hint="eastAsia"/>
          <w:bCs/>
          <w:sz w:val="24"/>
          <w:szCs w:val="24"/>
        </w:rPr>
        <w:t>3.</w:t>
      </w:r>
      <w:r>
        <w:rPr>
          <w:rFonts w:ascii="宋体" w:hAnsi="宋体" w:cs="仿宋_GB2312" w:hint="eastAsia"/>
          <w:bCs/>
          <w:sz w:val="24"/>
          <w:szCs w:val="24"/>
        </w:rPr>
        <w:t>我单位具有履行合同所必需的设备和专业技术能力；</w:t>
      </w:r>
    </w:p>
    <w:p w14:paraId="23827FA2" w14:textId="77777777" w:rsidR="00AE7292" w:rsidRDefault="00A0347C">
      <w:pPr>
        <w:snapToGrid w:val="0"/>
        <w:spacing w:line="360" w:lineRule="auto"/>
        <w:ind w:firstLineChars="200" w:firstLine="480"/>
        <w:jc w:val="left"/>
        <w:rPr>
          <w:rFonts w:ascii="宋体" w:hAnsi="宋体" w:cs="仿宋_GB2312" w:hint="eastAsia"/>
          <w:bCs/>
          <w:sz w:val="24"/>
          <w:szCs w:val="24"/>
        </w:rPr>
      </w:pPr>
      <w:r>
        <w:rPr>
          <w:rFonts w:ascii="宋体" w:hAnsi="宋体" w:cs="仿宋_GB2312" w:hint="eastAsia"/>
          <w:bCs/>
          <w:sz w:val="24"/>
          <w:szCs w:val="24"/>
        </w:rPr>
        <w:t>4.</w:t>
      </w:r>
      <w:r>
        <w:rPr>
          <w:rFonts w:ascii="宋体" w:hAnsi="宋体" w:cs="仿宋_GB2312" w:hint="eastAsia"/>
          <w:bCs/>
          <w:sz w:val="24"/>
          <w:szCs w:val="24"/>
        </w:rPr>
        <w:t>我单位有依法缴纳税收和社会保障资金的良好记录；</w:t>
      </w:r>
    </w:p>
    <w:p w14:paraId="23827FA3" w14:textId="77777777" w:rsidR="00AE7292" w:rsidRDefault="00A0347C">
      <w:pPr>
        <w:snapToGrid w:val="0"/>
        <w:spacing w:line="360" w:lineRule="auto"/>
        <w:ind w:firstLineChars="200" w:firstLine="480"/>
        <w:jc w:val="left"/>
        <w:rPr>
          <w:rFonts w:ascii="宋体" w:hAnsi="宋体" w:cs="仿宋_GB2312" w:hint="eastAsia"/>
          <w:bCs/>
          <w:sz w:val="24"/>
          <w:szCs w:val="24"/>
        </w:rPr>
      </w:pPr>
      <w:r>
        <w:rPr>
          <w:rFonts w:ascii="宋体" w:hAnsi="宋体" w:cs="仿宋_GB2312" w:hint="eastAsia"/>
          <w:bCs/>
          <w:sz w:val="24"/>
          <w:szCs w:val="24"/>
        </w:rPr>
        <w:t>5.</w:t>
      </w:r>
      <w:r>
        <w:rPr>
          <w:rFonts w:ascii="宋体" w:hAnsi="宋体" w:cs="仿宋_GB2312" w:hint="eastAsia"/>
          <w:bCs/>
          <w:sz w:val="24"/>
          <w:szCs w:val="24"/>
        </w:rPr>
        <w:t>我单位参加政府采购活动前三年内，在经营活动中没有重大违法记录；</w:t>
      </w:r>
      <w:r>
        <w:rPr>
          <w:rFonts w:ascii="宋体" w:hAnsi="宋体" w:cs="仿宋_GB2312" w:hint="eastAsia"/>
          <w:bCs/>
          <w:sz w:val="24"/>
          <w:szCs w:val="24"/>
          <w:u w:val="thick" w:color="FF9900"/>
        </w:rPr>
        <w:t>（</w:t>
      </w:r>
      <w:r>
        <w:rPr>
          <w:rFonts w:ascii="宋体" w:hAnsi="宋体" w:cs="仿宋_GB2312" w:hint="eastAsia"/>
          <w:bCs/>
          <w:sz w:val="24"/>
          <w:szCs w:val="24"/>
        </w:rPr>
        <w:t>1.</w:t>
      </w:r>
      <w:r>
        <w:rPr>
          <w:rFonts w:ascii="宋体" w:hAnsi="宋体" w:cs="仿宋_GB2312" w:hint="eastAsia"/>
          <w:bCs/>
          <w:sz w:val="24"/>
          <w:szCs w:val="24"/>
        </w:rPr>
        <w:t>供应商在参加政府采购活动前三年内因违法经营被禁止在一定期限内参加政府采购活动，期限届满的，可以参加政府采购活动。</w:t>
      </w:r>
      <w:r>
        <w:rPr>
          <w:rFonts w:ascii="宋体" w:hAnsi="宋体" w:cs="仿宋_GB2312" w:hint="eastAsia"/>
          <w:bCs/>
          <w:sz w:val="24"/>
          <w:szCs w:val="24"/>
        </w:rPr>
        <w:t>2.</w:t>
      </w:r>
      <w:r>
        <w:rPr>
          <w:rFonts w:ascii="宋体" w:hAnsi="宋体" w:cs="仿宋_GB2312" w:hint="eastAsia"/>
          <w:bCs/>
          <w:sz w:val="24"/>
          <w:szCs w:val="24"/>
        </w:rPr>
        <w:t>《中华人民共和国政府采购法实施条例》第十九条第一款规定的“较大数额罚款”认定为</w:t>
      </w:r>
      <w:r>
        <w:rPr>
          <w:rFonts w:ascii="宋体" w:hAnsi="宋体" w:cs="仿宋_GB2312" w:hint="eastAsia"/>
          <w:bCs/>
          <w:sz w:val="24"/>
          <w:szCs w:val="24"/>
        </w:rPr>
        <w:t>200</w:t>
      </w:r>
      <w:r>
        <w:rPr>
          <w:rFonts w:ascii="宋体" w:hAnsi="宋体" w:cs="仿宋_GB2312" w:hint="eastAsia"/>
          <w:bCs/>
          <w:sz w:val="24"/>
          <w:szCs w:val="24"/>
        </w:rPr>
        <w:t>万元以上的罚款，法律、行政法规以及国务院有关部门明确规定相关领域“较大数额罚款”标准高于</w:t>
      </w:r>
      <w:r>
        <w:rPr>
          <w:rFonts w:ascii="宋体" w:hAnsi="宋体" w:cs="仿宋_GB2312" w:hint="eastAsia"/>
          <w:bCs/>
          <w:sz w:val="24"/>
          <w:szCs w:val="24"/>
        </w:rPr>
        <w:t>200</w:t>
      </w:r>
      <w:r>
        <w:rPr>
          <w:rFonts w:ascii="宋体" w:hAnsi="宋体" w:cs="仿宋_GB2312" w:hint="eastAsia"/>
          <w:bCs/>
          <w:sz w:val="24"/>
          <w:szCs w:val="24"/>
        </w:rPr>
        <w:t>万元的，从其规定。）</w:t>
      </w:r>
    </w:p>
    <w:p w14:paraId="23827FA4" w14:textId="77777777" w:rsidR="00AE7292" w:rsidRDefault="00A0347C">
      <w:pPr>
        <w:snapToGrid w:val="0"/>
        <w:spacing w:line="360" w:lineRule="auto"/>
        <w:ind w:firstLineChars="200" w:firstLine="480"/>
        <w:jc w:val="left"/>
        <w:rPr>
          <w:rFonts w:ascii="宋体" w:hAnsi="宋体" w:cs="仿宋_GB2312" w:hint="eastAsia"/>
          <w:bCs/>
          <w:sz w:val="24"/>
          <w:szCs w:val="24"/>
        </w:rPr>
      </w:pPr>
      <w:r>
        <w:rPr>
          <w:rFonts w:ascii="宋体" w:hAnsi="宋体" w:cs="仿宋_GB2312" w:hint="eastAsia"/>
          <w:bCs/>
          <w:sz w:val="24"/>
          <w:szCs w:val="24"/>
        </w:rPr>
        <w:t>6.</w:t>
      </w:r>
      <w:r>
        <w:rPr>
          <w:rFonts w:ascii="宋体" w:hAnsi="宋体" w:cs="仿宋_GB2312" w:hint="eastAsia"/>
          <w:bCs/>
          <w:sz w:val="24"/>
          <w:szCs w:val="24"/>
        </w:rPr>
        <w:t>我单位满足法律、行政法规规定的其他条件。</w:t>
      </w:r>
    </w:p>
    <w:p w14:paraId="23827FA5" w14:textId="77777777" w:rsidR="00AE7292" w:rsidRDefault="00AE7292">
      <w:pPr>
        <w:snapToGrid w:val="0"/>
        <w:spacing w:line="360" w:lineRule="auto"/>
        <w:jc w:val="center"/>
        <w:rPr>
          <w:rFonts w:ascii="宋体" w:hAnsi="宋体" w:cs="仿宋_GB2312" w:hint="eastAsia"/>
          <w:bCs/>
          <w:sz w:val="24"/>
          <w:szCs w:val="24"/>
        </w:rPr>
      </w:pPr>
    </w:p>
    <w:p w14:paraId="23827FA6" w14:textId="77777777" w:rsidR="00AE7292" w:rsidRDefault="00A0347C">
      <w:pPr>
        <w:snapToGrid w:val="0"/>
        <w:spacing w:line="360" w:lineRule="auto"/>
        <w:jc w:val="center"/>
        <w:rPr>
          <w:rFonts w:ascii="宋体" w:hAnsi="宋体" w:cs="仿宋_GB2312" w:hint="eastAsia"/>
          <w:bCs/>
          <w:sz w:val="24"/>
          <w:szCs w:val="24"/>
        </w:rPr>
      </w:pPr>
      <w:r>
        <w:rPr>
          <w:rFonts w:ascii="宋体" w:hAnsi="宋体" w:cs="仿宋_GB2312" w:hint="eastAsia"/>
          <w:bCs/>
          <w:sz w:val="24"/>
          <w:szCs w:val="24"/>
        </w:rPr>
        <w:t xml:space="preserve">                 </w:t>
      </w:r>
      <w:r>
        <w:rPr>
          <w:rFonts w:ascii="宋体" w:hAnsi="宋体" w:cs="仿宋_GB2312" w:hint="eastAsia"/>
          <w:bCs/>
          <w:sz w:val="24"/>
          <w:szCs w:val="24"/>
        </w:rPr>
        <w:t>承诺人名称（公章）：</w:t>
      </w:r>
      <w:r>
        <w:rPr>
          <w:rFonts w:ascii="宋体" w:hAnsi="宋体" w:cs="仿宋_GB2312"/>
          <w:bCs/>
          <w:sz w:val="24"/>
          <w:szCs w:val="24"/>
        </w:rPr>
        <w:t xml:space="preserve">    </w:t>
      </w:r>
    </w:p>
    <w:p w14:paraId="23827FA7" w14:textId="77777777" w:rsidR="00AE7292" w:rsidRDefault="00A0347C">
      <w:pPr>
        <w:snapToGrid w:val="0"/>
        <w:spacing w:line="360" w:lineRule="auto"/>
        <w:jc w:val="center"/>
        <w:rPr>
          <w:rFonts w:ascii="宋体" w:hAnsi="宋体" w:cs="仿宋_GB2312" w:hint="eastAsia"/>
          <w:bCs/>
          <w:sz w:val="24"/>
          <w:szCs w:val="24"/>
        </w:rPr>
      </w:pPr>
      <w:r>
        <w:rPr>
          <w:rFonts w:ascii="宋体" w:hAnsi="宋体" w:cs="仿宋_GB2312" w:hint="eastAsia"/>
          <w:bCs/>
          <w:sz w:val="24"/>
          <w:szCs w:val="24"/>
        </w:rPr>
        <w:t xml:space="preserve">                          </w:t>
      </w:r>
      <w:r>
        <w:rPr>
          <w:rFonts w:ascii="宋体" w:hAnsi="宋体" w:cs="仿宋_GB2312" w:hint="eastAsia"/>
          <w:bCs/>
          <w:sz w:val="24"/>
          <w:szCs w:val="24"/>
        </w:rPr>
        <w:t>日期：</w:t>
      </w:r>
      <w:r>
        <w:rPr>
          <w:rFonts w:ascii="宋体" w:hAnsi="宋体" w:cs="仿宋_GB2312" w:hint="eastAsia"/>
          <w:sz w:val="24"/>
          <w:szCs w:val="24"/>
          <w:u w:val="single"/>
        </w:rPr>
        <w:t xml:space="preserve">          </w:t>
      </w:r>
      <w:r>
        <w:rPr>
          <w:rFonts w:ascii="宋体" w:hAnsi="宋体" w:cs="仿宋_GB2312" w:hint="eastAsia"/>
          <w:bCs/>
          <w:sz w:val="24"/>
          <w:szCs w:val="24"/>
        </w:rPr>
        <w:t>年</w:t>
      </w:r>
      <w:r>
        <w:rPr>
          <w:rFonts w:ascii="宋体" w:hAnsi="宋体" w:cs="仿宋_GB2312" w:hint="eastAsia"/>
          <w:bCs/>
          <w:sz w:val="24"/>
          <w:szCs w:val="24"/>
        </w:rPr>
        <w:t xml:space="preserve">    </w:t>
      </w:r>
      <w:r>
        <w:rPr>
          <w:rFonts w:ascii="宋体" w:hAnsi="宋体" w:cs="仿宋_GB2312" w:hint="eastAsia"/>
          <w:bCs/>
          <w:sz w:val="24"/>
          <w:szCs w:val="24"/>
        </w:rPr>
        <w:t>月</w:t>
      </w:r>
      <w:r>
        <w:rPr>
          <w:rFonts w:ascii="宋体" w:hAnsi="宋体" w:cs="仿宋_GB2312" w:hint="eastAsia"/>
          <w:bCs/>
          <w:sz w:val="24"/>
          <w:szCs w:val="24"/>
        </w:rPr>
        <w:t xml:space="preserve">    </w:t>
      </w:r>
      <w:r>
        <w:rPr>
          <w:rFonts w:ascii="宋体" w:hAnsi="宋体" w:cs="仿宋_GB2312" w:hint="eastAsia"/>
          <w:bCs/>
          <w:sz w:val="24"/>
          <w:szCs w:val="24"/>
        </w:rPr>
        <w:t>日</w:t>
      </w:r>
    </w:p>
    <w:p w14:paraId="23827FA8" w14:textId="77777777" w:rsidR="00AE7292" w:rsidRDefault="00A0347C">
      <w:pPr>
        <w:widowControl/>
        <w:jc w:val="left"/>
        <w:rPr>
          <w:rFonts w:ascii="宋体" w:hAnsi="宋体" w:cs="仿宋_GB2312" w:hint="eastAsia"/>
          <w:bCs/>
          <w:sz w:val="32"/>
          <w:szCs w:val="32"/>
        </w:rPr>
      </w:pPr>
      <w:r>
        <w:rPr>
          <w:rFonts w:ascii="宋体" w:hAnsi="宋体" w:cs="仿宋_GB2312" w:hint="eastAsia"/>
          <w:bCs/>
          <w:sz w:val="32"/>
          <w:szCs w:val="32"/>
        </w:rPr>
        <w:br w:type="page"/>
      </w:r>
    </w:p>
    <w:bookmarkEnd w:id="100"/>
    <w:bookmarkEnd w:id="101"/>
    <w:bookmarkEnd w:id="112"/>
    <w:bookmarkEnd w:id="117"/>
    <w:p w14:paraId="23827FA9" w14:textId="77777777" w:rsidR="00AE7292" w:rsidRDefault="00A0347C">
      <w:pPr>
        <w:widowControl/>
        <w:kinsoku w:val="0"/>
        <w:autoSpaceDE w:val="0"/>
        <w:autoSpaceDN w:val="0"/>
        <w:adjustRightInd w:val="0"/>
        <w:snapToGrid w:val="0"/>
        <w:spacing w:before="247" w:after="160" w:line="336" w:lineRule="auto"/>
        <w:ind w:left="26" w:right="19" w:firstLine="503"/>
        <w:jc w:val="center"/>
        <w:textAlignment w:val="baseline"/>
        <w:rPr>
          <w:rFonts w:ascii="宋体" w:hAnsi="宋体" w:hint="eastAsia"/>
          <w:b/>
          <w:sz w:val="32"/>
          <w:szCs w:val="32"/>
        </w:rPr>
      </w:pPr>
      <w:r>
        <w:rPr>
          <w:rFonts w:ascii="宋体" w:hAnsi="宋体" w:hint="eastAsia"/>
          <w:b/>
          <w:sz w:val="32"/>
          <w:szCs w:val="32"/>
        </w:rPr>
        <w:lastRenderedPageBreak/>
        <w:t>磋商响应报价总表</w:t>
      </w:r>
    </w:p>
    <w:tbl>
      <w:tblPr>
        <w:tblW w:w="45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1693"/>
        <w:gridCol w:w="935"/>
        <w:gridCol w:w="3016"/>
        <w:gridCol w:w="2002"/>
      </w:tblGrid>
      <w:tr w:rsidR="00674DAC" w14:paraId="00E306AA" w14:textId="77777777" w:rsidTr="00D17565">
        <w:trPr>
          <w:trHeight w:val="831"/>
          <w:jc w:val="center"/>
        </w:trPr>
        <w:tc>
          <w:tcPr>
            <w:tcW w:w="348" w:type="pct"/>
            <w:vAlign w:val="center"/>
          </w:tcPr>
          <w:p w14:paraId="089809A0" w14:textId="77777777" w:rsidR="00674DAC" w:rsidRDefault="00674DAC" w:rsidP="00D17565">
            <w:pPr>
              <w:spacing w:line="440" w:lineRule="exact"/>
              <w:jc w:val="center"/>
              <w:rPr>
                <w:rFonts w:ascii="宋体" w:hAnsi="宋体" w:hint="eastAsia"/>
                <w:b/>
                <w:sz w:val="24"/>
              </w:rPr>
            </w:pPr>
            <w:r>
              <w:rPr>
                <w:rFonts w:ascii="宋体" w:hAnsi="宋体" w:hint="eastAsia"/>
                <w:b/>
                <w:sz w:val="24"/>
              </w:rPr>
              <w:t>序号</w:t>
            </w:r>
          </w:p>
        </w:tc>
        <w:tc>
          <w:tcPr>
            <w:tcW w:w="1029" w:type="pct"/>
            <w:vAlign w:val="center"/>
          </w:tcPr>
          <w:p w14:paraId="4BB5E7E3" w14:textId="77777777" w:rsidR="00674DAC" w:rsidRDefault="00674DAC" w:rsidP="00D17565">
            <w:pPr>
              <w:spacing w:line="440" w:lineRule="exact"/>
              <w:jc w:val="center"/>
              <w:rPr>
                <w:rFonts w:ascii="宋体" w:hAnsi="宋体" w:hint="eastAsia"/>
                <w:b/>
                <w:sz w:val="24"/>
              </w:rPr>
            </w:pPr>
            <w:r>
              <w:rPr>
                <w:rFonts w:ascii="宋体" w:hAnsi="宋体" w:hint="eastAsia"/>
                <w:b/>
                <w:sz w:val="24"/>
              </w:rPr>
              <w:t>项目名称</w:t>
            </w:r>
          </w:p>
        </w:tc>
        <w:tc>
          <w:tcPr>
            <w:tcW w:w="569" w:type="pct"/>
            <w:vAlign w:val="center"/>
          </w:tcPr>
          <w:p w14:paraId="1C8DC21D" w14:textId="77777777" w:rsidR="00674DAC" w:rsidRDefault="00674DAC" w:rsidP="00D17565">
            <w:pPr>
              <w:spacing w:line="440" w:lineRule="exact"/>
              <w:jc w:val="center"/>
              <w:rPr>
                <w:rFonts w:ascii="宋体" w:hAnsi="宋体" w:hint="eastAsia"/>
                <w:b/>
                <w:sz w:val="24"/>
              </w:rPr>
            </w:pPr>
            <w:r>
              <w:rPr>
                <w:rFonts w:ascii="宋体" w:hAnsi="宋体" w:hint="eastAsia"/>
                <w:b/>
                <w:sz w:val="24"/>
              </w:rPr>
              <w:t>轮次</w:t>
            </w:r>
          </w:p>
        </w:tc>
        <w:tc>
          <w:tcPr>
            <w:tcW w:w="1834" w:type="pct"/>
            <w:vAlign w:val="center"/>
          </w:tcPr>
          <w:p w14:paraId="055C936D" w14:textId="538AA5D3" w:rsidR="00674DAC" w:rsidRDefault="00674DAC" w:rsidP="00D17565">
            <w:pPr>
              <w:spacing w:line="440" w:lineRule="exact"/>
              <w:jc w:val="center"/>
              <w:rPr>
                <w:rFonts w:ascii="宋体" w:hAnsi="宋体" w:hint="eastAsia"/>
                <w:b/>
                <w:sz w:val="24"/>
              </w:rPr>
            </w:pPr>
            <w:r>
              <w:rPr>
                <w:rFonts w:ascii="宋体" w:hAnsi="宋体" w:hint="eastAsia"/>
                <w:b/>
                <w:sz w:val="24"/>
              </w:rPr>
              <w:t>投标报价（</w:t>
            </w:r>
            <w:r w:rsidR="00582563">
              <w:rPr>
                <w:rFonts w:ascii="宋体" w:hAnsi="宋体" w:hint="eastAsia"/>
                <w:b/>
                <w:sz w:val="24"/>
              </w:rPr>
              <w:t>万</w:t>
            </w:r>
            <w:r>
              <w:rPr>
                <w:rFonts w:ascii="宋体" w:hAnsi="宋体" w:hint="eastAsia"/>
                <w:b/>
                <w:sz w:val="24"/>
              </w:rPr>
              <w:t>元）</w:t>
            </w:r>
          </w:p>
        </w:tc>
        <w:tc>
          <w:tcPr>
            <w:tcW w:w="1217" w:type="pct"/>
            <w:vAlign w:val="center"/>
          </w:tcPr>
          <w:p w14:paraId="4B907B9D" w14:textId="77777777" w:rsidR="00674DAC" w:rsidRDefault="00674DAC" w:rsidP="00D17565">
            <w:pPr>
              <w:spacing w:line="440" w:lineRule="exact"/>
              <w:jc w:val="center"/>
              <w:rPr>
                <w:rFonts w:ascii="宋体" w:hAnsi="宋体" w:hint="eastAsia"/>
                <w:b/>
                <w:sz w:val="24"/>
              </w:rPr>
            </w:pPr>
            <w:r>
              <w:rPr>
                <w:rFonts w:ascii="宋体" w:hAnsi="宋体" w:hint="eastAsia"/>
                <w:b/>
                <w:sz w:val="24"/>
              </w:rPr>
              <w:t>备注</w:t>
            </w:r>
          </w:p>
        </w:tc>
      </w:tr>
      <w:tr w:rsidR="00674DAC" w14:paraId="4CB28E44" w14:textId="77777777" w:rsidTr="00D17565">
        <w:trPr>
          <w:trHeight w:val="1789"/>
          <w:jc w:val="center"/>
        </w:trPr>
        <w:tc>
          <w:tcPr>
            <w:tcW w:w="348" w:type="pct"/>
            <w:vAlign w:val="center"/>
          </w:tcPr>
          <w:p w14:paraId="208345F5" w14:textId="77777777" w:rsidR="00674DAC" w:rsidRDefault="00674DAC" w:rsidP="00D17565">
            <w:pPr>
              <w:snapToGrid w:val="0"/>
              <w:spacing w:beforeLines="50" w:before="145" w:line="240" w:lineRule="atLeast"/>
              <w:jc w:val="center"/>
              <w:rPr>
                <w:rFonts w:ascii="宋体" w:hAnsi="宋体" w:hint="eastAsia"/>
                <w:sz w:val="24"/>
              </w:rPr>
            </w:pPr>
            <w:r>
              <w:rPr>
                <w:rFonts w:ascii="宋体" w:hAnsi="宋体" w:hint="eastAsia"/>
                <w:sz w:val="24"/>
              </w:rPr>
              <w:t>1</w:t>
            </w:r>
          </w:p>
        </w:tc>
        <w:tc>
          <w:tcPr>
            <w:tcW w:w="1029" w:type="pct"/>
            <w:vMerge w:val="restart"/>
            <w:vAlign w:val="center"/>
          </w:tcPr>
          <w:p w14:paraId="671F8332" w14:textId="77777777" w:rsidR="00674DAC" w:rsidRDefault="00674DAC" w:rsidP="00D17565">
            <w:pPr>
              <w:snapToGrid w:val="0"/>
              <w:spacing w:beforeLines="50" w:before="145" w:line="240" w:lineRule="atLeast"/>
              <w:jc w:val="left"/>
              <w:rPr>
                <w:rFonts w:ascii="宋体" w:hAnsi="宋体" w:cs="宋体" w:hint="eastAsia"/>
                <w:sz w:val="24"/>
              </w:rPr>
            </w:pPr>
          </w:p>
        </w:tc>
        <w:tc>
          <w:tcPr>
            <w:tcW w:w="569" w:type="pct"/>
            <w:vAlign w:val="center"/>
          </w:tcPr>
          <w:p w14:paraId="3EF90D89" w14:textId="77777777" w:rsidR="00674DAC" w:rsidRDefault="00674DAC" w:rsidP="00D17565">
            <w:pPr>
              <w:spacing w:line="440" w:lineRule="exact"/>
              <w:jc w:val="center"/>
              <w:rPr>
                <w:rFonts w:ascii="宋体" w:hAnsi="宋体" w:hint="eastAsia"/>
                <w:sz w:val="24"/>
              </w:rPr>
            </w:pPr>
            <w:r>
              <w:rPr>
                <w:rFonts w:ascii="宋体" w:hAnsi="宋体"/>
                <w:sz w:val="24"/>
              </w:rPr>
              <w:t>首轮</w:t>
            </w:r>
          </w:p>
        </w:tc>
        <w:tc>
          <w:tcPr>
            <w:tcW w:w="1834" w:type="pct"/>
            <w:vAlign w:val="center"/>
          </w:tcPr>
          <w:p w14:paraId="7389265F" w14:textId="77777777" w:rsidR="00674DAC" w:rsidRDefault="00674DAC" w:rsidP="00D17565">
            <w:pPr>
              <w:spacing w:line="440" w:lineRule="exact"/>
              <w:rPr>
                <w:rFonts w:ascii="宋体" w:hAnsi="宋体" w:hint="eastAsia"/>
                <w:sz w:val="24"/>
              </w:rPr>
            </w:pPr>
          </w:p>
        </w:tc>
        <w:tc>
          <w:tcPr>
            <w:tcW w:w="1217" w:type="pct"/>
            <w:vAlign w:val="center"/>
          </w:tcPr>
          <w:p w14:paraId="6F91F009" w14:textId="77777777" w:rsidR="00674DAC" w:rsidRDefault="00674DAC" w:rsidP="00D17565">
            <w:pPr>
              <w:spacing w:line="440" w:lineRule="exact"/>
              <w:jc w:val="left"/>
              <w:rPr>
                <w:rFonts w:ascii="宋体" w:hAnsi="宋体" w:hint="eastAsia"/>
                <w:sz w:val="24"/>
              </w:rPr>
            </w:pPr>
            <w:r>
              <w:rPr>
                <w:rFonts w:ascii="宋体" w:hAnsi="宋体"/>
                <w:sz w:val="24"/>
              </w:rPr>
              <w:t>投标时响应文件中须填写</w:t>
            </w:r>
          </w:p>
        </w:tc>
      </w:tr>
      <w:tr w:rsidR="00674DAC" w14:paraId="2500B243" w14:textId="77777777" w:rsidTr="00D17565">
        <w:trPr>
          <w:trHeight w:val="2787"/>
          <w:jc w:val="center"/>
        </w:trPr>
        <w:tc>
          <w:tcPr>
            <w:tcW w:w="348" w:type="pct"/>
            <w:vAlign w:val="center"/>
          </w:tcPr>
          <w:p w14:paraId="7908B06C" w14:textId="77777777" w:rsidR="00674DAC" w:rsidRDefault="00674DAC" w:rsidP="00D17565">
            <w:pPr>
              <w:snapToGrid w:val="0"/>
              <w:spacing w:beforeLines="50" w:before="145" w:line="240" w:lineRule="atLeast"/>
              <w:jc w:val="center"/>
              <w:rPr>
                <w:rFonts w:ascii="宋体" w:hAnsi="宋体" w:hint="eastAsia"/>
                <w:sz w:val="24"/>
              </w:rPr>
            </w:pPr>
            <w:r>
              <w:rPr>
                <w:rFonts w:ascii="宋体" w:hAnsi="宋体" w:hint="eastAsia"/>
                <w:sz w:val="24"/>
              </w:rPr>
              <w:t>2</w:t>
            </w:r>
          </w:p>
        </w:tc>
        <w:tc>
          <w:tcPr>
            <w:tcW w:w="1029" w:type="pct"/>
            <w:vMerge/>
            <w:vAlign w:val="center"/>
          </w:tcPr>
          <w:p w14:paraId="5D652AC0" w14:textId="77777777" w:rsidR="00674DAC" w:rsidRDefault="00674DAC" w:rsidP="00D17565">
            <w:pPr>
              <w:jc w:val="center"/>
              <w:rPr>
                <w:rFonts w:ascii="宋体" w:hAnsi="宋体" w:cs="宋体" w:hint="eastAsia"/>
                <w:sz w:val="24"/>
              </w:rPr>
            </w:pPr>
          </w:p>
        </w:tc>
        <w:tc>
          <w:tcPr>
            <w:tcW w:w="569" w:type="pct"/>
            <w:vAlign w:val="center"/>
          </w:tcPr>
          <w:p w14:paraId="0D25E9FC" w14:textId="77777777" w:rsidR="00674DAC" w:rsidRDefault="00674DAC" w:rsidP="00D17565">
            <w:pPr>
              <w:spacing w:line="440" w:lineRule="exact"/>
              <w:jc w:val="center"/>
              <w:rPr>
                <w:rFonts w:ascii="宋体" w:hAnsi="宋体" w:hint="eastAsia"/>
                <w:sz w:val="24"/>
              </w:rPr>
            </w:pPr>
            <w:r>
              <w:rPr>
                <w:rFonts w:ascii="宋体" w:hAnsi="宋体"/>
                <w:sz w:val="24"/>
              </w:rPr>
              <w:t>最终</w:t>
            </w:r>
            <w:r>
              <w:rPr>
                <w:rFonts w:ascii="宋体" w:hAnsi="宋体" w:hint="eastAsia"/>
                <w:sz w:val="24"/>
              </w:rPr>
              <w:t xml:space="preserve"> </w:t>
            </w:r>
            <w:r>
              <w:rPr>
                <w:rFonts w:ascii="宋体" w:hAnsi="宋体"/>
                <w:sz w:val="24"/>
              </w:rPr>
              <w:t xml:space="preserve">  报价</w:t>
            </w:r>
          </w:p>
        </w:tc>
        <w:tc>
          <w:tcPr>
            <w:tcW w:w="1834" w:type="pct"/>
            <w:vAlign w:val="center"/>
          </w:tcPr>
          <w:p w14:paraId="028E210C" w14:textId="77777777" w:rsidR="00674DAC" w:rsidRDefault="00674DAC" w:rsidP="00D17565">
            <w:pPr>
              <w:spacing w:line="440" w:lineRule="exact"/>
              <w:rPr>
                <w:rFonts w:ascii="宋体" w:hAnsi="宋体" w:hint="eastAsia"/>
                <w:sz w:val="24"/>
              </w:rPr>
            </w:pPr>
          </w:p>
        </w:tc>
        <w:tc>
          <w:tcPr>
            <w:tcW w:w="1217" w:type="pct"/>
            <w:vAlign w:val="center"/>
          </w:tcPr>
          <w:p w14:paraId="21967B30" w14:textId="77777777" w:rsidR="00674DAC" w:rsidRDefault="00674DAC" w:rsidP="00D17565">
            <w:pPr>
              <w:spacing w:line="440" w:lineRule="exact"/>
              <w:jc w:val="left"/>
              <w:rPr>
                <w:rFonts w:ascii="宋体" w:hAnsi="宋体" w:hint="eastAsia"/>
                <w:sz w:val="24"/>
              </w:rPr>
            </w:pPr>
            <w:r>
              <w:rPr>
                <w:rFonts w:ascii="宋体" w:hAnsi="宋体"/>
                <w:sz w:val="24"/>
              </w:rPr>
              <w:t>响应文件递交时本栏无需填写，由法定代表人或授权委托人在</w:t>
            </w:r>
            <w:r>
              <w:rPr>
                <w:rFonts w:ascii="宋体" w:hAnsi="宋体" w:hint="eastAsia"/>
                <w:sz w:val="24"/>
              </w:rPr>
              <w:t>开标现场根据采购人要求填写</w:t>
            </w:r>
          </w:p>
        </w:tc>
      </w:tr>
    </w:tbl>
    <w:p w14:paraId="26C38C4F" w14:textId="77777777" w:rsidR="00674DAC" w:rsidRDefault="00674DAC" w:rsidP="00674DAC">
      <w:pPr>
        <w:rPr>
          <w:rFonts w:ascii="宋体" w:hAnsi="宋体" w:hint="eastAsia"/>
          <w:sz w:val="26"/>
          <w:szCs w:val="20"/>
        </w:rPr>
      </w:pPr>
    </w:p>
    <w:p w14:paraId="36EA6F9E" w14:textId="77777777" w:rsidR="00674DAC" w:rsidRDefault="00674DAC" w:rsidP="00674DAC">
      <w:pPr>
        <w:rPr>
          <w:rFonts w:ascii="宋体" w:hAnsi="宋体" w:hint="eastAsia"/>
          <w:sz w:val="26"/>
          <w:szCs w:val="20"/>
        </w:rPr>
      </w:pPr>
    </w:p>
    <w:p w14:paraId="5AC8CDB9" w14:textId="77777777" w:rsidR="00674DAC" w:rsidRDefault="00674DAC" w:rsidP="00674DAC">
      <w:pPr>
        <w:kinsoku w:val="0"/>
        <w:topLinePunct/>
        <w:snapToGrid w:val="0"/>
        <w:spacing w:line="420" w:lineRule="exact"/>
        <w:rPr>
          <w:rFonts w:ascii="宋体" w:hAnsi="宋体" w:hint="eastAsia"/>
          <w:sz w:val="24"/>
        </w:rPr>
      </w:pPr>
      <w:r>
        <w:rPr>
          <w:rFonts w:ascii="宋体" w:hAnsi="宋体" w:hint="eastAsia"/>
          <w:sz w:val="24"/>
        </w:rPr>
        <w:t xml:space="preserve">响应供应商：（盖章）             </w:t>
      </w:r>
    </w:p>
    <w:p w14:paraId="64891D6D" w14:textId="77777777" w:rsidR="00674DAC" w:rsidRDefault="00674DAC" w:rsidP="00674DAC">
      <w:pPr>
        <w:kinsoku w:val="0"/>
        <w:topLinePunct/>
        <w:snapToGrid w:val="0"/>
        <w:spacing w:line="420" w:lineRule="exact"/>
        <w:rPr>
          <w:rFonts w:ascii="宋体" w:hAnsi="宋体" w:hint="eastAsia"/>
          <w:sz w:val="24"/>
        </w:rPr>
      </w:pPr>
      <w:r>
        <w:rPr>
          <w:rFonts w:ascii="宋体" w:hAnsi="宋体" w:hint="eastAsia"/>
          <w:sz w:val="24"/>
        </w:rPr>
        <w:t>法定代表人或被委托授权人</w:t>
      </w:r>
      <w:r>
        <w:rPr>
          <w:rFonts w:ascii="宋体" w:hAnsi="宋体" w:hint="eastAsia"/>
          <w:bCs/>
          <w:sz w:val="24"/>
        </w:rPr>
        <w:t>（签字或盖章）</w:t>
      </w:r>
      <w:r>
        <w:rPr>
          <w:rFonts w:ascii="宋体" w:hAnsi="宋体" w:hint="eastAsia"/>
          <w:sz w:val="24"/>
        </w:rPr>
        <w:t>：</w:t>
      </w:r>
    </w:p>
    <w:p w14:paraId="7B3ADC06" w14:textId="77777777" w:rsidR="00674DAC" w:rsidRDefault="00674DAC" w:rsidP="00674DAC">
      <w:pPr>
        <w:kinsoku w:val="0"/>
        <w:topLinePunct/>
        <w:snapToGrid w:val="0"/>
        <w:spacing w:line="420" w:lineRule="exact"/>
        <w:rPr>
          <w:rFonts w:ascii="宋体" w:hAnsi="宋体" w:hint="eastAsia"/>
          <w:sz w:val="24"/>
        </w:rPr>
      </w:pPr>
      <w:r>
        <w:rPr>
          <w:rFonts w:ascii="宋体" w:hAnsi="宋体" w:hint="eastAsia"/>
          <w:sz w:val="24"/>
        </w:rPr>
        <w:t>日期：</w:t>
      </w:r>
    </w:p>
    <w:p w14:paraId="1C17D4EF" w14:textId="77777777" w:rsidR="00674DAC" w:rsidRDefault="00674DAC" w:rsidP="00674DAC">
      <w:pPr>
        <w:kinsoku w:val="0"/>
        <w:topLinePunct/>
        <w:snapToGrid w:val="0"/>
        <w:spacing w:line="420" w:lineRule="exact"/>
        <w:rPr>
          <w:rFonts w:ascii="宋体" w:hAnsi="宋体" w:hint="eastAsia"/>
          <w:sz w:val="24"/>
        </w:rPr>
      </w:pPr>
    </w:p>
    <w:p w14:paraId="23827FB0" w14:textId="29AA62AB" w:rsidR="00AE7292" w:rsidRDefault="00AE7292" w:rsidP="00674DAC">
      <w:pPr>
        <w:widowControl/>
        <w:kinsoku w:val="0"/>
        <w:autoSpaceDE w:val="0"/>
        <w:autoSpaceDN w:val="0"/>
        <w:adjustRightInd w:val="0"/>
        <w:snapToGrid w:val="0"/>
        <w:spacing w:before="247" w:after="160" w:line="336" w:lineRule="auto"/>
        <w:ind w:left="26" w:right="19" w:firstLine="503"/>
        <w:jc w:val="left"/>
        <w:textAlignment w:val="baseline"/>
        <w:rPr>
          <w:rFonts w:ascii="宋体" w:hAnsi="宋体" w:cs="宋体" w:hint="eastAsia"/>
          <w:snapToGrid w:val="0"/>
          <w:color w:val="000000"/>
          <w:kern w:val="0"/>
          <w:sz w:val="24"/>
          <w:szCs w:val="24"/>
        </w:rPr>
      </w:pPr>
    </w:p>
    <w:sectPr w:rsidR="00AE7292">
      <w:footerReference w:type="default" r:id="rId15"/>
      <w:pgSz w:w="11906" w:h="16838"/>
      <w:pgMar w:top="1418" w:right="1588" w:bottom="1418" w:left="1366" w:header="851" w:footer="907" w:gutter="0"/>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E979" w14:textId="77777777" w:rsidR="00A0347C" w:rsidRDefault="00A0347C">
      <w:r>
        <w:separator/>
      </w:r>
    </w:p>
  </w:endnote>
  <w:endnote w:type="continuationSeparator" w:id="0">
    <w:p w14:paraId="588AB248" w14:textId="77777777" w:rsidR="00A0347C" w:rsidRDefault="00A0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useo Sans For Dell">
    <w:altName w:val="宋体"/>
    <w:charset w:val="86"/>
    <w:family w:val="roma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方正黑体_GBK">
    <w:altName w:val="微软雅黑"/>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fixed"/>
    <w:sig w:usb0="000002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长城仿宋">
    <w:altName w:val="宋体"/>
    <w:charset w:val="00"/>
    <w:family w:val="auto"/>
    <w:pitch w:val="default"/>
    <w:sig w:usb0="00000000" w:usb1="00000000" w:usb2="00000000" w:usb3="00000000" w:csb0="00040001" w:csb1="00000000"/>
  </w:font>
  <w:font w:name="文鼎粗黑">
    <w:altName w:val="黑体"/>
    <w:charset w:val="86"/>
    <w:family w:val="modern"/>
    <w:pitch w:val="default"/>
    <w:sig w:usb0="00000000" w:usb1="00000000" w:usb2="00000010" w:usb3="00000000" w:csb0="00040000" w:csb1="00000000"/>
  </w:font>
  <w:font w:name="华文黑体 Light">
    <w:altName w:val="宋体"/>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eijing">
    <w:altName w:val="Arial"/>
    <w:charset w:val="50"/>
    <w:family w:val="auto"/>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7FB3" w14:textId="77777777" w:rsidR="00AE7292" w:rsidRDefault="00A0347C">
    <w:pPr>
      <w:pStyle w:val="afb"/>
      <w:rPr>
        <w:b/>
        <w:i/>
      </w:rPr>
    </w:pPr>
    <w:r>
      <w:rPr>
        <w:noProof/>
      </w:rPr>
      <mc:AlternateContent>
        <mc:Choice Requires="wps">
          <w:drawing>
            <wp:anchor distT="0" distB="0" distL="114300" distR="114300" simplePos="0" relativeHeight="251659264" behindDoc="0" locked="0" layoutInCell="1" allowOverlap="1" wp14:anchorId="23827FBE" wp14:editId="23827FBF">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27FC9" w14:textId="77777777" w:rsidR="00AE7292" w:rsidRDefault="00A0347C">
                          <w:pPr>
                            <w:pStyle w:val="af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827FB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827FC9" w14:textId="77777777" w:rsidR="00AE7292" w:rsidRDefault="00A0347C">
                    <w:pPr>
                      <w:pStyle w:val="afb"/>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23827FB4" w14:textId="77777777" w:rsidR="00AE7292" w:rsidRDefault="00AE72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7FB5" w14:textId="77777777" w:rsidR="00AE7292" w:rsidRDefault="00A0347C">
    <w:pPr>
      <w:pStyle w:val="afb"/>
      <w:jc w:val="center"/>
    </w:pPr>
    <w:r>
      <w:rPr>
        <w:noProof/>
      </w:rPr>
      <mc:AlternateContent>
        <mc:Choice Requires="wps">
          <w:drawing>
            <wp:anchor distT="0" distB="0" distL="114300" distR="114300" simplePos="0" relativeHeight="251660288" behindDoc="0" locked="0" layoutInCell="1" allowOverlap="1" wp14:anchorId="23827FC0" wp14:editId="23827FC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27FC8" w14:textId="77777777" w:rsidR="00AE7292" w:rsidRDefault="00A0347C">
                          <w:pPr>
                            <w:pStyle w:val="af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827FC0" id="_x0000_t202" coordsize="21600,21600" o:spt="202" path="m,l,21600r21600,l21600,xe">
              <v:stroke joinstyle="miter"/>
              <v:path gradientshapeok="t" o:connecttype="rect"/>
            </v:shapetype>
            <v:shape id="文本框 1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3827FC8" w14:textId="77777777" w:rsidR="00AE7292" w:rsidRDefault="00A0347C">
                    <w:pPr>
                      <w:pStyle w:val="afb"/>
                    </w:pPr>
                    <w:r>
                      <w:fldChar w:fldCharType="begin"/>
                    </w:r>
                    <w:r>
                      <w:instrText xml:space="preserve"> PAGE  \* MERGEFORMAT </w:instrText>
                    </w:r>
                    <w:r>
                      <w:fldChar w:fldCharType="separate"/>
                    </w:r>
                    <w:r>
                      <w:t>1</w:t>
                    </w:r>
                    <w:r>
                      <w:fldChar w:fldCharType="end"/>
                    </w:r>
                  </w:p>
                </w:txbxContent>
              </v:textbox>
              <w10:wrap anchorx="margin"/>
            </v:shape>
          </w:pict>
        </mc:Fallback>
      </mc:AlternateContent>
    </w:r>
    <w:sdt>
      <w:sdtPr>
        <w:id w:val="147457232"/>
        <w:showingPlcHdr/>
      </w:sdtPr>
      <w:sdtEndPr/>
      <w:sdtContent>
        <w:r>
          <w:rPr>
            <w:rFonts w:hint="eastAsia"/>
          </w:rPr>
          <w:t xml:space="preserve">     </w:t>
        </w:r>
      </w:sdtContent>
    </w:sdt>
  </w:p>
  <w:p w14:paraId="23827FB6" w14:textId="77777777" w:rsidR="00AE7292" w:rsidRDefault="00AE7292">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7FB7" w14:textId="77777777" w:rsidR="00AE7292" w:rsidRDefault="00A0347C">
    <w:r>
      <w:rPr>
        <w:noProof/>
      </w:rPr>
      <mc:AlternateContent>
        <mc:Choice Requires="wps">
          <w:drawing>
            <wp:anchor distT="0" distB="0" distL="114300" distR="114300" simplePos="0" relativeHeight="251661312" behindDoc="0" locked="0" layoutInCell="1" allowOverlap="1" wp14:anchorId="23827FC2" wp14:editId="23827FC3">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27FCA" w14:textId="77777777" w:rsidR="00AE7292" w:rsidRDefault="00A0347C">
                          <w:pPr>
                            <w:pStyle w:val="af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827FC2" id="_x0000_t202" coordsize="21600,21600" o:spt="202" path="m,l,21600r21600,l21600,xe">
              <v:stroke joinstyle="miter"/>
              <v:path gradientshapeok="t" o:connecttype="rect"/>
            </v:shapetype>
            <v:shape id="文本框 18"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3827FCA" w14:textId="77777777" w:rsidR="00AE7292" w:rsidRDefault="00A0347C">
                    <w:pPr>
                      <w:pStyle w:val="af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1766"/>
    </w:sdtPr>
    <w:sdtEndPr/>
    <w:sdtContent>
      <w:p w14:paraId="23827FB8" w14:textId="77777777" w:rsidR="00AE7292" w:rsidRDefault="00A0347C">
        <w:pPr>
          <w:pStyle w:val="afb"/>
          <w:jc w:val="center"/>
        </w:pPr>
        <w:r>
          <w:rPr>
            <w:rFonts w:hint="eastAsia"/>
          </w:rPr>
          <w:t>25</w:t>
        </w:r>
      </w:p>
    </w:sdtContent>
  </w:sdt>
  <w:p w14:paraId="23827FB9" w14:textId="77777777" w:rsidR="00AE7292" w:rsidRDefault="00AE7292">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7FBA" w14:textId="77777777" w:rsidR="00AE7292" w:rsidRDefault="00A0347C">
    <w:pPr>
      <w:pStyle w:val="afb"/>
      <w:rPr>
        <w:b/>
        <w:i/>
      </w:rPr>
    </w:pPr>
    <w:r>
      <w:rPr>
        <w:noProof/>
      </w:rPr>
      <mc:AlternateContent>
        <mc:Choice Requires="wps">
          <w:drawing>
            <wp:anchor distT="0" distB="0" distL="114300" distR="114300" simplePos="0" relativeHeight="251662336" behindDoc="0" locked="0" layoutInCell="1" allowOverlap="1" wp14:anchorId="23827FC4" wp14:editId="23827FC5">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27FCB" w14:textId="77777777" w:rsidR="00AE7292" w:rsidRDefault="00A0347C">
                          <w:pPr>
                            <w:pStyle w:val="afb"/>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827FC4" id="_x0000_t202" coordsize="21600,21600" o:spt="202" path="m,l,21600r21600,l21600,xe">
              <v:stroke joinstyle="miter"/>
              <v:path gradientshapeok="t" o:connecttype="rect"/>
            </v:shapetype>
            <v:shape id="文本框 19"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3827FCB" w14:textId="77777777" w:rsidR="00AE7292" w:rsidRDefault="00A0347C">
                    <w:pPr>
                      <w:pStyle w:val="afb"/>
                    </w:pPr>
                    <w:r>
                      <w:fldChar w:fldCharType="begin"/>
                    </w:r>
                    <w:r>
                      <w:instrText xml:space="preserve"> PAGE  \* MERGEFORMAT </w:instrText>
                    </w:r>
                    <w:r>
                      <w:fldChar w:fldCharType="separate"/>
                    </w:r>
                    <w:r>
                      <w:t>3</w:t>
                    </w:r>
                    <w:r>
                      <w:fldChar w:fldCharType="end"/>
                    </w:r>
                  </w:p>
                </w:txbxContent>
              </v:textbox>
              <w10:wrap anchorx="margin"/>
            </v:shape>
          </w:pict>
        </mc:Fallback>
      </mc:AlternateContent>
    </w:r>
  </w:p>
  <w:p w14:paraId="23827FBB" w14:textId="77777777" w:rsidR="00AE7292" w:rsidRDefault="00AE729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7FBC" w14:textId="77777777" w:rsidR="00AE7292" w:rsidRDefault="00A0347C">
    <w:pPr>
      <w:pStyle w:val="afb"/>
      <w:rPr>
        <w:b/>
        <w:i/>
      </w:rPr>
    </w:pPr>
    <w:r>
      <w:rPr>
        <w:noProof/>
      </w:rPr>
      <mc:AlternateContent>
        <mc:Choice Requires="wps">
          <w:drawing>
            <wp:anchor distT="0" distB="0" distL="114300" distR="114300" simplePos="0" relativeHeight="251663360" behindDoc="0" locked="0" layoutInCell="1" allowOverlap="1" wp14:anchorId="23827FC6" wp14:editId="23827FC7">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27FCC" w14:textId="77777777" w:rsidR="00AE7292" w:rsidRDefault="00A0347C">
                          <w:pPr>
                            <w:pStyle w:val="afb"/>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827FC6" id="_x0000_t202" coordsize="21600,21600" o:spt="202" path="m,l,21600r21600,l21600,xe">
              <v:stroke joinstyle="miter"/>
              <v:path gradientshapeok="t" o:connecttype="rect"/>
            </v:shapetype>
            <v:shape id="文本框 24"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3827FCC" w14:textId="77777777" w:rsidR="00AE7292" w:rsidRDefault="00A0347C">
                    <w:pPr>
                      <w:pStyle w:val="afb"/>
                    </w:pPr>
                    <w:r>
                      <w:fldChar w:fldCharType="begin"/>
                    </w:r>
                    <w:r>
                      <w:instrText xml:space="preserve"> PAGE  \* MERGEFORMAT </w:instrText>
                    </w:r>
                    <w:r>
                      <w:fldChar w:fldCharType="separate"/>
                    </w:r>
                    <w:r>
                      <w:t>8</w:t>
                    </w:r>
                    <w:r>
                      <w:fldChar w:fldCharType="end"/>
                    </w:r>
                  </w:p>
                </w:txbxContent>
              </v:textbox>
              <w10:wrap anchorx="margin"/>
            </v:shape>
          </w:pict>
        </mc:Fallback>
      </mc:AlternateContent>
    </w:r>
  </w:p>
  <w:p w14:paraId="23827FBD" w14:textId="77777777" w:rsidR="00AE7292" w:rsidRDefault="00AE72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89FA" w14:textId="77777777" w:rsidR="00A0347C" w:rsidRDefault="00A0347C">
      <w:r>
        <w:separator/>
      </w:r>
    </w:p>
  </w:footnote>
  <w:footnote w:type="continuationSeparator" w:id="0">
    <w:p w14:paraId="163A0B8F" w14:textId="77777777" w:rsidR="00A0347C" w:rsidRDefault="00A03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7FB1" w14:textId="77777777" w:rsidR="00AE7292" w:rsidRDefault="00AE7292">
    <w:pPr>
      <w:pStyle w:val="afc"/>
      <w:pBdr>
        <w:bottom w:val="none" w:sz="0" w:space="0" w:color="auto"/>
      </w:pBdr>
    </w:pPr>
  </w:p>
  <w:p w14:paraId="23827FB2" w14:textId="77777777" w:rsidR="00AE7292" w:rsidRDefault="00AE72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E3CF07"/>
    <w:multiLevelType w:val="singleLevel"/>
    <w:tmpl w:val="B7E3CF07"/>
    <w:lvl w:ilvl="0">
      <w:start w:val="1"/>
      <w:numFmt w:val="chineseCounting"/>
      <w:suff w:val="nothing"/>
      <w:lvlText w:val="%1、"/>
      <w:lvlJc w:val="left"/>
      <w:rPr>
        <w:rFonts w:hint="eastAsia"/>
      </w:rPr>
    </w:lvl>
  </w:abstractNum>
  <w:abstractNum w:abstractNumId="1" w15:restartNumberingAfterBreak="0">
    <w:nsid w:val="06784D56"/>
    <w:multiLevelType w:val="singleLevel"/>
    <w:tmpl w:val="06784D56"/>
    <w:lvl w:ilvl="0">
      <w:start w:val="1"/>
      <w:numFmt w:val="upperLetter"/>
      <w:pStyle w:val="1"/>
      <w:lvlText w:val="附录%1."/>
      <w:lvlJc w:val="left"/>
      <w:pPr>
        <w:tabs>
          <w:tab w:val="left" w:pos="907"/>
        </w:tabs>
        <w:ind w:left="907" w:hanging="907"/>
      </w:pPr>
      <w:rPr>
        <w:rFonts w:hint="eastAsia"/>
      </w:rPr>
    </w:lvl>
  </w:abstractNum>
  <w:abstractNum w:abstractNumId="2" w15:restartNumberingAfterBreak="0">
    <w:nsid w:val="174453F0"/>
    <w:multiLevelType w:val="multilevel"/>
    <w:tmpl w:val="174453F0"/>
    <w:lvl w:ilvl="0">
      <w:start w:val="1"/>
      <w:numFmt w:val="japaneseCounting"/>
      <w:lvlText w:val="%1、"/>
      <w:lvlJc w:val="left"/>
      <w:pPr>
        <w:tabs>
          <w:tab w:val="left" w:pos="720"/>
        </w:tabs>
        <w:ind w:left="720" w:hanging="720"/>
      </w:pPr>
      <w:rPr>
        <w:rFonts w:hint="eastAsia"/>
      </w:rPr>
    </w:lvl>
    <w:lvl w:ilvl="1">
      <w:start w:val="1"/>
      <w:numFmt w:val="lowerLetter"/>
      <w:pStyle w:val="EST-List2"/>
      <w:lvlText w:val="%2)"/>
      <w:lvlJc w:val="left"/>
      <w:pPr>
        <w:tabs>
          <w:tab w:val="left" w:pos="1260"/>
        </w:tabs>
        <w:ind w:left="1260" w:hanging="420"/>
      </w:pPr>
    </w:lvl>
    <w:lvl w:ilvl="2">
      <w:start w:val="1"/>
      <w:numFmt w:val="lowerRoman"/>
      <w:pStyle w:val="EST-List3"/>
      <w:lvlText w:val="%3."/>
      <w:lvlJc w:val="right"/>
      <w:pPr>
        <w:tabs>
          <w:tab w:val="left" w:pos="1680"/>
        </w:tabs>
        <w:ind w:left="1680" w:hanging="420"/>
      </w:pPr>
    </w:lvl>
    <w:lvl w:ilvl="3">
      <w:start w:val="1"/>
      <w:numFmt w:val="decimal"/>
      <w:pStyle w:val="EST-List4"/>
      <w:lvlText w:val="%4."/>
      <w:lvlJc w:val="left"/>
      <w:pPr>
        <w:tabs>
          <w:tab w:val="left" w:pos="2100"/>
        </w:tabs>
        <w:ind w:left="2100" w:hanging="420"/>
      </w:pPr>
    </w:lvl>
    <w:lvl w:ilvl="4">
      <w:start w:val="1"/>
      <w:numFmt w:val="lowerLetter"/>
      <w:pStyle w:val="EST-List5"/>
      <w:lvlText w:val="%5)"/>
      <w:lvlJc w:val="left"/>
      <w:pPr>
        <w:tabs>
          <w:tab w:val="left" w:pos="2520"/>
        </w:tabs>
        <w:ind w:left="2520" w:hanging="420"/>
      </w:pPr>
    </w:lvl>
    <w:lvl w:ilvl="5">
      <w:start w:val="1"/>
      <w:numFmt w:val="lowerRoman"/>
      <w:pStyle w:val="EST-List6"/>
      <w:lvlText w:val="%6."/>
      <w:lvlJc w:val="right"/>
      <w:pPr>
        <w:tabs>
          <w:tab w:val="left" w:pos="2940"/>
        </w:tabs>
        <w:ind w:left="2940" w:hanging="420"/>
      </w:pPr>
    </w:lvl>
    <w:lvl w:ilvl="6">
      <w:start w:val="1"/>
      <w:numFmt w:val="decimal"/>
      <w:pStyle w:val="EST-List7"/>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2A9EF0E0"/>
    <w:multiLevelType w:val="singleLevel"/>
    <w:tmpl w:val="2A9EF0E0"/>
    <w:lvl w:ilvl="0">
      <w:start w:val="2"/>
      <w:numFmt w:val="decimal"/>
      <w:suff w:val="space"/>
      <w:lvlText w:val="%1."/>
      <w:lvlJc w:val="left"/>
    </w:lvl>
  </w:abstractNum>
  <w:abstractNum w:abstractNumId="4" w15:restartNumberingAfterBreak="0">
    <w:nsid w:val="30E20D84"/>
    <w:multiLevelType w:val="singleLevel"/>
    <w:tmpl w:val="30E20D84"/>
    <w:lvl w:ilvl="0">
      <w:start w:val="1"/>
      <w:numFmt w:val="decimal"/>
      <w:pStyle w:val="SANGFOR61"/>
      <w:lvlText w:val="(%1)"/>
      <w:lvlJc w:val="left"/>
      <w:pPr>
        <w:tabs>
          <w:tab w:val="left" w:pos="960"/>
        </w:tabs>
        <w:ind w:left="960" w:hanging="465"/>
      </w:pPr>
      <w:rPr>
        <w:rFonts w:hint="default"/>
      </w:rPr>
    </w:lvl>
  </w:abstractNum>
  <w:abstractNum w:abstractNumId="5" w15:restartNumberingAfterBreak="0">
    <w:nsid w:val="420C153B"/>
    <w:multiLevelType w:val="multilevel"/>
    <w:tmpl w:val="420C153B"/>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52584875"/>
    <w:multiLevelType w:val="multilevel"/>
    <w:tmpl w:val="52584875"/>
    <w:lvl w:ilvl="0">
      <w:start w:val="1"/>
      <w:numFmt w:val="japaneseCounting"/>
      <w:pStyle w:val="4"/>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296431D"/>
    <w:multiLevelType w:val="singleLevel"/>
    <w:tmpl w:val="5296431D"/>
    <w:lvl w:ilvl="0">
      <w:start w:val="3"/>
      <w:numFmt w:val="chineseCounting"/>
      <w:suff w:val="nothing"/>
      <w:lvlText w:val="（%1）"/>
      <w:lvlJc w:val="left"/>
      <w:rPr>
        <w:rFonts w:hint="eastAsia"/>
      </w:rPr>
    </w:lvl>
  </w:abstractNum>
  <w:abstractNum w:abstractNumId="8" w15:restartNumberingAfterBreak="0">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a"/>
      <w:suff w:val="nothing"/>
      <w:lvlText w:val=""/>
      <w:lvlJc w:val="left"/>
      <w:pPr>
        <w:ind w:left="0" w:firstLine="0"/>
      </w:pPr>
      <w:rPr>
        <w:rFonts w:hint="eastAsia"/>
      </w:rPr>
    </w:lvl>
    <w:lvl w:ilvl="8">
      <w:start w:val="1"/>
      <w:numFmt w:val="none"/>
      <w:pStyle w:val="a0"/>
      <w:suff w:val="nothing"/>
      <w:lvlText w:val=""/>
      <w:lvlJc w:val="left"/>
      <w:pPr>
        <w:ind w:left="0" w:firstLine="0"/>
      </w:pPr>
      <w:rPr>
        <w:rFonts w:hint="eastAsia"/>
      </w:rPr>
    </w:lvl>
  </w:abstractNum>
  <w:abstractNum w:abstractNumId="9" w15:restartNumberingAfterBreak="0">
    <w:nsid w:val="622E4B26"/>
    <w:multiLevelType w:val="multilevel"/>
    <w:tmpl w:val="622E4B26"/>
    <w:lvl w:ilvl="0">
      <w:start w:val="1"/>
      <w:numFmt w:val="japaneseCounting"/>
      <w:pStyle w:val="7"/>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6FBA05F3"/>
    <w:multiLevelType w:val="singleLevel"/>
    <w:tmpl w:val="6FBA05F3"/>
    <w:lvl w:ilvl="0">
      <w:start w:val="1"/>
      <w:numFmt w:val="japaneseCounting"/>
      <w:pStyle w:val="-1"/>
      <w:lvlText w:val="第%1章"/>
      <w:lvlJc w:val="left"/>
      <w:pPr>
        <w:tabs>
          <w:tab w:val="left" w:pos="1440"/>
        </w:tabs>
        <w:ind w:left="1440" w:hanging="1440"/>
      </w:pPr>
      <w:rPr>
        <w:rFonts w:ascii="黑体" w:eastAsia="黑体" w:hint="eastAsia"/>
        <w:b w:val="0"/>
        <w:sz w:val="36"/>
      </w:rPr>
    </w:lvl>
  </w:abstractNum>
  <w:abstractNum w:abstractNumId="11" w15:restartNumberingAfterBreak="0">
    <w:nsid w:val="7CB57642"/>
    <w:multiLevelType w:val="singleLevel"/>
    <w:tmpl w:val="7CB57642"/>
    <w:lvl w:ilvl="0">
      <w:start w:val="1"/>
      <w:numFmt w:val="decimal"/>
      <w:pStyle w:val="ItemList"/>
      <w:lvlText w:val="%1、"/>
      <w:lvlJc w:val="left"/>
      <w:pPr>
        <w:tabs>
          <w:tab w:val="left" w:pos="1050"/>
        </w:tabs>
        <w:ind w:left="1050" w:hanging="720"/>
      </w:pPr>
      <w:rPr>
        <w:rFonts w:ascii="Times New Roman" w:eastAsia="Times New Roman" w:hAnsi="Times New Roman" w:cs="Times New Roman"/>
      </w:rPr>
    </w:lvl>
  </w:abstractNum>
  <w:abstractNum w:abstractNumId="12" w15:restartNumberingAfterBreak="0">
    <w:nsid w:val="7E636B3A"/>
    <w:multiLevelType w:val="multilevel"/>
    <w:tmpl w:val="7E636B3A"/>
    <w:lvl w:ilvl="0">
      <w:start w:val="1"/>
      <w:numFmt w:val="decimal"/>
      <w:lvlText w:val="(%1)"/>
      <w:lvlJc w:val="left"/>
      <w:pPr>
        <w:tabs>
          <w:tab w:val="left" w:pos="1035"/>
        </w:tabs>
        <w:ind w:left="1035" w:hanging="555"/>
      </w:pPr>
      <w:rPr>
        <w:rFonts w:hint="default"/>
      </w:rPr>
    </w:lvl>
    <w:lvl w:ilvl="1">
      <w:start w:val="1"/>
      <w:numFmt w:val="lowerLetter"/>
      <w:lvlText w:val="%2)"/>
      <w:lvlJc w:val="left"/>
      <w:pPr>
        <w:tabs>
          <w:tab w:val="left" w:pos="1320"/>
        </w:tabs>
        <w:ind w:left="1320" w:hanging="420"/>
      </w:pPr>
    </w:lvl>
    <w:lvl w:ilvl="2">
      <w:start w:val="1"/>
      <w:numFmt w:val="lowerRoman"/>
      <w:pStyle w:val="Lb3"/>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2071079124">
    <w:abstractNumId w:val="11"/>
  </w:num>
  <w:num w:numId="2" w16cid:durableId="469061532">
    <w:abstractNumId w:val="6"/>
  </w:num>
  <w:num w:numId="3" w16cid:durableId="1847330262">
    <w:abstractNumId w:val="9"/>
  </w:num>
  <w:num w:numId="4" w16cid:durableId="612173364">
    <w:abstractNumId w:val="5"/>
  </w:num>
  <w:num w:numId="5" w16cid:durableId="1381133181">
    <w:abstractNumId w:val="1"/>
  </w:num>
  <w:num w:numId="6" w16cid:durableId="1978801609">
    <w:abstractNumId w:val="2"/>
  </w:num>
  <w:num w:numId="7" w16cid:durableId="1908030337">
    <w:abstractNumId w:val="8"/>
  </w:num>
  <w:num w:numId="8" w16cid:durableId="753816644">
    <w:abstractNumId w:val="10"/>
  </w:num>
  <w:num w:numId="9" w16cid:durableId="281153793">
    <w:abstractNumId w:val="4"/>
  </w:num>
  <w:num w:numId="10" w16cid:durableId="1826968785">
    <w:abstractNumId w:val="12"/>
  </w:num>
  <w:num w:numId="11" w16cid:durableId="1036000379">
    <w:abstractNumId w:val="7"/>
  </w:num>
  <w:num w:numId="12" w16cid:durableId="1856579782">
    <w:abstractNumId w:val="0"/>
  </w:num>
  <w:num w:numId="13" w16cid:durableId="589389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NiMmJjMGUyMDNhMGI0MjllZTc4OTE3ODRjOTBjMWQifQ=="/>
  </w:docVars>
  <w:rsids>
    <w:rsidRoot w:val="002F530D"/>
    <w:rsid w:val="00000EAE"/>
    <w:rsid w:val="0000113A"/>
    <w:rsid w:val="00002525"/>
    <w:rsid w:val="000041F1"/>
    <w:rsid w:val="00005848"/>
    <w:rsid w:val="0000588E"/>
    <w:rsid w:val="000100F6"/>
    <w:rsid w:val="000167BD"/>
    <w:rsid w:val="000340A5"/>
    <w:rsid w:val="000353DB"/>
    <w:rsid w:val="000376A2"/>
    <w:rsid w:val="00040050"/>
    <w:rsid w:val="000416BB"/>
    <w:rsid w:val="000423A9"/>
    <w:rsid w:val="000453C8"/>
    <w:rsid w:val="00050702"/>
    <w:rsid w:val="00053EFF"/>
    <w:rsid w:val="00056745"/>
    <w:rsid w:val="00057FBA"/>
    <w:rsid w:val="00064B1A"/>
    <w:rsid w:val="0006518A"/>
    <w:rsid w:val="00065BD3"/>
    <w:rsid w:val="0007007A"/>
    <w:rsid w:val="0007100B"/>
    <w:rsid w:val="00074D09"/>
    <w:rsid w:val="00076444"/>
    <w:rsid w:val="00080661"/>
    <w:rsid w:val="00082F1F"/>
    <w:rsid w:val="00083C5A"/>
    <w:rsid w:val="00084F5D"/>
    <w:rsid w:val="00086013"/>
    <w:rsid w:val="000862A3"/>
    <w:rsid w:val="00087AC2"/>
    <w:rsid w:val="00087E83"/>
    <w:rsid w:val="00090A70"/>
    <w:rsid w:val="00090AD1"/>
    <w:rsid w:val="000946FC"/>
    <w:rsid w:val="00094CED"/>
    <w:rsid w:val="000974C0"/>
    <w:rsid w:val="000B092F"/>
    <w:rsid w:val="000B205A"/>
    <w:rsid w:val="000B2BB4"/>
    <w:rsid w:val="000B51C1"/>
    <w:rsid w:val="000C0FC5"/>
    <w:rsid w:val="000C35BD"/>
    <w:rsid w:val="000D0F3D"/>
    <w:rsid w:val="000D114B"/>
    <w:rsid w:val="000D167F"/>
    <w:rsid w:val="000D1741"/>
    <w:rsid w:val="000D2694"/>
    <w:rsid w:val="000E0680"/>
    <w:rsid w:val="000E523F"/>
    <w:rsid w:val="000E62FB"/>
    <w:rsid w:val="000F064C"/>
    <w:rsid w:val="000F1143"/>
    <w:rsid w:val="000F1258"/>
    <w:rsid w:val="000F4FF0"/>
    <w:rsid w:val="000F5B51"/>
    <w:rsid w:val="000F6568"/>
    <w:rsid w:val="000F69C5"/>
    <w:rsid w:val="000F7792"/>
    <w:rsid w:val="0011109F"/>
    <w:rsid w:val="00114E81"/>
    <w:rsid w:val="00123367"/>
    <w:rsid w:val="0012390B"/>
    <w:rsid w:val="00126B04"/>
    <w:rsid w:val="00134C4A"/>
    <w:rsid w:val="00136043"/>
    <w:rsid w:val="00137599"/>
    <w:rsid w:val="001400BF"/>
    <w:rsid w:val="00144081"/>
    <w:rsid w:val="001441B2"/>
    <w:rsid w:val="001475E1"/>
    <w:rsid w:val="00153140"/>
    <w:rsid w:val="00153B5D"/>
    <w:rsid w:val="00155555"/>
    <w:rsid w:val="00160BD8"/>
    <w:rsid w:val="00160FE0"/>
    <w:rsid w:val="00166260"/>
    <w:rsid w:val="0016757E"/>
    <w:rsid w:val="00174E1A"/>
    <w:rsid w:val="0017589C"/>
    <w:rsid w:val="00181793"/>
    <w:rsid w:val="00186576"/>
    <w:rsid w:val="00193153"/>
    <w:rsid w:val="00195D60"/>
    <w:rsid w:val="00196D66"/>
    <w:rsid w:val="001A0C81"/>
    <w:rsid w:val="001A5B28"/>
    <w:rsid w:val="001A6755"/>
    <w:rsid w:val="001A7740"/>
    <w:rsid w:val="001B3AC7"/>
    <w:rsid w:val="001C6D0E"/>
    <w:rsid w:val="001D11DE"/>
    <w:rsid w:val="001D1456"/>
    <w:rsid w:val="001D14F1"/>
    <w:rsid w:val="001D79DA"/>
    <w:rsid w:val="001E31FC"/>
    <w:rsid w:val="001E56CF"/>
    <w:rsid w:val="001E6B0D"/>
    <w:rsid w:val="001F035D"/>
    <w:rsid w:val="001F18F9"/>
    <w:rsid w:val="001F3AF7"/>
    <w:rsid w:val="001F75E1"/>
    <w:rsid w:val="00203A17"/>
    <w:rsid w:val="0021020B"/>
    <w:rsid w:val="00212D4D"/>
    <w:rsid w:val="00212FD3"/>
    <w:rsid w:val="00213AE7"/>
    <w:rsid w:val="00220F8F"/>
    <w:rsid w:val="002244CB"/>
    <w:rsid w:val="00225609"/>
    <w:rsid w:val="002274B1"/>
    <w:rsid w:val="00236427"/>
    <w:rsid w:val="00236CC5"/>
    <w:rsid w:val="002410BD"/>
    <w:rsid w:val="00243F12"/>
    <w:rsid w:val="002524B6"/>
    <w:rsid w:val="0025277C"/>
    <w:rsid w:val="00255870"/>
    <w:rsid w:val="00256725"/>
    <w:rsid w:val="00261009"/>
    <w:rsid w:val="00261D3D"/>
    <w:rsid w:val="002710B8"/>
    <w:rsid w:val="00274AA8"/>
    <w:rsid w:val="00274F05"/>
    <w:rsid w:val="00277E68"/>
    <w:rsid w:val="002843E1"/>
    <w:rsid w:val="00291706"/>
    <w:rsid w:val="00293D1F"/>
    <w:rsid w:val="00295354"/>
    <w:rsid w:val="002953AB"/>
    <w:rsid w:val="002A2A44"/>
    <w:rsid w:val="002A44DB"/>
    <w:rsid w:val="002A68F4"/>
    <w:rsid w:val="002A7783"/>
    <w:rsid w:val="002A7808"/>
    <w:rsid w:val="002B2994"/>
    <w:rsid w:val="002B4C76"/>
    <w:rsid w:val="002B5243"/>
    <w:rsid w:val="002C0D20"/>
    <w:rsid w:val="002C31AD"/>
    <w:rsid w:val="002C3579"/>
    <w:rsid w:val="002C47E4"/>
    <w:rsid w:val="002C56B2"/>
    <w:rsid w:val="002C7B99"/>
    <w:rsid w:val="002D00CB"/>
    <w:rsid w:val="002D115C"/>
    <w:rsid w:val="002D6C56"/>
    <w:rsid w:val="002D6C86"/>
    <w:rsid w:val="002D725B"/>
    <w:rsid w:val="002E00DA"/>
    <w:rsid w:val="002E0155"/>
    <w:rsid w:val="002E1D88"/>
    <w:rsid w:val="002E2B78"/>
    <w:rsid w:val="002E584A"/>
    <w:rsid w:val="002E5B2C"/>
    <w:rsid w:val="002F46BB"/>
    <w:rsid w:val="002F530D"/>
    <w:rsid w:val="002F6FA4"/>
    <w:rsid w:val="00300A4A"/>
    <w:rsid w:val="003039B2"/>
    <w:rsid w:val="00306757"/>
    <w:rsid w:val="00311CB3"/>
    <w:rsid w:val="003161E8"/>
    <w:rsid w:val="00317D9F"/>
    <w:rsid w:val="00320901"/>
    <w:rsid w:val="00324423"/>
    <w:rsid w:val="003278D1"/>
    <w:rsid w:val="0033304C"/>
    <w:rsid w:val="00341293"/>
    <w:rsid w:val="00342E26"/>
    <w:rsid w:val="00343770"/>
    <w:rsid w:val="00344DBC"/>
    <w:rsid w:val="00351A21"/>
    <w:rsid w:val="0035413A"/>
    <w:rsid w:val="00357FFE"/>
    <w:rsid w:val="00361C60"/>
    <w:rsid w:val="0036324D"/>
    <w:rsid w:val="0036343D"/>
    <w:rsid w:val="003651AE"/>
    <w:rsid w:val="00365DD8"/>
    <w:rsid w:val="00367C45"/>
    <w:rsid w:val="00371310"/>
    <w:rsid w:val="00374858"/>
    <w:rsid w:val="00376301"/>
    <w:rsid w:val="00377EAD"/>
    <w:rsid w:val="0038150D"/>
    <w:rsid w:val="00382C03"/>
    <w:rsid w:val="00390853"/>
    <w:rsid w:val="003A020E"/>
    <w:rsid w:val="003A2327"/>
    <w:rsid w:val="003A56B8"/>
    <w:rsid w:val="003A5780"/>
    <w:rsid w:val="003A6427"/>
    <w:rsid w:val="003B59AF"/>
    <w:rsid w:val="003B5B24"/>
    <w:rsid w:val="003B62C1"/>
    <w:rsid w:val="003B7E52"/>
    <w:rsid w:val="003C0019"/>
    <w:rsid w:val="003C052C"/>
    <w:rsid w:val="003C3496"/>
    <w:rsid w:val="003C3B84"/>
    <w:rsid w:val="003C7904"/>
    <w:rsid w:val="003D1367"/>
    <w:rsid w:val="003D18C3"/>
    <w:rsid w:val="003D6D19"/>
    <w:rsid w:val="003E0760"/>
    <w:rsid w:val="003E3FEF"/>
    <w:rsid w:val="003E4BD7"/>
    <w:rsid w:val="003E53B3"/>
    <w:rsid w:val="003E6374"/>
    <w:rsid w:val="003E6D93"/>
    <w:rsid w:val="003F0C91"/>
    <w:rsid w:val="003F37B0"/>
    <w:rsid w:val="003F6629"/>
    <w:rsid w:val="003F6B0F"/>
    <w:rsid w:val="003F7C41"/>
    <w:rsid w:val="00402231"/>
    <w:rsid w:val="00402B60"/>
    <w:rsid w:val="0040783B"/>
    <w:rsid w:val="004101E4"/>
    <w:rsid w:val="0041210B"/>
    <w:rsid w:val="004129FC"/>
    <w:rsid w:val="00412A0F"/>
    <w:rsid w:val="00412F7C"/>
    <w:rsid w:val="004134A8"/>
    <w:rsid w:val="00413A44"/>
    <w:rsid w:val="00414C86"/>
    <w:rsid w:val="00414D3B"/>
    <w:rsid w:val="004212B2"/>
    <w:rsid w:val="00423191"/>
    <w:rsid w:val="004272DB"/>
    <w:rsid w:val="00430BE5"/>
    <w:rsid w:val="00430C07"/>
    <w:rsid w:val="0044223D"/>
    <w:rsid w:val="0044275D"/>
    <w:rsid w:val="00442A46"/>
    <w:rsid w:val="00443209"/>
    <w:rsid w:val="004609B1"/>
    <w:rsid w:val="00460C74"/>
    <w:rsid w:val="0046103B"/>
    <w:rsid w:val="004626E7"/>
    <w:rsid w:val="00463857"/>
    <w:rsid w:val="004648AB"/>
    <w:rsid w:val="00465778"/>
    <w:rsid w:val="00465987"/>
    <w:rsid w:val="0046598B"/>
    <w:rsid w:val="00466E38"/>
    <w:rsid w:val="0046744C"/>
    <w:rsid w:val="00470E2E"/>
    <w:rsid w:val="00470F6F"/>
    <w:rsid w:val="00471DB1"/>
    <w:rsid w:val="00472FDD"/>
    <w:rsid w:val="00476CD7"/>
    <w:rsid w:val="00482561"/>
    <w:rsid w:val="00482CFA"/>
    <w:rsid w:val="00482E21"/>
    <w:rsid w:val="0048710F"/>
    <w:rsid w:val="00492E7A"/>
    <w:rsid w:val="00493439"/>
    <w:rsid w:val="0049384E"/>
    <w:rsid w:val="00496B6F"/>
    <w:rsid w:val="004A040E"/>
    <w:rsid w:val="004A5D9F"/>
    <w:rsid w:val="004A7C0A"/>
    <w:rsid w:val="004B06A3"/>
    <w:rsid w:val="004B0E84"/>
    <w:rsid w:val="004B1580"/>
    <w:rsid w:val="004B1809"/>
    <w:rsid w:val="004B1CE1"/>
    <w:rsid w:val="004B7B1E"/>
    <w:rsid w:val="004B7CEE"/>
    <w:rsid w:val="004D3595"/>
    <w:rsid w:val="004E0A90"/>
    <w:rsid w:val="004E4124"/>
    <w:rsid w:val="004F4289"/>
    <w:rsid w:val="004F4826"/>
    <w:rsid w:val="004F6014"/>
    <w:rsid w:val="00500047"/>
    <w:rsid w:val="005030A4"/>
    <w:rsid w:val="0050456F"/>
    <w:rsid w:val="00510119"/>
    <w:rsid w:val="00513133"/>
    <w:rsid w:val="00524D2A"/>
    <w:rsid w:val="00533A10"/>
    <w:rsid w:val="00535D95"/>
    <w:rsid w:val="00536410"/>
    <w:rsid w:val="005367B7"/>
    <w:rsid w:val="0053690B"/>
    <w:rsid w:val="00541A45"/>
    <w:rsid w:val="00542FD3"/>
    <w:rsid w:val="00551303"/>
    <w:rsid w:val="005550E0"/>
    <w:rsid w:val="0055601C"/>
    <w:rsid w:val="00556864"/>
    <w:rsid w:val="00557B99"/>
    <w:rsid w:val="0056189B"/>
    <w:rsid w:val="00563F97"/>
    <w:rsid w:val="00564913"/>
    <w:rsid w:val="00565F1C"/>
    <w:rsid w:val="00566FAA"/>
    <w:rsid w:val="00567721"/>
    <w:rsid w:val="00572F87"/>
    <w:rsid w:val="005734CE"/>
    <w:rsid w:val="00575063"/>
    <w:rsid w:val="00575775"/>
    <w:rsid w:val="005805D7"/>
    <w:rsid w:val="00582563"/>
    <w:rsid w:val="00582988"/>
    <w:rsid w:val="00590266"/>
    <w:rsid w:val="00594E73"/>
    <w:rsid w:val="005A212C"/>
    <w:rsid w:val="005A309D"/>
    <w:rsid w:val="005A466D"/>
    <w:rsid w:val="005A46C9"/>
    <w:rsid w:val="005A57A8"/>
    <w:rsid w:val="005A6A3A"/>
    <w:rsid w:val="005B0ADB"/>
    <w:rsid w:val="005B25AD"/>
    <w:rsid w:val="005B35EF"/>
    <w:rsid w:val="005C1C9F"/>
    <w:rsid w:val="005C358A"/>
    <w:rsid w:val="005D0253"/>
    <w:rsid w:val="005D0CB4"/>
    <w:rsid w:val="005D316D"/>
    <w:rsid w:val="005E08F4"/>
    <w:rsid w:val="005E0D61"/>
    <w:rsid w:val="005E1EE3"/>
    <w:rsid w:val="005E2318"/>
    <w:rsid w:val="005E3DE5"/>
    <w:rsid w:val="005E537F"/>
    <w:rsid w:val="005F134A"/>
    <w:rsid w:val="005F4701"/>
    <w:rsid w:val="005F4E70"/>
    <w:rsid w:val="005F7515"/>
    <w:rsid w:val="006000B8"/>
    <w:rsid w:val="0060056A"/>
    <w:rsid w:val="006047F7"/>
    <w:rsid w:val="006062F0"/>
    <w:rsid w:val="00607F76"/>
    <w:rsid w:val="006173FB"/>
    <w:rsid w:val="006259E2"/>
    <w:rsid w:val="00625E69"/>
    <w:rsid w:val="00631979"/>
    <w:rsid w:val="00636060"/>
    <w:rsid w:val="00640CEC"/>
    <w:rsid w:val="006428C2"/>
    <w:rsid w:val="00643660"/>
    <w:rsid w:val="00646C55"/>
    <w:rsid w:val="00647FD6"/>
    <w:rsid w:val="00650B6C"/>
    <w:rsid w:val="00652838"/>
    <w:rsid w:val="00653AC0"/>
    <w:rsid w:val="006608FC"/>
    <w:rsid w:val="006614EB"/>
    <w:rsid w:val="006623E0"/>
    <w:rsid w:val="00663441"/>
    <w:rsid w:val="006641AB"/>
    <w:rsid w:val="00666215"/>
    <w:rsid w:val="00666BDF"/>
    <w:rsid w:val="00670D49"/>
    <w:rsid w:val="00673035"/>
    <w:rsid w:val="006740E0"/>
    <w:rsid w:val="00674534"/>
    <w:rsid w:val="00674DAC"/>
    <w:rsid w:val="0067622D"/>
    <w:rsid w:val="00677B26"/>
    <w:rsid w:val="0068291E"/>
    <w:rsid w:val="00687981"/>
    <w:rsid w:val="00692B84"/>
    <w:rsid w:val="00695A8B"/>
    <w:rsid w:val="00696492"/>
    <w:rsid w:val="006A2A53"/>
    <w:rsid w:val="006A2B10"/>
    <w:rsid w:val="006A7C5D"/>
    <w:rsid w:val="006B7E01"/>
    <w:rsid w:val="006C53D1"/>
    <w:rsid w:val="006C6367"/>
    <w:rsid w:val="006C6E78"/>
    <w:rsid w:val="006D1872"/>
    <w:rsid w:val="006D32E8"/>
    <w:rsid w:val="006D3A99"/>
    <w:rsid w:val="006D54F0"/>
    <w:rsid w:val="006D6030"/>
    <w:rsid w:val="006E0B51"/>
    <w:rsid w:val="006E0EC9"/>
    <w:rsid w:val="006E2723"/>
    <w:rsid w:val="006E49C6"/>
    <w:rsid w:val="006E5481"/>
    <w:rsid w:val="006F2015"/>
    <w:rsid w:val="006F4533"/>
    <w:rsid w:val="006F4824"/>
    <w:rsid w:val="006F6EF6"/>
    <w:rsid w:val="006F72CC"/>
    <w:rsid w:val="006F7940"/>
    <w:rsid w:val="006F7ADD"/>
    <w:rsid w:val="007050E0"/>
    <w:rsid w:val="007113B0"/>
    <w:rsid w:val="00713462"/>
    <w:rsid w:val="00721287"/>
    <w:rsid w:val="00723668"/>
    <w:rsid w:val="00723C01"/>
    <w:rsid w:val="00732882"/>
    <w:rsid w:val="007341FD"/>
    <w:rsid w:val="0073529A"/>
    <w:rsid w:val="007373D0"/>
    <w:rsid w:val="00740E80"/>
    <w:rsid w:val="00743BC2"/>
    <w:rsid w:val="00744919"/>
    <w:rsid w:val="00744F86"/>
    <w:rsid w:val="00762296"/>
    <w:rsid w:val="00765DFD"/>
    <w:rsid w:val="00773848"/>
    <w:rsid w:val="00773ADC"/>
    <w:rsid w:val="00773DE2"/>
    <w:rsid w:val="00775E43"/>
    <w:rsid w:val="00776FE8"/>
    <w:rsid w:val="0077786F"/>
    <w:rsid w:val="00780690"/>
    <w:rsid w:val="00780E8C"/>
    <w:rsid w:val="00780EE6"/>
    <w:rsid w:val="007839F1"/>
    <w:rsid w:val="00785C06"/>
    <w:rsid w:val="00787945"/>
    <w:rsid w:val="00791D35"/>
    <w:rsid w:val="00791F7D"/>
    <w:rsid w:val="0079383F"/>
    <w:rsid w:val="00793D45"/>
    <w:rsid w:val="00794B44"/>
    <w:rsid w:val="007953D4"/>
    <w:rsid w:val="00796EC4"/>
    <w:rsid w:val="007A025D"/>
    <w:rsid w:val="007A0785"/>
    <w:rsid w:val="007A517A"/>
    <w:rsid w:val="007A5DAF"/>
    <w:rsid w:val="007B258E"/>
    <w:rsid w:val="007B26F5"/>
    <w:rsid w:val="007B4CC1"/>
    <w:rsid w:val="007B5E46"/>
    <w:rsid w:val="007B7F61"/>
    <w:rsid w:val="007C038A"/>
    <w:rsid w:val="007C0933"/>
    <w:rsid w:val="007C0A70"/>
    <w:rsid w:val="007C0EFB"/>
    <w:rsid w:val="007C44FA"/>
    <w:rsid w:val="007C509A"/>
    <w:rsid w:val="007C6FFC"/>
    <w:rsid w:val="007C7EFE"/>
    <w:rsid w:val="007D0335"/>
    <w:rsid w:val="007D5643"/>
    <w:rsid w:val="007D6C73"/>
    <w:rsid w:val="007D77A9"/>
    <w:rsid w:val="007E291B"/>
    <w:rsid w:val="007E4C33"/>
    <w:rsid w:val="007E4EA3"/>
    <w:rsid w:val="007F121A"/>
    <w:rsid w:val="007F284B"/>
    <w:rsid w:val="007F4A06"/>
    <w:rsid w:val="007F54A7"/>
    <w:rsid w:val="007F6BB6"/>
    <w:rsid w:val="00805F53"/>
    <w:rsid w:val="008065A4"/>
    <w:rsid w:val="0080706C"/>
    <w:rsid w:val="00810476"/>
    <w:rsid w:val="0081754A"/>
    <w:rsid w:val="00820FDF"/>
    <w:rsid w:val="008220BD"/>
    <w:rsid w:val="0082656B"/>
    <w:rsid w:val="00826BC3"/>
    <w:rsid w:val="008323E1"/>
    <w:rsid w:val="00834F44"/>
    <w:rsid w:val="00835099"/>
    <w:rsid w:val="00835FFB"/>
    <w:rsid w:val="00836609"/>
    <w:rsid w:val="008435BF"/>
    <w:rsid w:val="00844256"/>
    <w:rsid w:val="00846361"/>
    <w:rsid w:val="0084672E"/>
    <w:rsid w:val="00847622"/>
    <w:rsid w:val="00847AE2"/>
    <w:rsid w:val="00850A3A"/>
    <w:rsid w:val="00850DDD"/>
    <w:rsid w:val="008511C0"/>
    <w:rsid w:val="008518A0"/>
    <w:rsid w:val="00855264"/>
    <w:rsid w:val="00861A0E"/>
    <w:rsid w:val="00865B80"/>
    <w:rsid w:val="0086649A"/>
    <w:rsid w:val="00867F56"/>
    <w:rsid w:val="00870FF4"/>
    <w:rsid w:val="00872903"/>
    <w:rsid w:val="00872904"/>
    <w:rsid w:val="0087774A"/>
    <w:rsid w:val="00883151"/>
    <w:rsid w:val="00887527"/>
    <w:rsid w:val="00887C0F"/>
    <w:rsid w:val="00887D17"/>
    <w:rsid w:val="00890306"/>
    <w:rsid w:val="008967D1"/>
    <w:rsid w:val="008A1D7C"/>
    <w:rsid w:val="008A27FA"/>
    <w:rsid w:val="008A59EA"/>
    <w:rsid w:val="008A7F01"/>
    <w:rsid w:val="008B26EB"/>
    <w:rsid w:val="008B34BD"/>
    <w:rsid w:val="008C6E2F"/>
    <w:rsid w:val="008D223F"/>
    <w:rsid w:val="008D2B2B"/>
    <w:rsid w:val="008D3A86"/>
    <w:rsid w:val="008D6E51"/>
    <w:rsid w:val="008D6E5A"/>
    <w:rsid w:val="008D72DC"/>
    <w:rsid w:val="008E12F3"/>
    <w:rsid w:val="008E39A5"/>
    <w:rsid w:val="008E7175"/>
    <w:rsid w:val="008F0A7E"/>
    <w:rsid w:val="008F4DB5"/>
    <w:rsid w:val="0090215F"/>
    <w:rsid w:val="009128FB"/>
    <w:rsid w:val="00912EE5"/>
    <w:rsid w:val="00916266"/>
    <w:rsid w:val="0092184A"/>
    <w:rsid w:val="009222CD"/>
    <w:rsid w:val="009266C2"/>
    <w:rsid w:val="00926975"/>
    <w:rsid w:val="00927F68"/>
    <w:rsid w:val="00935198"/>
    <w:rsid w:val="009374E2"/>
    <w:rsid w:val="00937A7C"/>
    <w:rsid w:val="00940468"/>
    <w:rsid w:val="00942131"/>
    <w:rsid w:val="009434AA"/>
    <w:rsid w:val="009459B9"/>
    <w:rsid w:val="00953EB1"/>
    <w:rsid w:val="009556A0"/>
    <w:rsid w:val="00961ED3"/>
    <w:rsid w:val="0096533A"/>
    <w:rsid w:val="00971416"/>
    <w:rsid w:val="009719E1"/>
    <w:rsid w:val="0097263D"/>
    <w:rsid w:val="00972734"/>
    <w:rsid w:val="00972C67"/>
    <w:rsid w:val="00975EE8"/>
    <w:rsid w:val="009764F7"/>
    <w:rsid w:val="00976658"/>
    <w:rsid w:val="0098136C"/>
    <w:rsid w:val="0098221D"/>
    <w:rsid w:val="00982F04"/>
    <w:rsid w:val="00983E6B"/>
    <w:rsid w:val="00987B46"/>
    <w:rsid w:val="00990506"/>
    <w:rsid w:val="00990881"/>
    <w:rsid w:val="00991ED7"/>
    <w:rsid w:val="00993A76"/>
    <w:rsid w:val="00996042"/>
    <w:rsid w:val="009A3153"/>
    <w:rsid w:val="009A7ED6"/>
    <w:rsid w:val="009B08ED"/>
    <w:rsid w:val="009B0C6D"/>
    <w:rsid w:val="009B1514"/>
    <w:rsid w:val="009B3A43"/>
    <w:rsid w:val="009B5252"/>
    <w:rsid w:val="009B5611"/>
    <w:rsid w:val="009B67CF"/>
    <w:rsid w:val="009B6F64"/>
    <w:rsid w:val="009C2123"/>
    <w:rsid w:val="009C3E79"/>
    <w:rsid w:val="009C4E4D"/>
    <w:rsid w:val="009C61FD"/>
    <w:rsid w:val="009C7C4B"/>
    <w:rsid w:val="009D0556"/>
    <w:rsid w:val="009D5F68"/>
    <w:rsid w:val="009E05CC"/>
    <w:rsid w:val="009E100E"/>
    <w:rsid w:val="009E16BF"/>
    <w:rsid w:val="009E31C0"/>
    <w:rsid w:val="009F1F97"/>
    <w:rsid w:val="009F27C5"/>
    <w:rsid w:val="009F3072"/>
    <w:rsid w:val="009F3222"/>
    <w:rsid w:val="009F36E7"/>
    <w:rsid w:val="009F3AC0"/>
    <w:rsid w:val="009F41C3"/>
    <w:rsid w:val="009F4F6F"/>
    <w:rsid w:val="009F5B19"/>
    <w:rsid w:val="00A00FBE"/>
    <w:rsid w:val="00A015C5"/>
    <w:rsid w:val="00A0347C"/>
    <w:rsid w:val="00A038D5"/>
    <w:rsid w:val="00A0532B"/>
    <w:rsid w:val="00A053C3"/>
    <w:rsid w:val="00A11049"/>
    <w:rsid w:val="00A124EB"/>
    <w:rsid w:val="00A12C26"/>
    <w:rsid w:val="00A179D0"/>
    <w:rsid w:val="00A228D3"/>
    <w:rsid w:val="00A230A9"/>
    <w:rsid w:val="00A304CD"/>
    <w:rsid w:val="00A30CA4"/>
    <w:rsid w:val="00A31E14"/>
    <w:rsid w:val="00A358FE"/>
    <w:rsid w:val="00A3737A"/>
    <w:rsid w:val="00A42F53"/>
    <w:rsid w:val="00A4553A"/>
    <w:rsid w:val="00A479C2"/>
    <w:rsid w:val="00A51D52"/>
    <w:rsid w:val="00A53A6A"/>
    <w:rsid w:val="00A549BB"/>
    <w:rsid w:val="00A626A0"/>
    <w:rsid w:val="00A701B8"/>
    <w:rsid w:val="00A70255"/>
    <w:rsid w:val="00A71621"/>
    <w:rsid w:val="00A7290C"/>
    <w:rsid w:val="00A73F40"/>
    <w:rsid w:val="00A81973"/>
    <w:rsid w:val="00A8488C"/>
    <w:rsid w:val="00A8552E"/>
    <w:rsid w:val="00A86FC8"/>
    <w:rsid w:val="00A875BD"/>
    <w:rsid w:val="00A906A5"/>
    <w:rsid w:val="00A91D07"/>
    <w:rsid w:val="00A92B33"/>
    <w:rsid w:val="00A94476"/>
    <w:rsid w:val="00A945ED"/>
    <w:rsid w:val="00A951AF"/>
    <w:rsid w:val="00A95CA4"/>
    <w:rsid w:val="00AA2E88"/>
    <w:rsid w:val="00AA3712"/>
    <w:rsid w:val="00AA5EFE"/>
    <w:rsid w:val="00AB07C6"/>
    <w:rsid w:val="00AB1894"/>
    <w:rsid w:val="00AB3BD5"/>
    <w:rsid w:val="00AB5530"/>
    <w:rsid w:val="00AB58B5"/>
    <w:rsid w:val="00AB6801"/>
    <w:rsid w:val="00AC005F"/>
    <w:rsid w:val="00AC5FB5"/>
    <w:rsid w:val="00AC7617"/>
    <w:rsid w:val="00AD0D3C"/>
    <w:rsid w:val="00AD2DC4"/>
    <w:rsid w:val="00AD3019"/>
    <w:rsid w:val="00AD53CF"/>
    <w:rsid w:val="00AD745C"/>
    <w:rsid w:val="00AE04D2"/>
    <w:rsid w:val="00AE0BDD"/>
    <w:rsid w:val="00AE3661"/>
    <w:rsid w:val="00AE656E"/>
    <w:rsid w:val="00AE7292"/>
    <w:rsid w:val="00AF1555"/>
    <w:rsid w:val="00AF28F1"/>
    <w:rsid w:val="00AF3298"/>
    <w:rsid w:val="00AF480D"/>
    <w:rsid w:val="00AF51FD"/>
    <w:rsid w:val="00AF6192"/>
    <w:rsid w:val="00AF6200"/>
    <w:rsid w:val="00B03EE2"/>
    <w:rsid w:val="00B04CFD"/>
    <w:rsid w:val="00B1164C"/>
    <w:rsid w:val="00B116E3"/>
    <w:rsid w:val="00B124EE"/>
    <w:rsid w:val="00B1795B"/>
    <w:rsid w:val="00B17F70"/>
    <w:rsid w:val="00B200AA"/>
    <w:rsid w:val="00B23B66"/>
    <w:rsid w:val="00B24988"/>
    <w:rsid w:val="00B30723"/>
    <w:rsid w:val="00B329D4"/>
    <w:rsid w:val="00B34A6E"/>
    <w:rsid w:val="00B34E8A"/>
    <w:rsid w:val="00B36121"/>
    <w:rsid w:val="00B441F7"/>
    <w:rsid w:val="00B47683"/>
    <w:rsid w:val="00B47C07"/>
    <w:rsid w:val="00B560C7"/>
    <w:rsid w:val="00B573E8"/>
    <w:rsid w:val="00B57C30"/>
    <w:rsid w:val="00B616EB"/>
    <w:rsid w:val="00B64BA8"/>
    <w:rsid w:val="00B6670E"/>
    <w:rsid w:val="00B75007"/>
    <w:rsid w:val="00B76ED6"/>
    <w:rsid w:val="00B86265"/>
    <w:rsid w:val="00B932D6"/>
    <w:rsid w:val="00B93D7C"/>
    <w:rsid w:val="00B97A58"/>
    <w:rsid w:val="00BA386B"/>
    <w:rsid w:val="00BA4FFE"/>
    <w:rsid w:val="00BB0803"/>
    <w:rsid w:val="00BB0948"/>
    <w:rsid w:val="00BB3273"/>
    <w:rsid w:val="00BB7458"/>
    <w:rsid w:val="00BB7C92"/>
    <w:rsid w:val="00BC1869"/>
    <w:rsid w:val="00BC51C1"/>
    <w:rsid w:val="00BC68A3"/>
    <w:rsid w:val="00BC7775"/>
    <w:rsid w:val="00BD6E12"/>
    <w:rsid w:val="00BE06C8"/>
    <w:rsid w:val="00BE589E"/>
    <w:rsid w:val="00BE5951"/>
    <w:rsid w:val="00BE70D3"/>
    <w:rsid w:val="00BF0D43"/>
    <w:rsid w:val="00BF4137"/>
    <w:rsid w:val="00BF4201"/>
    <w:rsid w:val="00C01A22"/>
    <w:rsid w:val="00C05C89"/>
    <w:rsid w:val="00C06A5E"/>
    <w:rsid w:val="00C163AC"/>
    <w:rsid w:val="00C30C49"/>
    <w:rsid w:val="00C31183"/>
    <w:rsid w:val="00C3147F"/>
    <w:rsid w:val="00C31821"/>
    <w:rsid w:val="00C32900"/>
    <w:rsid w:val="00C32F6F"/>
    <w:rsid w:val="00C333C0"/>
    <w:rsid w:val="00C412D9"/>
    <w:rsid w:val="00C43664"/>
    <w:rsid w:val="00C4457B"/>
    <w:rsid w:val="00C46F3C"/>
    <w:rsid w:val="00C50101"/>
    <w:rsid w:val="00C544A3"/>
    <w:rsid w:val="00C54C25"/>
    <w:rsid w:val="00C559C9"/>
    <w:rsid w:val="00C55FEC"/>
    <w:rsid w:val="00C6251A"/>
    <w:rsid w:val="00C640CA"/>
    <w:rsid w:val="00C64DE2"/>
    <w:rsid w:val="00C667DF"/>
    <w:rsid w:val="00C70117"/>
    <w:rsid w:val="00C70992"/>
    <w:rsid w:val="00C758A1"/>
    <w:rsid w:val="00C75ADC"/>
    <w:rsid w:val="00C7664F"/>
    <w:rsid w:val="00C76A9B"/>
    <w:rsid w:val="00C86692"/>
    <w:rsid w:val="00C870CA"/>
    <w:rsid w:val="00C8732D"/>
    <w:rsid w:val="00C949E2"/>
    <w:rsid w:val="00C96490"/>
    <w:rsid w:val="00CA12D1"/>
    <w:rsid w:val="00CA3D2B"/>
    <w:rsid w:val="00CA4688"/>
    <w:rsid w:val="00CA6AA2"/>
    <w:rsid w:val="00CB09BC"/>
    <w:rsid w:val="00CB1CC8"/>
    <w:rsid w:val="00CB4BEB"/>
    <w:rsid w:val="00CB4F89"/>
    <w:rsid w:val="00CC1B44"/>
    <w:rsid w:val="00CC367A"/>
    <w:rsid w:val="00CC7C76"/>
    <w:rsid w:val="00CD28D1"/>
    <w:rsid w:val="00CD3A16"/>
    <w:rsid w:val="00CD6D72"/>
    <w:rsid w:val="00CE1174"/>
    <w:rsid w:val="00CE37EB"/>
    <w:rsid w:val="00CF055D"/>
    <w:rsid w:val="00CF1B69"/>
    <w:rsid w:val="00CF221B"/>
    <w:rsid w:val="00CF6903"/>
    <w:rsid w:val="00D003B6"/>
    <w:rsid w:val="00D042E7"/>
    <w:rsid w:val="00D04484"/>
    <w:rsid w:val="00D046F4"/>
    <w:rsid w:val="00D111E9"/>
    <w:rsid w:val="00D11AC3"/>
    <w:rsid w:val="00D149B2"/>
    <w:rsid w:val="00D16202"/>
    <w:rsid w:val="00D16D70"/>
    <w:rsid w:val="00D23DB3"/>
    <w:rsid w:val="00D24A7D"/>
    <w:rsid w:val="00D25850"/>
    <w:rsid w:val="00D2677D"/>
    <w:rsid w:val="00D27EB7"/>
    <w:rsid w:val="00D322AC"/>
    <w:rsid w:val="00D3265D"/>
    <w:rsid w:val="00D34B28"/>
    <w:rsid w:val="00D402A6"/>
    <w:rsid w:val="00D4222B"/>
    <w:rsid w:val="00D44026"/>
    <w:rsid w:val="00D51837"/>
    <w:rsid w:val="00D5374B"/>
    <w:rsid w:val="00D54A50"/>
    <w:rsid w:val="00D54AD2"/>
    <w:rsid w:val="00D54BE0"/>
    <w:rsid w:val="00D60C8B"/>
    <w:rsid w:val="00D73423"/>
    <w:rsid w:val="00D7572C"/>
    <w:rsid w:val="00D765B8"/>
    <w:rsid w:val="00D77536"/>
    <w:rsid w:val="00D82830"/>
    <w:rsid w:val="00D8412D"/>
    <w:rsid w:val="00D862C0"/>
    <w:rsid w:val="00D87BCA"/>
    <w:rsid w:val="00D901D4"/>
    <w:rsid w:val="00D92436"/>
    <w:rsid w:val="00D95687"/>
    <w:rsid w:val="00D95764"/>
    <w:rsid w:val="00DA06C2"/>
    <w:rsid w:val="00DA18B3"/>
    <w:rsid w:val="00DA2DF7"/>
    <w:rsid w:val="00DA509A"/>
    <w:rsid w:val="00DB0787"/>
    <w:rsid w:val="00DB2DB0"/>
    <w:rsid w:val="00DB354C"/>
    <w:rsid w:val="00DB5964"/>
    <w:rsid w:val="00DB61AF"/>
    <w:rsid w:val="00DC0F83"/>
    <w:rsid w:val="00DC2D24"/>
    <w:rsid w:val="00DE1790"/>
    <w:rsid w:val="00DE335E"/>
    <w:rsid w:val="00DE4F62"/>
    <w:rsid w:val="00DE5ADE"/>
    <w:rsid w:val="00DF0C9F"/>
    <w:rsid w:val="00DF1151"/>
    <w:rsid w:val="00DF61C9"/>
    <w:rsid w:val="00DF6B5F"/>
    <w:rsid w:val="00DF6B77"/>
    <w:rsid w:val="00E00AC6"/>
    <w:rsid w:val="00E01620"/>
    <w:rsid w:val="00E027F0"/>
    <w:rsid w:val="00E03682"/>
    <w:rsid w:val="00E05567"/>
    <w:rsid w:val="00E122DD"/>
    <w:rsid w:val="00E14CE3"/>
    <w:rsid w:val="00E153A1"/>
    <w:rsid w:val="00E15ED2"/>
    <w:rsid w:val="00E2104A"/>
    <w:rsid w:val="00E21B5F"/>
    <w:rsid w:val="00E235DF"/>
    <w:rsid w:val="00E255AA"/>
    <w:rsid w:val="00E305D3"/>
    <w:rsid w:val="00E31443"/>
    <w:rsid w:val="00E3149D"/>
    <w:rsid w:val="00E32363"/>
    <w:rsid w:val="00E36563"/>
    <w:rsid w:val="00E41765"/>
    <w:rsid w:val="00E41E71"/>
    <w:rsid w:val="00E44C49"/>
    <w:rsid w:val="00E46E92"/>
    <w:rsid w:val="00E5422D"/>
    <w:rsid w:val="00E54A93"/>
    <w:rsid w:val="00E555E6"/>
    <w:rsid w:val="00E6263A"/>
    <w:rsid w:val="00E653B7"/>
    <w:rsid w:val="00E6684B"/>
    <w:rsid w:val="00E720E4"/>
    <w:rsid w:val="00E725A5"/>
    <w:rsid w:val="00E72AF5"/>
    <w:rsid w:val="00E77020"/>
    <w:rsid w:val="00E772CC"/>
    <w:rsid w:val="00E80115"/>
    <w:rsid w:val="00E844E2"/>
    <w:rsid w:val="00E87D7E"/>
    <w:rsid w:val="00E91B73"/>
    <w:rsid w:val="00E96CA2"/>
    <w:rsid w:val="00EA2565"/>
    <w:rsid w:val="00EA28E2"/>
    <w:rsid w:val="00EA4EBB"/>
    <w:rsid w:val="00EB1806"/>
    <w:rsid w:val="00EB20B6"/>
    <w:rsid w:val="00EB23A8"/>
    <w:rsid w:val="00EB3C28"/>
    <w:rsid w:val="00EB3CDB"/>
    <w:rsid w:val="00EB6D55"/>
    <w:rsid w:val="00EB6E25"/>
    <w:rsid w:val="00EB7232"/>
    <w:rsid w:val="00EB7261"/>
    <w:rsid w:val="00EC02FF"/>
    <w:rsid w:val="00EC2F6E"/>
    <w:rsid w:val="00EC3B67"/>
    <w:rsid w:val="00EC443B"/>
    <w:rsid w:val="00EC46CA"/>
    <w:rsid w:val="00EC671D"/>
    <w:rsid w:val="00ED253E"/>
    <w:rsid w:val="00ED299E"/>
    <w:rsid w:val="00ED2B43"/>
    <w:rsid w:val="00EE172F"/>
    <w:rsid w:val="00EE364B"/>
    <w:rsid w:val="00EE5785"/>
    <w:rsid w:val="00EF2D4C"/>
    <w:rsid w:val="00EF59C4"/>
    <w:rsid w:val="00EF7267"/>
    <w:rsid w:val="00F02357"/>
    <w:rsid w:val="00F033E8"/>
    <w:rsid w:val="00F1124F"/>
    <w:rsid w:val="00F173D9"/>
    <w:rsid w:val="00F235DC"/>
    <w:rsid w:val="00F24B25"/>
    <w:rsid w:val="00F25732"/>
    <w:rsid w:val="00F301DA"/>
    <w:rsid w:val="00F30499"/>
    <w:rsid w:val="00F36A6E"/>
    <w:rsid w:val="00F42BBE"/>
    <w:rsid w:val="00F42DC6"/>
    <w:rsid w:val="00F458AA"/>
    <w:rsid w:val="00F4699F"/>
    <w:rsid w:val="00F508FD"/>
    <w:rsid w:val="00F50F49"/>
    <w:rsid w:val="00F527B5"/>
    <w:rsid w:val="00F53275"/>
    <w:rsid w:val="00F53F6A"/>
    <w:rsid w:val="00F54AD3"/>
    <w:rsid w:val="00F54C43"/>
    <w:rsid w:val="00F565C8"/>
    <w:rsid w:val="00F57F5C"/>
    <w:rsid w:val="00F63D28"/>
    <w:rsid w:val="00F66995"/>
    <w:rsid w:val="00F71888"/>
    <w:rsid w:val="00F72B57"/>
    <w:rsid w:val="00F743CD"/>
    <w:rsid w:val="00F770C6"/>
    <w:rsid w:val="00F77A7D"/>
    <w:rsid w:val="00F8268C"/>
    <w:rsid w:val="00F84556"/>
    <w:rsid w:val="00F84AD4"/>
    <w:rsid w:val="00F86EE2"/>
    <w:rsid w:val="00F90D98"/>
    <w:rsid w:val="00F9152C"/>
    <w:rsid w:val="00F95F07"/>
    <w:rsid w:val="00FA2290"/>
    <w:rsid w:val="00FA6565"/>
    <w:rsid w:val="00FB7AB6"/>
    <w:rsid w:val="00FC03C9"/>
    <w:rsid w:val="00FC4E84"/>
    <w:rsid w:val="00FD0197"/>
    <w:rsid w:val="00FD2397"/>
    <w:rsid w:val="00FD34B5"/>
    <w:rsid w:val="00FD571E"/>
    <w:rsid w:val="00FD65C7"/>
    <w:rsid w:val="00FD6C49"/>
    <w:rsid w:val="00FE0C91"/>
    <w:rsid w:val="00FE169C"/>
    <w:rsid w:val="00FE3733"/>
    <w:rsid w:val="00FE4F66"/>
    <w:rsid w:val="00FE4FEB"/>
    <w:rsid w:val="00FE5C07"/>
    <w:rsid w:val="00FE65E7"/>
    <w:rsid w:val="00FE7BEF"/>
    <w:rsid w:val="00FF0C8B"/>
    <w:rsid w:val="00FF3294"/>
    <w:rsid w:val="00FF3CA6"/>
    <w:rsid w:val="00FF76E3"/>
    <w:rsid w:val="02515BFB"/>
    <w:rsid w:val="03553D63"/>
    <w:rsid w:val="03AB66C9"/>
    <w:rsid w:val="03B125F6"/>
    <w:rsid w:val="04BF358A"/>
    <w:rsid w:val="04E84041"/>
    <w:rsid w:val="05FB3B00"/>
    <w:rsid w:val="06484D30"/>
    <w:rsid w:val="07DD0873"/>
    <w:rsid w:val="08515DEE"/>
    <w:rsid w:val="0A0454E4"/>
    <w:rsid w:val="0C03291F"/>
    <w:rsid w:val="0E2A5230"/>
    <w:rsid w:val="0F231A51"/>
    <w:rsid w:val="10FD39C4"/>
    <w:rsid w:val="113E49A7"/>
    <w:rsid w:val="11621375"/>
    <w:rsid w:val="1173125B"/>
    <w:rsid w:val="12BA1BE1"/>
    <w:rsid w:val="12C20C34"/>
    <w:rsid w:val="1381012B"/>
    <w:rsid w:val="138B1A87"/>
    <w:rsid w:val="13EA43C4"/>
    <w:rsid w:val="13FA0B05"/>
    <w:rsid w:val="14A059B3"/>
    <w:rsid w:val="159E5561"/>
    <w:rsid w:val="16FF7821"/>
    <w:rsid w:val="172F1B45"/>
    <w:rsid w:val="18DD0B8B"/>
    <w:rsid w:val="18FC28D5"/>
    <w:rsid w:val="1B897CAE"/>
    <w:rsid w:val="1C434CB1"/>
    <w:rsid w:val="1CCC0BF4"/>
    <w:rsid w:val="1CF26BD8"/>
    <w:rsid w:val="1D2C5EB8"/>
    <w:rsid w:val="1D354154"/>
    <w:rsid w:val="1DD503D8"/>
    <w:rsid w:val="1E1361D3"/>
    <w:rsid w:val="21316CC9"/>
    <w:rsid w:val="23284FBE"/>
    <w:rsid w:val="249A133B"/>
    <w:rsid w:val="25FE5C28"/>
    <w:rsid w:val="26652890"/>
    <w:rsid w:val="26A46A4C"/>
    <w:rsid w:val="27947FC8"/>
    <w:rsid w:val="28A1280D"/>
    <w:rsid w:val="28CE3BDE"/>
    <w:rsid w:val="29620038"/>
    <w:rsid w:val="2AA0460C"/>
    <w:rsid w:val="2AD67DCC"/>
    <w:rsid w:val="2CC10E46"/>
    <w:rsid w:val="33F3240F"/>
    <w:rsid w:val="33F40FB0"/>
    <w:rsid w:val="350F0351"/>
    <w:rsid w:val="383C4C76"/>
    <w:rsid w:val="3C6A592B"/>
    <w:rsid w:val="3F624084"/>
    <w:rsid w:val="40737B73"/>
    <w:rsid w:val="41B508B5"/>
    <w:rsid w:val="42607843"/>
    <w:rsid w:val="42835ED8"/>
    <w:rsid w:val="42AD55F7"/>
    <w:rsid w:val="457C68A6"/>
    <w:rsid w:val="458B0915"/>
    <w:rsid w:val="496A6CFC"/>
    <w:rsid w:val="49C43344"/>
    <w:rsid w:val="4A4F654F"/>
    <w:rsid w:val="4A9A4706"/>
    <w:rsid w:val="4ABE0F07"/>
    <w:rsid w:val="4B282FF6"/>
    <w:rsid w:val="4B5A07E8"/>
    <w:rsid w:val="4C330AEB"/>
    <w:rsid w:val="4C6E37DF"/>
    <w:rsid w:val="4C9F43DD"/>
    <w:rsid w:val="4DA609CA"/>
    <w:rsid w:val="4F7850DB"/>
    <w:rsid w:val="4F9C2AD7"/>
    <w:rsid w:val="4FAB1896"/>
    <w:rsid w:val="4FFB34C0"/>
    <w:rsid w:val="501C70D8"/>
    <w:rsid w:val="51036FC5"/>
    <w:rsid w:val="519662AC"/>
    <w:rsid w:val="51E11F6A"/>
    <w:rsid w:val="574E53E1"/>
    <w:rsid w:val="58DE7E80"/>
    <w:rsid w:val="5AB56E77"/>
    <w:rsid w:val="5AEB2409"/>
    <w:rsid w:val="5CA84540"/>
    <w:rsid w:val="5DA13D20"/>
    <w:rsid w:val="5F45295F"/>
    <w:rsid w:val="60A52099"/>
    <w:rsid w:val="634265E1"/>
    <w:rsid w:val="66276940"/>
    <w:rsid w:val="67B71C64"/>
    <w:rsid w:val="68092F69"/>
    <w:rsid w:val="69A35766"/>
    <w:rsid w:val="6B627A24"/>
    <w:rsid w:val="6B7E6A0D"/>
    <w:rsid w:val="6C811BF6"/>
    <w:rsid w:val="6D333633"/>
    <w:rsid w:val="6D664E58"/>
    <w:rsid w:val="700E6CD3"/>
    <w:rsid w:val="708003C8"/>
    <w:rsid w:val="70F06AF5"/>
    <w:rsid w:val="71A20593"/>
    <w:rsid w:val="71C01745"/>
    <w:rsid w:val="72FC0D1E"/>
    <w:rsid w:val="738C67F2"/>
    <w:rsid w:val="73A572E5"/>
    <w:rsid w:val="74422B2C"/>
    <w:rsid w:val="75004CAD"/>
    <w:rsid w:val="79EE71EC"/>
    <w:rsid w:val="7A3D34CB"/>
    <w:rsid w:val="7A3D3E5A"/>
    <w:rsid w:val="7A540FCE"/>
    <w:rsid w:val="7AF56F0F"/>
    <w:rsid w:val="7B4231CA"/>
    <w:rsid w:val="7C071BFE"/>
    <w:rsid w:val="7F161B3F"/>
    <w:rsid w:val="7FD47B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27D94"/>
  <w15:docId w15:val="{A458682F-32E0-4FC5-BBE9-37C4E16C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1"/>
    </w:rPr>
  </w:style>
  <w:style w:type="paragraph" w:styleId="11">
    <w:name w:val="heading 1"/>
    <w:basedOn w:val="a1"/>
    <w:next w:val="a1"/>
    <w:link w:val="12"/>
    <w:qFormat/>
    <w:pPr>
      <w:keepNext/>
      <w:keepLines/>
      <w:spacing w:before="340" w:after="330" w:line="578" w:lineRule="auto"/>
      <w:outlineLvl w:val="0"/>
    </w:pPr>
    <w:rPr>
      <w:rFonts w:eastAsia="楷体_GB2312"/>
      <w:b/>
      <w:kern w:val="44"/>
      <w:sz w:val="44"/>
      <w:szCs w:val="20"/>
    </w:rPr>
  </w:style>
  <w:style w:type="paragraph" w:styleId="2">
    <w:name w:val="heading 2"/>
    <w:basedOn w:val="a1"/>
    <w:next w:val="a1"/>
    <w:link w:val="20"/>
    <w:qFormat/>
    <w:pPr>
      <w:keepNext/>
      <w:keepLines/>
      <w:overflowPunct w:val="0"/>
      <w:adjustRightInd w:val="0"/>
      <w:jc w:val="left"/>
      <w:textAlignment w:val="baseline"/>
      <w:outlineLvl w:val="1"/>
    </w:pPr>
    <w:rPr>
      <w:rFonts w:ascii="宋体" w:eastAsia="楷体_GB2312" w:hAnsi="宋体"/>
      <w:b/>
      <w:sz w:val="26"/>
      <w:szCs w:val="20"/>
    </w:rPr>
  </w:style>
  <w:style w:type="paragraph" w:styleId="3">
    <w:name w:val="heading 3"/>
    <w:basedOn w:val="a1"/>
    <w:next w:val="a1"/>
    <w:link w:val="30"/>
    <w:qFormat/>
    <w:pPr>
      <w:keepNext/>
      <w:keepLines/>
      <w:adjustRightInd w:val="0"/>
      <w:jc w:val="left"/>
      <w:textAlignment w:val="baseline"/>
      <w:outlineLvl w:val="2"/>
    </w:pPr>
    <w:rPr>
      <w:rFonts w:eastAsia="楷体_GB2312"/>
      <w:b/>
      <w:sz w:val="26"/>
      <w:szCs w:val="20"/>
    </w:rPr>
  </w:style>
  <w:style w:type="paragraph" w:styleId="40">
    <w:name w:val="heading 4"/>
    <w:basedOn w:val="a1"/>
    <w:next w:val="a1"/>
    <w:link w:val="41"/>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0"/>
    <w:qFormat/>
    <w:pPr>
      <w:keepNext/>
      <w:keepLines/>
      <w:spacing w:before="280" w:after="290" w:line="376" w:lineRule="auto"/>
      <w:outlineLvl w:val="4"/>
    </w:pPr>
    <w:rPr>
      <w:rFonts w:ascii="Calibri" w:eastAsia="仿宋" w:hAnsi="Calibri"/>
      <w:b/>
      <w:bCs/>
      <w:sz w:val="28"/>
      <w:szCs w:val="28"/>
    </w:rPr>
  </w:style>
  <w:style w:type="paragraph" w:styleId="6">
    <w:name w:val="heading 6"/>
    <w:basedOn w:val="a1"/>
    <w:next w:val="a1"/>
    <w:link w:val="61"/>
    <w:qFormat/>
    <w:pPr>
      <w:keepNext/>
      <w:keepLines/>
      <w:spacing w:before="240" w:after="64" w:line="320" w:lineRule="auto"/>
      <w:outlineLvl w:val="5"/>
    </w:pPr>
    <w:rPr>
      <w:rFonts w:ascii="Arial" w:eastAsia="黑体" w:hAnsi="Arial"/>
      <w:b/>
      <w:bCs/>
      <w:sz w:val="24"/>
    </w:rPr>
  </w:style>
  <w:style w:type="paragraph" w:styleId="70">
    <w:name w:val="heading 7"/>
    <w:basedOn w:val="a1"/>
    <w:next w:val="a1"/>
    <w:link w:val="71"/>
    <w:qFormat/>
    <w:pPr>
      <w:keepNext/>
      <w:keepLines/>
      <w:tabs>
        <w:tab w:val="left" w:pos="1296"/>
      </w:tabs>
      <w:spacing w:before="240" w:after="64" w:line="320" w:lineRule="auto"/>
      <w:ind w:left="1296" w:hanging="1296"/>
      <w:outlineLvl w:val="6"/>
    </w:pPr>
    <w:rPr>
      <w:b/>
      <w:bCs/>
      <w:sz w:val="24"/>
    </w:rPr>
  </w:style>
  <w:style w:type="paragraph" w:styleId="8">
    <w:name w:val="heading 8"/>
    <w:basedOn w:val="a1"/>
    <w:next w:val="a1"/>
    <w:link w:val="80"/>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pacing w:before="240" w:after="64" w:line="320" w:lineRule="auto"/>
      <w:ind w:left="1584" w:hanging="1584"/>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uiPriority w:val="99"/>
    <w:qFormat/>
    <w:pPr>
      <w:adjustRightInd w:val="0"/>
      <w:spacing w:line="360" w:lineRule="atLeast"/>
      <w:ind w:firstLine="482"/>
      <w:textAlignment w:val="baseline"/>
    </w:pPr>
    <w:rPr>
      <w:kern w:val="0"/>
      <w:sz w:val="24"/>
    </w:rPr>
  </w:style>
  <w:style w:type="paragraph" w:styleId="31">
    <w:name w:val="List 3"/>
    <w:basedOn w:val="a1"/>
    <w:qFormat/>
    <w:pPr>
      <w:ind w:leftChars="400" w:left="100" w:hangingChars="200" w:hanging="200"/>
    </w:pPr>
  </w:style>
  <w:style w:type="paragraph" w:styleId="TOC7">
    <w:name w:val="toc 7"/>
    <w:basedOn w:val="a1"/>
    <w:next w:val="a1"/>
    <w:uiPriority w:val="39"/>
    <w:qFormat/>
    <w:pPr>
      <w:ind w:left="1260"/>
      <w:jc w:val="left"/>
    </w:pPr>
  </w:style>
  <w:style w:type="paragraph" w:styleId="21">
    <w:name w:val="List Number 2"/>
    <w:basedOn w:val="a1"/>
    <w:qFormat/>
    <w:pPr>
      <w:tabs>
        <w:tab w:val="left" w:pos="400"/>
        <w:tab w:val="left" w:pos="840"/>
      </w:tabs>
      <w:adjustRightInd w:val="0"/>
      <w:ind w:firstLine="400"/>
      <w:jc w:val="left"/>
    </w:pPr>
    <w:rPr>
      <w:kern w:val="0"/>
    </w:rPr>
  </w:style>
  <w:style w:type="paragraph" w:styleId="a7">
    <w:name w:val="List Number"/>
    <w:basedOn w:val="a1"/>
    <w:link w:val="a8"/>
    <w:qFormat/>
    <w:pPr>
      <w:widowControl/>
      <w:tabs>
        <w:tab w:val="left" w:pos="400"/>
      </w:tabs>
      <w:adjustRightInd w:val="0"/>
      <w:ind w:firstLine="400"/>
      <w:jc w:val="left"/>
    </w:pPr>
    <w:rPr>
      <w:rFonts w:ascii="宋体"/>
      <w:kern w:val="0"/>
    </w:rPr>
  </w:style>
  <w:style w:type="paragraph" w:styleId="a9">
    <w:name w:val="caption"/>
    <w:basedOn w:val="a1"/>
    <w:next w:val="a1"/>
    <w:qFormat/>
    <w:rPr>
      <w:rFonts w:ascii="Cambria" w:eastAsia="黑体" w:hAnsi="Cambria"/>
      <w:sz w:val="20"/>
      <w:szCs w:val="20"/>
    </w:rPr>
  </w:style>
  <w:style w:type="paragraph" w:styleId="aa">
    <w:name w:val="List Bullet"/>
    <w:basedOn w:val="a1"/>
    <w:qFormat/>
    <w:pPr>
      <w:widowControl/>
      <w:tabs>
        <w:tab w:val="left" w:pos="480"/>
        <w:tab w:val="left" w:pos="720"/>
        <w:tab w:val="left" w:pos="900"/>
      </w:tabs>
      <w:spacing w:line="360" w:lineRule="auto"/>
      <w:ind w:left="480" w:hanging="480"/>
    </w:pPr>
    <w:rPr>
      <w:rFonts w:ascii="Arial" w:hAnsi="Arial"/>
      <w:kern w:val="0"/>
      <w:lang w:val="en-GB"/>
    </w:rPr>
  </w:style>
  <w:style w:type="paragraph" w:styleId="ab">
    <w:name w:val="Document Map"/>
    <w:basedOn w:val="a1"/>
    <w:link w:val="ac"/>
    <w:uiPriority w:val="99"/>
    <w:qFormat/>
    <w:pPr>
      <w:shd w:val="clear" w:color="auto" w:fill="000080"/>
    </w:pPr>
  </w:style>
  <w:style w:type="paragraph" w:styleId="ad">
    <w:name w:val="toa heading"/>
    <w:basedOn w:val="a1"/>
    <w:next w:val="a1"/>
    <w:qFormat/>
    <w:pPr>
      <w:adjustRightInd w:val="0"/>
      <w:spacing w:before="120" w:line="312" w:lineRule="atLeast"/>
      <w:textAlignment w:val="baseline"/>
    </w:pPr>
    <w:rPr>
      <w:rFonts w:ascii="Arial" w:hAnsi="Arial"/>
      <w:b/>
      <w:kern w:val="0"/>
      <w:sz w:val="24"/>
      <w:szCs w:val="24"/>
    </w:rPr>
  </w:style>
  <w:style w:type="paragraph" w:styleId="ae">
    <w:name w:val="annotation text"/>
    <w:basedOn w:val="a1"/>
    <w:link w:val="af"/>
    <w:uiPriority w:val="99"/>
    <w:unhideWhenUsed/>
    <w:qFormat/>
    <w:pPr>
      <w:jc w:val="left"/>
    </w:pPr>
  </w:style>
  <w:style w:type="paragraph" w:styleId="32">
    <w:name w:val="Body Text 3"/>
    <w:basedOn w:val="a1"/>
    <w:link w:val="33"/>
    <w:qFormat/>
    <w:rPr>
      <w:rFonts w:ascii="仿宋_GB2312" w:eastAsia="仿宋_GB2312" w:hAnsi="Arial"/>
      <w:sz w:val="32"/>
      <w:szCs w:val="32"/>
    </w:rPr>
  </w:style>
  <w:style w:type="paragraph" w:styleId="af0">
    <w:name w:val="Body Text"/>
    <w:basedOn w:val="a1"/>
    <w:link w:val="af1"/>
    <w:uiPriority w:val="99"/>
    <w:qFormat/>
    <w:rPr>
      <w:rFonts w:ascii="楷体_GB2312" w:eastAsia="楷体_GB2312" w:hAnsi="Arial"/>
      <w:sz w:val="28"/>
      <w:szCs w:val="28"/>
    </w:rPr>
  </w:style>
  <w:style w:type="paragraph" w:styleId="af2">
    <w:name w:val="Body Text Indent"/>
    <w:basedOn w:val="a1"/>
    <w:link w:val="af3"/>
    <w:unhideWhenUsed/>
    <w:qFormat/>
    <w:pPr>
      <w:spacing w:after="120"/>
      <w:ind w:leftChars="200" w:left="420"/>
    </w:pPr>
  </w:style>
  <w:style w:type="paragraph" w:styleId="34">
    <w:name w:val="List Number 3"/>
    <w:basedOn w:val="a1"/>
    <w:qFormat/>
    <w:pPr>
      <w:widowControl/>
      <w:tabs>
        <w:tab w:val="left" w:pos="400"/>
        <w:tab w:val="left" w:pos="1260"/>
      </w:tabs>
      <w:ind w:firstLine="400"/>
      <w:jc w:val="left"/>
    </w:pPr>
    <w:rPr>
      <w:rFonts w:ascii="宋体"/>
      <w:kern w:val="0"/>
    </w:rPr>
  </w:style>
  <w:style w:type="paragraph" w:styleId="22">
    <w:name w:val="List 2"/>
    <w:basedOn w:val="a1"/>
    <w:qFormat/>
    <w:pPr>
      <w:ind w:leftChars="200" w:left="100" w:hangingChars="200" w:hanging="200"/>
    </w:pPr>
  </w:style>
  <w:style w:type="paragraph" w:styleId="af4">
    <w:name w:val="Block Text"/>
    <w:basedOn w:val="a1"/>
    <w:qFormat/>
    <w:pPr>
      <w:spacing w:line="360" w:lineRule="auto"/>
      <w:ind w:rightChars="100" w:right="210" w:firstLineChars="200" w:firstLine="560"/>
    </w:pPr>
    <w:rPr>
      <w:rFonts w:ascii="宋体" w:hAnsi="宋体"/>
      <w:color w:val="000000"/>
      <w:spacing w:val="20"/>
      <w:kern w:val="24"/>
      <w:sz w:val="24"/>
      <w:szCs w:val="18"/>
    </w:rPr>
  </w:style>
  <w:style w:type="paragraph" w:styleId="23">
    <w:name w:val="List Bullet 2"/>
    <w:basedOn w:val="a1"/>
    <w:qFormat/>
    <w:pPr>
      <w:tabs>
        <w:tab w:val="left" w:pos="780"/>
        <w:tab w:val="left" w:pos="810"/>
      </w:tabs>
      <w:ind w:left="810" w:hanging="810"/>
      <w:contextualSpacing/>
    </w:pPr>
    <w:rPr>
      <w:szCs w:val="24"/>
    </w:rPr>
  </w:style>
  <w:style w:type="paragraph" w:styleId="TOC5">
    <w:name w:val="toc 5"/>
    <w:basedOn w:val="a1"/>
    <w:next w:val="a1"/>
    <w:uiPriority w:val="39"/>
    <w:qFormat/>
    <w:pPr>
      <w:ind w:left="840"/>
      <w:jc w:val="left"/>
    </w:pPr>
  </w:style>
  <w:style w:type="paragraph" w:styleId="TOC3">
    <w:name w:val="toc 3"/>
    <w:basedOn w:val="a1"/>
    <w:next w:val="a1"/>
    <w:uiPriority w:val="39"/>
    <w:unhideWhenUsed/>
    <w:qFormat/>
    <w:pPr>
      <w:widowControl/>
      <w:spacing w:after="100" w:line="276" w:lineRule="auto"/>
      <w:ind w:left="440"/>
      <w:jc w:val="left"/>
    </w:pPr>
    <w:rPr>
      <w:rFonts w:ascii="Calibri" w:hAnsi="Calibri"/>
      <w:kern w:val="0"/>
      <w:sz w:val="22"/>
      <w:szCs w:val="22"/>
    </w:rPr>
  </w:style>
  <w:style w:type="paragraph" w:styleId="af5">
    <w:name w:val="Plain Text"/>
    <w:basedOn w:val="a1"/>
    <w:link w:val="af6"/>
    <w:qFormat/>
    <w:rPr>
      <w:rFonts w:ascii="宋体" w:hAnsi="Courier New" w:cs="Courier New"/>
    </w:rPr>
  </w:style>
  <w:style w:type="paragraph" w:styleId="TOC8">
    <w:name w:val="toc 8"/>
    <w:basedOn w:val="a1"/>
    <w:next w:val="a1"/>
    <w:uiPriority w:val="39"/>
    <w:qFormat/>
    <w:pPr>
      <w:ind w:left="1470"/>
      <w:jc w:val="left"/>
    </w:pPr>
  </w:style>
  <w:style w:type="paragraph" w:styleId="af7">
    <w:name w:val="Date"/>
    <w:basedOn w:val="a1"/>
    <w:next w:val="a1"/>
    <w:link w:val="af8"/>
    <w:qFormat/>
    <w:rPr>
      <w:sz w:val="24"/>
      <w:szCs w:val="24"/>
    </w:rPr>
  </w:style>
  <w:style w:type="paragraph" w:styleId="24">
    <w:name w:val="Body Text Indent 2"/>
    <w:basedOn w:val="a1"/>
    <w:link w:val="25"/>
    <w:qFormat/>
    <w:pPr>
      <w:ind w:left="630" w:firstLine="645"/>
    </w:pPr>
    <w:rPr>
      <w:rFonts w:ascii="Arial" w:eastAsia="仿宋_GB2312" w:hAnsi="Arial" w:cs="Arial"/>
      <w:sz w:val="32"/>
      <w:szCs w:val="32"/>
    </w:rPr>
  </w:style>
  <w:style w:type="paragraph" w:styleId="af9">
    <w:name w:val="Balloon Text"/>
    <w:basedOn w:val="a1"/>
    <w:link w:val="afa"/>
    <w:uiPriority w:val="99"/>
    <w:qFormat/>
    <w:rPr>
      <w:sz w:val="18"/>
      <w:szCs w:val="18"/>
    </w:rPr>
  </w:style>
  <w:style w:type="paragraph" w:styleId="afb">
    <w:name w:val="footer"/>
    <w:basedOn w:val="a1"/>
    <w:link w:val="13"/>
    <w:uiPriority w:val="99"/>
    <w:unhideWhenUsed/>
    <w:qFormat/>
    <w:pPr>
      <w:tabs>
        <w:tab w:val="center" w:pos="4153"/>
        <w:tab w:val="right" w:pos="8306"/>
      </w:tabs>
      <w:snapToGrid w:val="0"/>
      <w:jc w:val="left"/>
    </w:pPr>
    <w:rPr>
      <w:sz w:val="18"/>
      <w:szCs w:val="18"/>
    </w:rPr>
  </w:style>
  <w:style w:type="paragraph" w:styleId="afc">
    <w:name w:val="header"/>
    <w:basedOn w:val="a1"/>
    <w:link w:val="14"/>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link w:val="TOC10"/>
    <w:uiPriority w:val="39"/>
    <w:qFormat/>
    <w:pPr>
      <w:spacing w:before="360"/>
      <w:jc w:val="left"/>
    </w:pPr>
    <w:rPr>
      <w:rFonts w:ascii="Arial" w:hAnsi="Arial" w:cs="Arial"/>
      <w:b/>
      <w:bCs/>
      <w:caps/>
      <w:sz w:val="24"/>
    </w:rPr>
  </w:style>
  <w:style w:type="paragraph" w:styleId="TOC4">
    <w:name w:val="toc 4"/>
    <w:basedOn w:val="a1"/>
    <w:next w:val="a1"/>
    <w:link w:val="TOC40"/>
    <w:uiPriority w:val="39"/>
    <w:qFormat/>
    <w:pPr>
      <w:ind w:left="630"/>
      <w:jc w:val="left"/>
    </w:pPr>
  </w:style>
  <w:style w:type="paragraph" w:styleId="afd">
    <w:name w:val="Subtitle"/>
    <w:basedOn w:val="a1"/>
    <w:next w:val="a1"/>
    <w:link w:val="afe"/>
    <w:uiPriority w:val="11"/>
    <w:qFormat/>
    <w:pPr>
      <w:widowControl/>
      <w:spacing w:after="600" w:line="276" w:lineRule="auto"/>
      <w:jc w:val="left"/>
    </w:pPr>
    <w:rPr>
      <w:rFonts w:ascii="Cambria" w:hAnsi="Cambria"/>
      <w:i/>
      <w:iCs/>
      <w:spacing w:val="13"/>
      <w:kern w:val="0"/>
      <w:sz w:val="24"/>
      <w:szCs w:val="24"/>
      <w:lang w:eastAsia="en-US" w:bidi="en-US"/>
    </w:rPr>
  </w:style>
  <w:style w:type="paragraph" w:styleId="aff">
    <w:name w:val="List"/>
    <w:basedOn w:val="a1"/>
    <w:qFormat/>
    <w:pPr>
      <w:ind w:left="200" w:hangingChars="200" w:hanging="200"/>
    </w:pPr>
  </w:style>
  <w:style w:type="paragraph" w:styleId="TOC6">
    <w:name w:val="toc 6"/>
    <w:basedOn w:val="a1"/>
    <w:next w:val="a1"/>
    <w:link w:val="TOC60"/>
    <w:uiPriority w:val="39"/>
    <w:qFormat/>
    <w:pPr>
      <w:ind w:left="1050"/>
      <w:jc w:val="left"/>
    </w:pPr>
  </w:style>
  <w:style w:type="paragraph" w:styleId="35">
    <w:name w:val="Body Text Indent 3"/>
    <w:basedOn w:val="a1"/>
    <w:link w:val="36"/>
    <w:qFormat/>
    <w:pPr>
      <w:ind w:left="645" w:firstLine="645"/>
    </w:pPr>
    <w:rPr>
      <w:rFonts w:ascii="Arial" w:eastAsia="仿宋_GB2312" w:hAnsi="Arial" w:cs="Arial"/>
      <w:color w:val="FFFF00"/>
      <w:sz w:val="32"/>
      <w:szCs w:val="32"/>
    </w:rPr>
  </w:style>
  <w:style w:type="paragraph" w:styleId="aff0">
    <w:name w:val="table of figures"/>
    <w:basedOn w:val="a1"/>
    <w:next w:val="a1"/>
    <w:semiHidden/>
    <w:qFormat/>
    <w:pPr>
      <w:ind w:left="840" w:hanging="420"/>
    </w:pPr>
  </w:style>
  <w:style w:type="paragraph" w:styleId="TOC2">
    <w:name w:val="toc 2"/>
    <w:basedOn w:val="a1"/>
    <w:next w:val="a1"/>
    <w:uiPriority w:val="39"/>
    <w:qFormat/>
    <w:pPr>
      <w:spacing w:before="240"/>
      <w:jc w:val="left"/>
    </w:pPr>
    <w:rPr>
      <w:b/>
      <w:bCs/>
      <w:sz w:val="20"/>
      <w:szCs w:val="20"/>
    </w:rPr>
  </w:style>
  <w:style w:type="paragraph" w:styleId="TOC9">
    <w:name w:val="toc 9"/>
    <w:basedOn w:val="a1"/>
    <w:next w:val="a1"/>
    <w:uiPriority w:val="39"/>
    <w:qFormat/>
    <w:pPr>
      <w:ind w:left="1680"/>
      <w:jc w:val="left"/>
    </w:pPr>
  </w:style>
  <w:style w:type="paragraph" w:styleId="26">
    <w:name w:val="Body Text 2"/>
    <w:basedOn w:val="a1"/>
    <w:link w:val="27"/>
    <w:qFormat/>
    <w:pPr>
      <w:widowControl/>
      <w:jc w:val="center"/>
    </w:pPr>
    <w:rPr>
      <w:rFonts w:ascii="楷体_GB2312" w:eastAsia="楷体_GB2312"/>
      <w:sz w:val="28"/>
      <w:szCs w:val="28"/>
    </w:rPr>
  </w:style>
  <w:style w:type="paragraph" w:styleId="aff1">
    <w:name w:val="Normal (Web)"/>
    <w:basedOn w:val="a1"/>
    <w:uiPriority w:val="99"/>
    <w:qFormat/>
    <w:pPr>
      <w:widowControl/>
      <w:spacing w:before="100" w:beforeAutospacing="1" w:after="100" w:afterAutospacing="1"/>
      <w:jc w:val="left"/>
    </w:pPr>
    <w:rPr>
      <w:rFonts w:ascii="宋体" w:hAnsi="宋体" w:cs="宋体"/>
      <w:kern w:val="0"/>
      <w:sz w:val="24"/>
      <w:szCs w:val="24"/>
    </w:rPr>
  </w:style>
  <w:style w:type="paragraph" w:styleId="15">
    <w:name w:val="index 1"/>
    <w:basedOn w:val="a1"/>
    <w:next w:val="a1"/>
    <w:semiHidden/>
    <w:qFormat/>
    <w:pPr>
      <w:spacing w:line="240" w:lineRule="atLeast"/>
    </w:pPr>
    <w:rPr>
      <w:b/>
      <w:bCs/>
    </w:rPr>
  </w:style>
  <w:style w:type="paragraph" w:styleId="aff2">
    <w:name w:val="Title"/>
    <w:basedOn w:val="a1"/>
    <w:next w:val="a1"/>
    <w:link w:val="aff3"/>
    <w:uiPriority w:val="10"/>
    <w:qFormat/>
    <w:pPr>
      <w:spacing w:before="240" w:after="60"/>
      <w:jc w:val="center"/>
      <w:outlineLvl w:val="0"/>
    </w:pPr>
    <w:rPr>
      <w:rFonts w:ascii="Cambria" w:hAnsi="Cambria"/>
      <w:b/>
      <w:bCs/>
      <w:sz w:val="32"/>
      <w:szCs w:val="32"/>
    </w:rPr>
  </w:style>
  <w:style w:type="paragraph" w:styleId="aff4">
    <w:name w:val="annotation subject"/>
    <w:basedOn w:val="ae"/>
    <w:next w:val="ae"/>
    <w:link w:val="aff5"/>
    <w:qFormat/>
    <w:rPr>
      <w:b/>
      <w:bCs/>
    </w:rPr>
  </w:style>
  <w:style w:type="paragraph" w:styleId="aff6">
    <w:name w:val="Body Text First Indent"/>
    <w:basedOn w:val="a1"/>
    <w:link w:val="aff7"/>
    <w:qFormat/>
    <w:pPr>
      <w:spacing w:line="360" w:lineRule="auto"/>
      <w:ind w:firstLineChars="200" w:firstLine="200"/>
    </w:pPr>
    <w:rPr>
      <w:rFonts w:ascii="仿宋_GB2312" w:eastAsia="仿宋_GB2312"/>
      <w:sz w:val="30"/>
      <w:szCs w:val="30"/>
    </w:rPr>
  </w:style>
  <w:style w:type="paragraph" w:styleId="28">
    <w:name w:val="Body Text First Indent 2"/>
    <w:basedOn w:val="af2"/>
    <w:link w:val="29"/>
    <w:qFormat/>
    <w:pPr>
      <w:spacing w:after="0" w:line="360" w:lineRule="auto"/>
      <w:ind w:leftChars="0" w:left="0" w:firstLineChars="200" w:firstLine="420"/>
    </w:pPr>
    <w:rPr>
      <w:rFonts w:ascii="宋体" w:hAnsi="宋体"/>
      <w:szCs w:val="20"/>
    </w:rPr>
  </w:style>
  <w:style w:type="table" w:styleId="aff8">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Pr>
      <w:b/>
      <w:bCs/>
    </w:rPr>
  </w:style>
  <w:style w:type="character" w:styleId="affa">
    <w:name w:val="page number"/>
    <w:basedOn w:val="a3"/>
    <w:qFormat/>
  </w:style>
  <w:style w:type="character" w:styleId="affb">
    <w:name w:val="FollowedHyperlink"/>
    <w:uiPriority w:val="99"/>
    <w:qFormat/>
    <w:rPr>
      <w:color w:val="800080"/>
      <w:u w:val="single"/>
    </w:rPr>
  </w:style>
  <w:style w:type="character" w:styleId="affc">
    <w:name w:val="Emphasis"/>
    <w:qFormat/>
    <w:rPr>
      <w:rFonts w:ascii="Arial" w:hAnsi="Arial"/>
      <w:b/>
      <w:spacing w:val="-10"/>
      <w:sz w:val="18"/>
      <w:lang w:eastAsia="zh-CN"/>
    </w:rPr>
  </w:style>
  <w:style w:type="character" w:styleId="affd">
    <w:name w:val="Hyperlink"/>
    <w:uiPriority w:val="99"/>
    <w:qFormat/>
    <w:rPr>
      <w:color w:val="0000FF"/>
      <w:u w:val="single"/>
    </w:rPr>
  </w:style>
  <w:style w:type="character" w:styleId="affe">
    <w:name w:val="annotation reference"/>
    <w:qFormat/>
    <w:rPr>
      <w:sz w:val="21"/>
      <w:szCs w:val="21"/>
    </w:rPr>
  </w:style>
  <w:style w:type="paragraph" w:customStyle="1" w:styleId="afff">
    <w:name w:val="正文（文本）"/>
    <w:qFormat/>
    <w:pPr>
      <w:widowControl w:val="0"/>
      <w:snapToGrid w:val="0"/>
      <w:spacing w:beforeLines="20" w:line="360" w:lineRule="auto"/>
      <w:jc w:val="center"/>
    </w:pPr>
    <w:rPr>
      <w:rFonts w:ascii="Calibri" w:hAnsi="宋体"/>
      <w:kern w:val="2"/>
      <w:sz w:val="28"/>
      <w:szCs w:val="28"/>
    </w:rPr>
  </w:style>
  <w:style w:type="character" w:customStyle="1" w:styleId="12">
    <w:name w:val="标题 1 字符"/>
    <w:basedOn w:val="a3"/>
    <w:link w:val="11"/>
    <w:qFormat/>
    <w:rPr>
      <w:rFonts w:eastAsia="楷体_GB2312"/>
      <w:b/>
      <w:kern w:val="44"/>
      <w:sz w:val="44"/>
    </w:rPr>
  </w:style>
  <w:style w:type="character" w:customStyle="1" w:styleId="20">
    <w:name w:val="标题 2 字符"/>
    <w:basedOn w:val="a3"/>
    <w:link w:val="2"/>
    <w:qFormat/>
    <w:rPr>
      <w:rFonts w:ascii="宋体" w:eastAsia="楷体_GB2312" w:hAnsi="宋体"/>
      <w:b/>
      <w:kern w:val="2"/>
      <w:sz w:val="26"/>
    </w:rPr>
  </w:style>
  <w:style w:type="character" w:customStyle="1" w:styleId="30">
    <w:name w:val="标题 3 字符"/>
    <w:basedOn w:val="a3"/>
    <w:link w:val="3"/>
    <w:qFormat/>
    <w:rPr>
      <w:rFonts w:eastAsia="楷体_GB2312"/>
      <w:b/>
      <w:kern w:val="2"/>
      <w:sz w:val="26"/>
    </w:rPr>
  </w:style>
  <w:style w:type="character" w:customStyle="1" w:styleId="41">
    <w:name w:val="标题 4 字符"/>
    <w:basedOn w:val="a3"/>
    <w:link w:val="40"/>
    <w:qFormat/>
    <w:rPr>
      <w:rFonts w:ascii="Arial" w:eastAsia="黑体" w:hAnsi="Arial"/>
      <w:b/>
      <w:bCs/>
      <w:kern w:val="2"/>
      <w:sz w:val="28"/>
      <w:szCs w:val="28"/>
    </w:rPr>
  </w:style>
  <w:style w:type="character" w:customStyle="1" w:styleId="50">
    <w:name w:val="标题 5 字符"/>
    <w:basedOn w:val="a3"/>
    <w:link w:val="5"/>
    <w:qFormat/>
    <w:rPr>
      <w:rFonts w:ascii="Calibri" w:eastAsia="仿宋" w:hAnsi="Calibri"/>
      <w:b/>
      <w:bCs/>
      <w:kern w:val="2"/>
      <w:sz w:val="28"/>
      <w:szCs w:val="28"/>
    </w:rPr>
  </w:style>
  <w:style w:type="character" w:customStyle="1" w:styleId="61">
    <w:name w:val="标题 6 字符1"/>
    <w:basedOn w:val="a3"/>
    <w:link w:val="6"/>
    <w:qFormat/>
    <w:rPr>
      <w:rFonts w:ascii="Arial" w:eastAsia="黑体" w:hAnsi="Arial"/>
      <w:b/>
      <w:bCs/>
      <w:kern w:val="2"/>
      <w:sz w:val="24"/>
      <w:szCs w:val="24"/>
    </w:rPr>
  </w:style>
  <w:style w:type="character" w:customStyle="1" w:styleId="71">
    <w:name w:val="标题 7 字符"/>
    <w:basedOn w:val="a3"/>
    <w:link w:val="70"/>
    <w:qFormat/>
    <w:rPr>
      <w:b/>
      <w:bCs/>
      <w:kern w:val="2"/>
      <w:sz w:val="24"/>
      <w:szCs w:val="24"/>
    </w:rPr>
  </w:style>
  <w:style w:type="character" w:customStyle="1" w:styleId="80">
    <w:name w:val="标题 8 字符"/>
    <w:basedOn w:val="a3"/>
    <w:link w:val="8"/>
    <w:qFormat/>
    <w:rPr>
      <w:rFonts w:ascii="Arial" w:eastAsia="黑体" w:hAnsi="Arial"/>
      <w:kern w:val="2"/>
      <w:sz w:val="24"/>
      <w:szCs w:val="24"/>
    </w:rPr>
  </w:style>
  <w:style w:type="character" w:customStyle="1" w:styleId="90">
    <w:name w:val="标题 9 字符"/>
    <w:basedOn w:val="a3"/>
    <w:link w:val="9"/>
    <w:qFormat/>
    <w:rPr>
      <w:rFonts w:ascii="Arial" w:eastAsia="黑体" w:hAnsi="Arial"/>
      <w:kern w:val="2"/>
      <w:sz w:val="21"/>
      <w:szCs w:val="21"/>
    </w:rPr>
  </w:style>
  <w:style w:type="character" w:customStyle="1" w:styleId="a6">
    <w:name w:val="正文缩进 字符"/>
    <w:link w:val="a2"/>
    <w:uiPriority w:val="99"/>
    <w:qFormat/>
    <w:rPr>
      <w:sz w:val="24"/>
      <w:szCs w:val="24"/>
    </w:rPr>
  </w:style>
  <w:style w:type="character" w:customStyle="1" w:styleId="aff3">
    <w:name w:val="标题 字符"/>
    <w:basedOn w:val="a3"/>
    <w:link w:val="aff2"/>
    <w:uiPriority w:val="10"/>
    <w:qFormat/>
    <w:rPr>
      <w:rFonts w:ascii="Cambria" w:hAnsi="Cambria"/>
      <w:b/>
      <w:bCs/>
      <w:kern w:val="2"/>
      <w:sz w:val="32"/>
      <w:szCs w:val="32"/>
    </w:rPr>
  </w:style>
  <w:style w:type="paragraph" w:styleId="afff0">
    <w:name w:val="No Spacing"/>
    <w:link w:val="afff1"/>
    <w:qFormat/>
    <w:rPr>
      <w:rFonts w:ascii="Calibri" w:hAnsi="Calibri"/>
      <w:sz w:val="22"/>
      <w:szCs w:val="22"/>
    </w:rPr>
  </w:style>
  <w:style w:type="character" w:customStyle="1" w:styleId="afff1">
    <w:name w:val="无间隔 字符"/>
    <w:basedOn w:val="a3"/>
    <w:link w:val="afff0"/>
    <w:qFormat/>
    <w:rPr>
      <w:rFonts w:ascii="Calibri" w:hAnsi="Calibri"/>
      <w:sz w:val="22"/>
      <w:szCs w:val="22"/>
    </w:rPr>
  </w:style>
  <w:style w:type="paragraph" w:styleId="afff2">
    <w:name w:val="List Paragraph"/>
    <w:basedOn w:val="a1"/>
    <w:uiPriority w:val="34"/>
    <w:qFormat/>
    <w:pPr>
      <w:ind w:firstLineChars="200" w:firstLine="420"/>
    </w:pPr>
    <w:rPr>
      <w:rFonts w:ascii="Calibri" w:hAnsi="Calibri"/>
      <w:szCs w:val="22"/>
    </w:rPr>
  </w:style>
  <w:style w:type="paragraph" w:customStyle="1" w:styleId="TOC11">
    <w:name w:val="TOC 标题1"/>
    <w:basedOn w:val="11"/>
    <w:next w:val="a1"/>
    <w:qFormat/>
    <w:pPr>
      <w:widowControl/>
      <w:spacing w:before="480" w:after="0" w:line="276" w:lineRule="auto"/>
      <w:jc w:val="left"/>
      <w:outlineLvl w:val="9"/>
    </w:pPr>
    <w:rPr>
      <w:rFonts w:ascii="Cambria" w:eastAsia="宋体" w:hAnsi="Cambria"/>
      <w:bCs/>
      <w:color w:val="365F91"/>
      <w:kern w:val="0"/>
      <w:sz w:val="28"/>
      <w:szCs w:val="28"/>
    </w:rPr>
  </w:style>
  <w:style w:type="paragraph" w:customStyle="1" w:styleId="37">
    <w:name w:val="列出段落3"/>
    <w:basedOn w:val="a1"/>
    <w:qFormat/>
    <w:pPr>
      <w:ind w:firstLineChars="200" w:firstLine="420"/>
    </w:pPr>
    <w:rPr>
      <w:rFonts w:ascii="Calibri" w:hAnsi="Calibri"/>
      <w:kern w:val="0"/>
      <w:sz w:val="20"/>
      <w:szCs w:val="20"/>
    </w:rPr>
  </w:style>
  <w:style w:type="character" w:customStyle="1" w:styleId="14">
    <w:name w:val="页眉 字符1"/>
    <w:basedOn w:val="a3"/>
    <w:link w:val="afc"/>
    <w:uiPriority w:val="99"/>
    <w:qFormat/>
    <w:rPr>
      <w:kern w:val="2"/>
      <w:sz w:val="18"/>
      <w:szCs w:val="18"/>
    </w:rPr>
  </w:style>
  <w:style w:type="character" w:customStyle="1" w:styleId="13">
    <w:name w:val="页脚 字符1"/>
    <w:basedOn w:val="a3"/>
    <w:link w:val="afb"/>
    <w:uiPriority w:val="99"/>
    <w:qFormat/>
    <w:rPr>
      <w:kern w:val="2"/>
      <w:sz w:val="18"/>
      <w:szCs w:val="18"/>
    </w:rPr>
  </w:style>
  <w:style w:type="character" w:customStyle="1" w:styleId="16">
    <w:name w:val="书籍标题1"/>
    <w:qFormat/>
    <w:rPr>
      <w:i/>
      <w:iCs/>
      <w:smallCaps/>
      <w:spacing w:val="5"/>
    </w:rPr>
  </w:style>
  <w:style w:type="character" w:customStyle="1" w:styleId="af6">
    <w:name w:val="纯文本 字符"/>
    <w:link w:val="af5"/>
    <w:qFormat/>
    <w:rPr>
      <w:rFonts w:ascii="宋体" w:hAnsi="Courier New" w:cs="Courier New"/>
      <w:kern w:val="2"/>
      <w:sz w:val="21"/>
      <w:szCs w:val="21"/>
    </w:rPr>
  </w:style>
  <w:style w:type="character" w:customStyle="1" w:styleId="Char">
    <w:name w:val="日期 Char"/>
    <w:qFormat/>
    <w:rPr>
      <w:kern w:val="2"/>
      <w:sz w:val="24"/>
      <w:szCs w:val="24"/>
    </w:rPr>
  </w:style>
  <w:style w:type="character" w:customStyle="1" w:styleId="Char0">
    <w:name w:val="二级目录 Char"/>
    <w:link w:val="afff3"/>
    <w:qFormat/>
    <w:rPr>
      <w:b/>
      <w:kern w:val="2"/>
      <w:sz w:val="30"/>
      <w:szCs w:val="28"/>
    </w:rPr>
  </w:style>
  <w:style w:type="paragraph" w:customStyle="1" w:styleId="afff3">
    <w:name w:val="二级目录"/>
    <w:next w:val="a1"/>
    <w:link w:val="Char0"/>
    <w:qFormat/>
    <w:pPr>
      <w:tabs>
        <w:tab w:val="left" w:pos="907"/>
        <w:tab w:val="left" w:pos="1145"/>
      </w:tabs>
      <w:ind w:left="907" w:hanging="907"/>
      <w:outlineLvl w:val="1"/>
    </w:pPr>
    <w:rPr>
      <w:b/>
      <w:kern w:val="2"/>
      <w:sz w:val="30"/>
      <w:szCs w:val="28"/>
    </w:rPr>
  </w:style>
  <w:style w:type="character" w:customStyle="1" w:styleId="CharChar">
    <w:name w:val="Char Char"/>
    <w:qFormat/>
    <w:rPr>
      <w:rFonts w:ascii="Times New Roman" w:eastAsia="宋体" w:hAnsi="Times New Roman"/>
      <w:kern w:val="2"/>
      <w:sz w:val="21"/>
      <w:szCs w:val="22"/>
      <w:lang w:val="en-US" w:eastAsia="zh-CN" w:bidi="ar-SA"/>
    </w:rPr>
  </w:style>
  <w:style w:type="character" w:customStyle="1" w:styleId="rainbownormallink">
    <w:name w:val="rainbow_normallink"/>
    <w:qFormat/>
  </w:style>
  <w:style w:type="character" w:customStyle="1" w:styleId="a0031">
    <w:name w:val="a0031"/>
    <w:qFormat/>
    <w:rPr>
      <w:rFonts w:ascii="ˎ̥" w:hAnsi="ˎ̥" w:hint="default"/>
      <w:color w:val="000000"/>
      <w:sz w:val="18"/>
      <w:szCs w:val="18"/>
    </w:rPr>
  </w:style>
  <w:style w:type="character" w:customStyle="1" w:styleId="CharCharCharCharCharCharCharCharCharCharCharCharCharCharCharCharCharCharCharCharChar">
    <w:name w:val="正文首行缩进 Char Char Char Char Char Char Char Char Char Char Char Char Char Char Char Char Char Char Char Char Char"/>
    <w:qFormat/>
    <w:rPr>
      <w:rFonts w:ascii="Arial" w:eastAsia="宋体" w:hAnsi="Arial" w:cs="Arial"/>
      <w:sz w:val="21"/>
      <w:szCs w:val="21"/>
      <w:lang w:val="en-US" w:eastAsia="zh-CN" w:bidi="ar-SA"/>
    </w:rPr>
  </w:style>
  <w:style w:type="character" w:customStyle="1" w:styleId="Char1">
    <w:name w:val="批注主题 Char"/>
    <w:qFormat/>
    <w:rPr>
      <w:b/>
      <w:bCs/>
      <w:kern w:val="2"/>
      <w:sz w:val="21"/>
      <w:szCs w:val="21"/>
    </w:rPr>
  </w:style>
  <w:style w:type="character" w:customStyle="1" w:styleId="Char10">
    <w:name w:val="页眉 Char1"/>
    <w:uiPriority w:val="99"/>
    <w:semiHidden/>
    <w:qFormat/>
    <w:rPr>
      <w:rFonts w:ascii="Times New Roman" w:eastAsia="宋体" w:hAnsi="Times New Roman" w:cs="Times New Roman"/>
      <w:sz w:val="18"/>
      <w:szCs w:val="18"/>
    </w:rPr>
  </w:style>
  <w:style w:type="character" w:customStyle="1" w:styleId="2Char1">
    <w:name w:val="正文文本缩进 2 Char1"/>
    <w:uiPriority w:val="99"/>
    <w:semiHidden/>
    <w:qFormat/>
    <w:rPr>
      <w:rFonts w:ascii="Times New Roman" w:eastAsia="宋体" w:hAnsi="Times New Roman" w:cs="Times New Roman"/>
      <w:szCs w:val="24"/>
    </w:rPr>
  </w:style>
  <w:style w:type="character" w:customStyle="1" w:styleId="ItemListChar">
    <w:name w:val="Item List Char"/>
    <w:link w:val="ItemList"/>
    <w:qFormat/>
    <w:rPr>
      <w:rFonts w:ascii="Arial" w:hAnsi="Arial"/>
      <w:sz w:val="21"/>
      <w:szCs w:val="21"/>
    </w:rPr>
  </w:style>
  <w:style w:type="paragraph" w:customStyle="1" w:styleId="ItemList">
    <w:name w:val="Item List"/>
    <w:link w:val="ItemListChar"/>
    <w:qFormat/>
    <w:pPr>
      <w:numPr>
        <w:numId w:val="1"/>
      </w:numPr>
      <w:tabs>
        <w:tab w:val="left" w:pos="360"/>
      </w:tabs>
      <w:spacing w:line="300" w:lineRule="auto"/>
      <w:ind w:left="0" w:firstLine="0"/>
      <w:jc w:val="both"/>
    </w:pPr>
    <w:rPr>
      <w:rFonts w:ascii="Arial" w:hAnsi="Arial"/>
      <w:sz w:val="21"/>
      <w:szCs w:val="21"/>
    </w:rPr>
  </w:style>
  <w:style w:type="character" w:customStyle="1" w:styleId="FigureDescriptionChar">
    <w:name w:val="Figure Description Char"/>
    <w:link w:val="FigureDescription"/>
    <w:qFormat/>
    <w:rPr>
      <w:rFonts w:ascii="Arial" w:eastAsia="黑体" w:hAnsi="Arial"/>
      <w:sz w:val="18"/>
      <w:szCs w:val="18"/>
    </w:rPr>
  </w:style>
  <w:style w:type="paragraph" w:customStyle="1" w:styleId="FigureDescription">
    <w:name w:val="Figure Description"/>
    <w:next w:val="a1"/>
    <w:link w:val="FigureDescriptionChar"/>
    <w:qFormat/>
    <w:pPr>
      <w:snapToGrid w:val="0"/>
      <w:spacing w:before="80" w:after="320"/>
      <w:ind w:left="1134"/>
      <w:jc w:val="center"/>
    </w:pPr>
    <w:rPr>
      <w:rFonts w:ascii="Arial" w:eastAsia="黑体" w:hAnsi="Arial"/>
      <w:sz w:val="18"/>
      <w:szCs w:val="18"/>
    </w:rPr>
  </w:style>
  <w:style w:type="character" w:customStyle="1" w:styleId="Char2">
    <w:name w:val="五级标题 Char"/>
    <w:link w:val="afff4"/>
    <w:qFormat/>
    <w:rPr>
      <w:rFonts w:ascii="Calibri" w:hAnsi="Calibri"/>
      <w:b/>
      <w:kern w:val="2"/>
      <w:sz w:val="24"/>
      <w:szCs w:val="22"/>
    </w:rPr>
  </w:style>
  <w:style w:type="paragraph" w:customStyle="1" w:styleId="afff4">
    <w:name w:val="五级标题"/>
    <w:basedOn w:val="a1"/>
    <w:link w:val="Char2"/>
    <w:qFormat/>
    <w:pPr>
      <w:spacing w:line="360" w:lineRule="auto"/>
    </w:pPr>
    <w:rPr>
      <w:rFonts w:ascii="Calibri" w:hAnsi="Calibri"/>
      <w:b/>
      <w:sz w:val="24"/>
      <w:szCs w:val="22"/>
    </w:rPr>
  </w:style>
  <w:style w:type="character" w:customStyle="1" w:styleId="style251">
    <w:name w:val="style251"/>
    <w:qFormat/>
    <w:rPr>
      <w:sz w:val="20"/>
      <w:szCs w:val="20"/>
    </w:rPr>
  </w:style>
  <w:style w:type="character" w:customStyle="1" w:styleId="ssssChar1">
    <w:name w:val="ssss Char1"/>
    <w:link w:val="ssss"/>
    <w:qFormat/>
    <w:rPr>
      <w:kern w:val="2"/>
      <w:sz w:val="24"/>
      <w:szCs w:val="24"/>
    </w:rPr>
  </w:style>
  <w:style w:type="paragraph" w:customStyle="1" w:styleId="ssss">
    <w:name w:val="ssss"/>
    <w:basedOn w:val="a1"/>
    <w:link w:val="ssssChar1"/>
    <w:qFormat/>
    <w:pPr>
      <w:spacing w:line="360" w:lineRule="auto"/>
      <w:ind w:firstLineChars="200" w:firstLine="480"/>
    </w:pPr>
    <w:rPr>
      <w:sz w:val="24"/>
      <w:szCs w:val="24"/>
    </w:rPr>
  </w:style>
  <w:style w:type="character" w:customStyle="1" w:styleId="CharChar38">
    <w:name w:val="Char Char38"/>
    <w:qFormat/>
    <w:rPr>
      <w:rFonts w:eastAsia="宋体"/>
      <w:b/>
      <w:bCs/>
      <w:spacing w:val="-20"/>
      <w:kern w:val="2"/>
      <w:sz w:val="21"/>
      <w:szCs w:val="24"/>
      <w:lang w:val="en-US" w:eastAsia="zh-CN" w:bidi="ar-SA"/>
    </w:rPr>
  </w:style>
  <w:style w:type="character" w:customStyle="1" w:styleId="Char3">
    <w:name w:val="二级标题 Char"/>
    <w:link w:val="afff5"/>
    <w:qFormat/>
    <w:rPr>
      <w:rFonts w:ascii="Calibri" w:hAnsi="Calibri"/>
      <w:b/>
      <w:kern w:val="2"/>
      <w:sz w:val="24"/>
      <w:szCs w:val="22"/>
    </w:rPr>
  </w:style>
  <w:style w:type="paragraph" w:customStyle="1" w:styleId="afff5">
    <w:name w:val="二级标题"/>
    <w:basedOn w:val="a1"/>
    <w:link w:val="Char3"/>
    <w:qFormat/>
    <w:pPr>
      <w:spacing w:line="360" w:lineRule="auto"/>
    </w:pPr>
    <w:rPr>
      <w:rFonts w:ascii="Calibri" w:hAnsi="Calibri"/>
      <w:b/>
      <w:sz w:val="24"/>
      <w:szCs w:val="22"/>
    </w:rPr>
  </w:style>
  <w:style w:type="character" w:customStyle="1" w:styleId="titletext11">
    <w:name w:val="titletext11"/>
    <w:qFormat/>
    <w:rPr>
      <w:b/>
      <w:bCs/>
      <w:color w:val="C50B1E"/>
    </w:rPr>
  </w:style>
  <w:style w:type="character" w:customStyle="1" w:styleId="titletext2s1">
    <w:name w:val="titletext2s1"/>
    <w:qFormat/>
    <w:rPr>
      <w:b/>
      <w:bCs/>
      <w:color w:val="000000"/>
    </w:rPr>
  </w:style>
  <w:style w:type="character" w:customStyle="1" w:styleId="17">
    <w:name w:val="明显参考1"/>
    <w:qFormat/>
    <w:rPr>
      <w:smallCaps/>
      <w:spacing w:val="5"/>
      <w:u w:val="single"/>
    </w:rPr>
  </w:style>
  <w:style w:type="character" w:customStyle="1" w:styleId="TOC10">
    <w:name w:val="TOC 1 字符"/>
    <w:link w:val="TOC1"/>
    <w:qFormat/>
    <w:rPr>
      <w:rFonts w:ascii="Arial" w:hAnsi="Arial" w:cs="Arial"/>
      <w:b/>
      <w:bCs/>
      <w:caps/>
      <w:kern w:val="2"/>
      <w:sz w:val="24"/>
      <w:szCs w:val="24"/>
    </w:rPr>
  </w:style>
  <w:style w:type="character" w:customStyle="1" w:styleId="Char11">
    <w:name w:val="标题 Char1"/>
    <w:uiPriority w:val="10"/>
    <w:qFormat/>
    <w:rPr>
      <w:rFonts w:ascii="Cambria" w:eastAsia="宋体" w:hAnsi="Cambria" w:cs="Times New Roman"/>
      <w:b/>
      <w:bCs/>
      <w:sz w:val="32"/>
      <w:szCs w:val="32"/>
    </w:rPr>
  </w:style>
  <w:style w:type="character" w:customStyle="1" w:styleId="TableTextChar">
    <w:name w:val="Table Text Char"/>
    <w:link w:val="TableText"/>
    <w:qFormat/>
    <w:locked/>
    <w:rPr>
      <w:rFonts w:ascii="Arial" w:hAnsi="Arial"/>
      <w:color w:val="000000"/>
      <w:kern w:val="2"/>
      <w:sz w:val="18"/>
      <w:szCs w:val="21"/>
    </w:rPr>
  </w:style>
  <w:style w:type="paragraph" w:customStyle="1" w:styleId="TableText">
    <w:name w:val="Table Text"/>
    <w:basedOn w:val="a1"/>
    <w:link w:val="TableTextChar"/>
    <w:qFormat/>
    <w:pPr>
      <w:widowControl/>
      <w:tabs>
        <w:tab w:val="decimal" w:pos="0"/>
      </w:tabs>
      <w:autoSpaceDE w:val="0"/>
      <w:autoSpaceDN w:val="0"/>
      <w:adjustRightInd w:val="0"/>
      <w:spacing w:before="80" w:after="80"/>
    </w:pPr>
    <w:rPr>
      <w:rFonts w:ascii="Arial" w:hAnsi="Arial"/>
      <w:color w:val="000000"/>
      <w:sz w:val="18"/>
    </w:rPr>
  </w:style>
  <w:style w:type="character" w:customStyle="1" w:styleId="TableTextChar1Char">
    <w:name w:val="Table Text Char1 Char"/>
    <w:qFormat/>
    <w:rPr>
      <w:rFonts w:eastAsia="宋体"/>
      <w:sz w:val="21"/>
      <w:szCs w:val="24"/>
      <w:lang w:val="en-US" w:eastAsia="zh-CN" w:bidi="ar-SA"/>
    </w:rPr>
  </w:style>
  <w:style w:type="character" w:customStyle="1" w:styleId="2Char">
    <w:name w:val="正文缩进2格 Char"/>
    <w:link w:val="2a"/>
    <w:qFormat/>
    <w:rPr>
      <w:rFonts w:ascii="仿宋_GB2312" w:eastAsia="仿宋_GB2312" w:hAnsi="宋体"/>
      <w:kern w:val="2"/>
      <w:sz w:val="31"/>
      <w:szCs w:val="28"/>
    </w:rPr>
  </w:style>
  <w:style w:type="paragraph" w:customStyle="1" w:styleId="2a">
    <w:name w:val="正文缩进2格"/>
    <w:basedOn w:val="a1"/>
    <w:link w:val="2Char"/>
    <w:qFormat/>
    <w:pPr>
      <w:spacing w:line="600" w:lineRule="exact"/>
      <w:ind w:firstLineChars="206" w:firstLine="639"/>
    </w:pPr>
    <w:rPr>
      <w:rFonts w:ascii="仿宋_GB2312" w:eastAsia="仿宋_GB2312" w:hAnsi="宋体"/>
      <w:sz w:val="31"/>
      <w:szCs w:val="28"/>
    </w:rPr>
  </w:style>
  <w:style w:type="character" w:customStyle="1" w:styleId="Char4">
    <w:name w:val="明显引用 Char"/>
    <w:qFormat/>
    <w:rPr>
      <w:rFonts w:ascii="宋体" w:hAnsi="Calibri"/>
      <w:b/>
      <w:bCs/>
      <w:i/>
      <w:iCs/>
      <w:sz w:val="24"/>
      <w:szCs w:val="24"/>
      <w:lang w:eastAsia="en-US" w:bidi="en-US"/>
    </w:rPr>
  </w:style>
  <w:style w:type="paragraph" w:styleId="afff6">
    <w:name w:val="Intense Quote"/>
    <w:basedOn w:val="a1"/>
    <w:next w:val="a1"/>
    <w:link w:val="afff7"/>
    <w:qFormat/>
    <w:pPr>
      <w:widowControl/>
      <w:pBdr>
        <w:bottom w:val="single" w:sz="4" w:space="1" w:color="auto"/>
      </w:pBdr>
      <w:spacing w:before="200" w:after="280" w:line="276" w:lineRule="auto"/>
      <w:ind w:left="1008" w:right="1152"/>
    </w:pPr>
    <w:rPr>
      <w:rFonts w:ascii="宋体" w:hAnsi="Calibri"/>
      <w:b/>
      <w:bCs/>
      <w:i/>
      <w:iCs/>
      <w:kern w:val="0"/>
      <w:sz w:val="24"/>
      <w:szCs w:val="24"/>
      <w:lang w:eastAsia="en-US" w:bidi="en-US"/>
    </w:rPr>
  </w:style>
  <w:style w:type="character" w:customStyle="1" w:styleId="question-title2">
    <w:name w:val="question-title2"/>
    <w:qFormat/>
  </w:style>
  <w:style w:type="character" w:customStyle="1" w:styleId="tt21">
    <w:name w:val="tt21"/>
    <w:qFormat/>
    <w:rPr>
      <w:rFonts w:ascii="宋体" w:hAnsi="宋体"/>
      <w:b/>
      <w:bCs/>
      <w:sz w:val="32"/>
      <w:szCs w:val="18"/>
    </w:rPr>
  </w:style>
  <w:style w:type="character" w:customStyle="1" w:styleId="60">
    <w:name w:val="标题 6 字符"/>
    <w:uiPriority w:val="9"/>
    <w:qFormat/>
    <w:rPr>
      <w:rFonts w:ascii="等线 Light" w:eastAsia="等线 Light" w:hAnsi="等线 Light"/>
      <w:b/>
      <w:bCs/>
      <w:kern w:val="2"/>
      <w:sz w:val="24"/>
      <w:szCs w:val="24"/>
    </w:rPr>
  </w:style>
  <w:style w:type="character" w:customStyle="1" w:styleId="afff8">
    <w:name w:val="页脚 字符"/>
    <w:uiPriority w:val="99"/>
    <w:qFormat/>
    <w:rPr>
      <w:rFonts w:ascii="Times New Roman" w:hAnsi="Times New Roman"/>
      <w:kern w:val="2"/>
      <w:sz w:val="18"/>
      <w:szCs w:val="18"/>
    </w:rPr>
  </w:style>
  <w:style w:type="character" w:customStyle="1" w:styleId="5Char">
    <w:name w:val="样式5 Char"/>
    <w:link w:val="51"/>
    <w:qFormat/>
    <w:rPr>
      <w:rFonts w:ascii="Cambria" w:hAnsi="Cambria"/>
      <w:b/>
      <w:bCs/>
      <w:sz w:val="26"/>
      <w:szCs w:val="26"/>
      <w:lang w:eastAsia="en-US" w:bidi="en-US"/>
    </w:rPr>
  </w:style>
  <w:style w:type="paragraph" w:customStyle="1" w:styleId="51">
    <w:name w:val="样式5"/>
    <w:basedOn w:val="4"/>
    <w:link w:val="5Char"/>
    <w:qFormat/>
    <w:pPr>
      <w:numPr>
        <w:numId w:val="0"/>
      </w:numPr>
    </w:pPr>
  </w:style>
  <w:style w:type="paragraph" w:customStyle="1" w:styleId="4">
    <w:name w:val="样式4"/>
    <w:basedOn w:val="a2"/>
    <w:link w:val="4Char"/>
    <w:qFormat/>
    <w:pPr>
      <w:widowControl/>
      <w:numPr>
        <w:numId w:val="2"/>
      </w:numPr>
      <w:adjustRightInd/>
      <w:spacing w:before="200" w:line="276" w:lineRule="auto"/>
      <w:jc w:val="left"/>
      <w:textAlignment w:val="auto"/>
      <w:outlineLvl w:val="1"/>
    </w:pPr>
    <w:rPr>
      <w:rFonts w:ascii="Cambria" w:hAnsi="Cambria"/>
      <w:b/>
      <w:bCs/>
      <w:sz w:val="26"/>
      <w:szCs w:val="26"/>
      <w:lang w:eastAsia="en-US" w:bidi="en-US"/>
    </w:rPr>
  </w:style>
  <w:style w:type="character" w:customStyle="1" w:styleId="Char5">
    <w:name w:val="四级标题 Char"/>
    <w:link w:val="afff9"/>
    <w:qFormat/>
    <w:rPr>
      <w:rFonts w:ascii="Calibri" w:hAnsi="Calibri"/>
      <w:b/>
      <w:kern w:val="2"/>
      <w:sz w:val="24"/>
      <w:szCs w:val="22"/>
    </w:rPr>
  </w:style>
  <w:style w:type="paragraph" w:customStyle="1" w:styleId="afff9">
    <w:name w:val="四级标题"/>
    <w:basedOn w:val="a1"/>
    <w:link w:val="Char5"/>
    <w:qFormat/>
    <w:pPr>
      <w:spacing w:line="360" w:lineRule="auto"/>
    </w:pPr>
    <w:rPr>
      <w:rFonts w:ascii="Calibri" w:hAnsi="Calibri"/>
      <w:b/>
      <w:sz w:val="24"/>
      <w:szCs w:val="22"/>
    </w:rPr>
  </w:style>
  <w:style w:type="character" w:customStyle="1" w:styleId="htmltag1">
    <w:name w:val="html_tag1"/>
    <w:qFormat/>
    <w:rPr>
      <w:color w:val="0000FF"/>
    </w:rPr>
  </w:style>
  <w:style w:type="character" w:customStyle="1" w:styleId="text4">
    <w:name w:val="text4"/>
    <w:qFormat/>
  </w:style>
  <w:style w:type="character" w:customStyle="1" w:styleId="Char12">
    <w:name w:val="批注框文本 Char1"/>
    <w:uiPriority w:val="99"/>
    <w:qFormat/>
    <w:rPr>
      <w:kern w:val="2"/>
      <w:sz w:val="18"/>
      <w:szCs w:val="18"/>
    </w:rPr>
  </w:style>
  <w:style w:type="character" w:customStyle="1" w:styleId="4Char">
    <w:name w:val="样式4 Char"/>
    <w:link w:val="4"/>
    <w:qFormat/>
    <w:rPr>
      <w:rFonts w:ascii="Cambria" w:hAnsi="Cambria"/>
      <w:b/>
      <w:bCs/>
      <w:sz w:val="26"/>
      <w:szCs w:val="26"/>
      <w:lang w:eastAsia="en-US" w:bidi="en-US"/>
    </w:rPr>
  </w:style>
  <w:style w:type="character" w:customStyle="1" w:styleId="2Char0">
    <w:name w:val="正文首行缩进 2 Char"/>
    <w:qFormat/>
    <w:rPr>
      <w:rFonts w:ascii="宋体" w:hAnsi="宋体"/>
      <w:kern w:val="2"/>
      <w:sz w:val="21"/>
    </w:rPr>
  </w:style>
  <w:style w:type="character" w:customStyle="1" w:styleId="1CharChar">
    <w:name w:val="正文 1 Char Char"/>
    <w:link w:val="1Char"/>
    <w:qFormat/>
    <w:rPr>
      <w:rFonts w:ascii="宋体" w:hAnsi="宋体"/>
      <w:color w:val="000000"/>
      <w:sz w:val="24"/>
      <w:szCs w:val="24"/>
    </w:rPr>
  </w:style>
  <w:style w:type="paragraph" w:customStyle="1" w:styleId="1Char">
    <w:name w:val="正文 1 Char"/>
    <w:basedOn w:val="a1"/>
    <w:link w:val="1CharChar"/>
    <w:qFormat/>
    <w:pPr>
      <w:tabs>
        <w:tab w:val="left" w:pos="2540"/>
      </w:tabs>
      <w:snapToGrid w:val="0"/>
      <w:spacing w:before="80" w:after="80" w:line="360" w:lineRule="auto"/>
      <w:ind w:leftChars="100" w:left="210" w:rightChars="100" w:right="210"/>
    </w:pPr>
    <w:rPr>
      <w:rFonts w:ascii="宋体" w:hAnsi="宋体"/>
      <w:color w:val="000000"/>
      <w:kern w:val="0"/>
      <w:sz w:val="24"/>
      <w:szCs w:val="24"/>
    </w:rPr>
  </w:style>
  <w:style w:type="character" w:customStyle="1" w:styleId="18">
    <w:name w:val="明显强调1"/>
    <w:qFormat/>
    <w:rPr>
      <w:b/>
      <w:bCs/>
    </w:rPr>
  </w:style>
  <w:style w:type="character" w:customStyle="1" w:styleId="Char13">
    <w:name w:val="明显引用 Char1"/>
    <w:uiPriority w:val="30"/>
    <w:qFormat/>
    <w:rPr>
      <w:rFonts w:ascii="Times New Roman" w:eastAsia="宋体" w:hAnsi="Times New Roman" w:cs="Times New Roman"/>
      <w:b/>
      <w:bCs/>
      <w:i/>
      <w:iCs/>
      <w:color w:val="4F81BD"/>
      <w:szCs w:val="24"/>
    </w:rPr>
  </w:style>
  <w:style w:type="character" w:customStyle="1" w:styleId="title-061">
    <w:name w:val="title-061"/>
    <w:qFormat/>
    <w:rPr>
      <w:rFonts w:ascii="Arial" w:hAnsi="Arial" w:cs="Arial" w:hint="default"/>
      <w:b/>
      <w:bCs/>
      <w:color w:val="545CFF"/>
      <w:sz w:val="17"/>
      <w:szCs w:val="17"/>
    </w:rPr>
  </w:style>
  <w:style w:type="character" w:customStyle="1" w:styleId="31Char">
    <w:name w:val="标题 3.1 Char"/>
    <w:link w:val="310"/>
    <w:qFormat/>
    <w:locked/>
    <w:rPr>
      <w:rFonts w:ascii="宋体" w:hAnsi="宋体"/>
      <w:b/>
      <w:bCs/>
      <w:color w:val="000000"/>
      <w:kern w:val="2"/>
      <w:sz w:val="32"/>
      <w:szCs w:val="32"/>
    </w:rPr>
  </w:style>
  <w:style w:type="paragraph" w:customStyle="1" w:styleId="310">
    <w:name w:val="标题 3.1"/>
    <w:basedOn w:val="3"/>
    <w:link w:val="31Char"/>
    <w:qFormat/>
    <w:pPr>
      <w:tabs>
        <w:tab w:val="left" w:pos="1440"/>
        <w:tab w:val="left" w:pos="1620"/>
      </w:tabs>
      <w:adjustRightInd/>
      <w:spacing w:before="260" w:after="260" w:line="600" w:lineRule="exact"/>
      <w:jc w:val="both"/>
      <w:textAlignment w:val="auto"/>
    </w:pPr>
    <w:rPr>
      <w:rFonts w:ascii="宋体" w:eastAsia="宋体" w:hAnsi="宋体"/>
      <w:bCs/>
      <w:color w:val="000000"/>
      <w:sz w:val="32"/>
      <w:szCs w:val="32"/>
    </w:rPr>
  </w:style>
  <w:style w:type="character" w:customStyle="1" w:styleId="CharChar1">
    <w:name w:val="普通文字 Char Char1"/>
    <w:qFormat/>
    <w:rPr>
      <w:rFonts w:ascii="宋体" w:hAnsi="Courier New" w:cs="Courier New"/>
      <w:kern w:val="2"/>
      <w:sz w:val="21"/>
      <w:szCs w:val="21"/>
    </w:rPr>
  </w:style>
  <w:style w:type="character" w:customStyle="1" w:styleId="Char6">
    <w:name w:val="引用 Char"/>
    <w:uiPriority w:val="29"/>
    <w:qFormat/>
    <w:rPr>
      <w:rFonts w:ascii="宋体" w:hAnsi="Calibri"/>
      <w:i/>
      <w:iCs/>
      <w:sz w:val="24"/>
      <w:szCs w:val="24"/>
      <w:lang w:eastAsia="en-US" w:bidi="en-US"/>
    </w:rPr>
  </w:style>
  <w:style w:type="paragraph" w:styleId="afffa">
    <w:name w:val="Quote"/>
    <w:basedOn w:val="a1"/>
    <w:next w:val="a1"/>
    <w:link w:val="afffb"/>
    <w:uiPriority w:val="29"/>
    <w:qFormat/>
    <w:pPr>
      <w:widowControl/>
      <w:spacing w:before="200" w:line="276" w:lineRule="auto"/>
      <w:ind w:left="360" w:right="360"/>
      <w:jc w:val="left"/>
    </w:pPr>
    <w:rPr>
      <w:rFonts w:ascii="宋体" w:hAnsi="Calibri"/>
      <w:i/>
      <w:iCs/>
      <w:kern w:val="0"/>
      <w:sz w:val="24"/>
      <w:szCs w:val="24"/>
      <w:lang w:eastAsia="en-US" w:bidi="en-US"/>
    </w:rPr>
  </w:style>
  <w:style w:type="character" w:customStyle="1" w:styleId="font5Char">
    <w:name w:val="font5 Char"/>
    <w:qFormat/>
    <w:rPr>
      <w:rFonts w:ascii="宋体" w:eastAsia="宋体" w:hAnsi="宋体"/>
      <w:sz w:val="28"/>
      <w:szCs w:val="28"/>
      <w:lang w:val="en-US" w:eastAsia="zh-CN" w:bidi="ar-SA"/>
    </w:rPr>
  </w:style>
  <w:style w:type="character" w:customStyle="1" w:styleId="ssss1Char">
    <w:name w:val="样式 ssss + 宋体 五号1 Char"/>
    <w:link w:val="ssss1"/>
    <w:qFormat/>
    <w:rPr>
      <w:rFonts w:ascii="宋体" w:hAnsi="宋体"/>
      <w:kern w:val="2"/>
      <w:sz w:val="24"/>
      <w:szCs w:val="24"/>
    </w:rPr>
  </w:style>
  <w:style w:type="paragraph" w:customStyle="1" w:styleId="ssss1">
    <w:name w:val="样式 ssss + 宋体 五号1"/>
    <w:basedOn w:val="ssss"/>
    <w:link w:val="ssss1Char"/>
    <w:qFormat/>
    <w:rPr>
      <w:rFonts w:ascii="宋体" w:hAnsi="宋体"/>
    </w:rPr>
  </w:style>
  <w:style w:type="character" w:customStyle="1" w:styleId="7Char">
    <w:name w:val="样式7 Char"/>
    <w:link w:val="7"/>
    <w:qFormat/>
    <w:rPr>
      <w:rFonts w:ascii="Cambria" w:hAnsi="Cambria"/>
      <w:b/>
      <w:bCs/>
      <w:sz w:val="24"/>
      <w:szCs w:val="24"/>
      <w:lang w:eastAsia="en-US" w:bidi="en-US"/>
    </w:rPr>
  </w:style>
  <w:style w:type="paragraph" w:customStyle="1" w:styleId="7">
    <w:name w:val="样式7"/>
    <w:basedOn w:val="3"/>
    <w:link w:val="7Char"/>
    <w:qFormat/>
    <w:pPr>
      <w:keepNext w:val="0"/>
      <w:keepLines w:val="0"/>
      <w:widowControl/>
      <w:numPr>
        <w:numId w:val="3"/>
      </w:numPr>
      <w:adjustRightInd/>
      <w:spacing w:before="200" w:line="271" w:lineRule="auto"/>
      <w:textAlignment w:val="auto"/>
    </w:pPr>
    <w:rPr>
      <w:rFonts w:ascii="Cambria" w:eastAsia="宋体" w:hAnsi="Cambria"/>
      <w:bCs/>
      <w:kern w:val="0"/>
      <w:sz w:val="24"/>
      <w:szCs w:val="24"/>
      <w:lang w:eastAsia="en-US" w:bidi="en-US"/>
    </w:rPr>
  </w:style>
  <w:style w:type="character" w:customStyle="1" w:styleId="afffc">
    <w:name w:val="阴影"/>
    <w:qFormat/>
    <w:rPr>
      <w:color w:val="0000FF"/>
      <w:shd w:val="pct10" w:color="auto" w:fill="auto"/>
    </w:rPr>
  </w:style>
  <w:style w:type="character" w:customStyle="1" w:styleId="CharChar36">
    <w:name w:val="Char Char36"/>
    <w:qFormat/>
    <w:rPr>
      <w:rFonts w:eastAsia="宋体"/>
      <w:kern w:val="2"/>
      <w:sz w:val="24"/>
      <w:lang w:val="en-US" w:eastAsia="zh-CN" w:bidi="ar-SA"/>
    </w:rPr>
  </w:style>
  <w:style w:type="character" w:customStyle="1" w:styleId="neititle1">
    <w:name w:val="nei_title1"/>
    <w:qFormat/>
    <w:rPr>
      <w:b/>
      <w:bCs/>
      <w:color w:val="CC0000"/>
    </w:rPr>
  </w:style>
  <w:style w:type="character" w:customStyle="1" w:styleId="apple-converted-space">
    <w:name w:val="apple-converted-space"/>
    <w:basedOn w:val="a3"/>
    <w:qFormat/>
  </w:style>
  <w:style w:type="character" w:customStyle="1" w:styleId="font21">
    <w:name w:val="font21"/>
    <w:qFormat/>
    <w:rPr>
      <w:rFonts w:ascii="微软雅黑" w:eastAsia="微软雅黑" w:hAnsi="微软雅黑" w:cs="微软雅黑" w:hint="eastAsia"/>
      <w:b/>
      <w:color w:val="FF0000"/>
      <w:sz w:val="16"/>
      <w:szCs w:val="16"/>
      <w:u w:val="none"/>
    </w:rPr>
  </w:style>
  <w:style w:type="character" w:customStyle="1" w:styleId="Char7">
    <w:name w:val="批注框文本 Char"/>
    <w:uiPriority w:val="99"/>
    <w:qFormat/>
    <w:rPr>
      <w:kern w:val="2"/>
      <w:sz w:val="18"/>
      <w:szCs w:val="18"/>
    </w:rPr>
  </w:style>
  <w:style w:type="character" w:customStyle="1" w:styleId="2Char2">
    <w:name w:val="正文文本 2 Char"/>
    <w:qFormat/>
    <w:rPr>
      <w:rFonts w:ascii="楷体_GB2312" w:eastAsia="楷体_GB2312"/>
      <w:kern w:val="2"/>
      <w:sz w:val="28"/>
      <w:szCs w:val="28"/>
    </w:rPr>
  </w:style>
  <w:style w:type="character" w:customStyle="1" w:styleId="subheader1">
    <w:name w:val="subheader1"/>
    <w:qFormat/>
    <w:rPr>
      <w:rFonts w:ascii="Arial" w:hAnsi="Arial" w:cs="Arial" w:hint="default"/>
      <w:b/>
      <w:bCs/>
      <w:color w:val="003366"/>
      <w:sz w:val="17"/>
      <w:szCs w:val="17"/>
    </w:rPr>
  </w:style>
  <w:style w:type="character" w:customStyle="1" w:styleId="Char8">
    <w:name w:val="正文标准 Char"/>
    <w:link w:val="afffd"/>
    <w:qFormat/>
    <w:rPr>
      <w:kern w:val="2"/>
      <w:sz w:val="24"/>
      <w:szCs w:val="21"/>
    </w:rPr>
  </w:style>
  <w:style w:type="paragraph" w:customStyle="1" w:styleId="afffd">
    <w:name w:val="正文标准"/>
    <w:basedOn w:val="a1"/>
    <w:link w:val="Char8"/>
    <w:qFormat/>
    <w:pPr>
      <w:spacing w:line="360" w:lineRule="auto"/>
      <w:ind w:firstLineChars="200" w:firstLine="200"/>
    </w:pPr>
    <w:rPr>
      <w:sz w:val="24"/>
    </w:rPr>
  </w:style>
  <w:style w:type="character" w:customStyle="1" w:styleId="Char9">
    <w:name w:val="批注文字 Char"/>
    <w:qFormat/>
    <w:rPr>
      <w:kern w:val="2"/>
      <w:sz w:val="21"/>
      <w:szCs w:val="21"/>
    </w:rPr>
  </w:style>
  <w:style w:type="character" w:customStyle="1" w:styleId="3Char">
    <w:name w:val="正文文本缩进 3 Char"/>
    <w:qFormat/>
    <w:rPr>
      <w:rFonts w:ascii="Arial" w:eastAsia="仿宋_GB2312" w:hAnsi="Arial" w:cs="Arial"/>
      <w:color w:val="FFFF00"/>
      <w:kern w:val="2"/>
      <w:sz w:val="32"/>
      <w:szCs w:val="32"/>
    </w:rPr>
  </w:style>
  <w:style w:type="character" w:customStyle="1" w:styleId="Chara">
    <w:name w:val="列出段落 Char"/>
    <w:link w:val="110"/>
    <w:uiPriority w:val="34"/>
    <w:qFormat/>
    <w:locked/>
    <w:rPr>
      <w:rFonts w:ascii="Calibri" w:hAnsi="Calibri"/>
      <w:sz w:val="24"/>
      <w:szCs w:val="24"/>
      <w:lang w:eastAsia="en-US" w:bidi="en-US"/>
    </w:rPr>
  </w:style>
  <w:style w:type="paragraph" w:customStyle="1" w:styleId="110">
    <w:name w:val="列出段落11"/>
    <w:basedOn w:val="a1"/>
    <w:link w:val="Chara"/>
    <w:uiPriority w:val="34"/>
    <w:qFormat/>
    <w:pPr>
      <w:widowControl/>
      <w:ind w:left="720"/>
      <w:contextualSpacing/>
      <w:jc w:val="left"/>
    </w:pPr>
    <w:rPr>
      <w:rFonts w:ascii="Calibri" w:hAnsi="Calibri"/>
      <w:kern w:val="0"/>
      <w:sz w:val="24"/>
      <w:szCs w:val="24"/>
      <w:lang w:eastAsia="en-US" w:bidi="en-US"/>
    </w:rPr>
  </w:style>
  <w:style w:type="character" w:customStyle="1" w:styleId="NoSpacingChar">
    <w:name w:val="No Spacing Char"/>
    <w:link w:val="NoSpacing1"/>
    <w:qFormat/>
    <w:rPr>
      <w:rFonts w:ascii="Calibri" w:eastAsia="Calibri" w:hAnsi="Calibri"/>
      <w:sz w:val="22"/>
      <w:szCs w:val="22"/>
    </w:rPr>
  </w:style>
  <w:style w:type="paragraph" w:customStyle="1" w:styleId="NoSpacing1">
    <w:name w:val="No Spacing1"/>
    <w:basedOn w:val="a1"/>
    <w:link w:val="NoSpacingChar"/>
    <w:qFormat/>
    <w:pPr>
      <w:widowControl/>
      <w:jc w:val="left"/>
    </w:pPr>
    <w:rPr>
      <w:rFonts w:ascii="Calibri" w:eastAsia="Calibri" w:hAnsi="Calibri"/>
      <w:kern w:val="0"/>
      <w:sz w:val="22"/>
      <w:szCs w:val="22"/>
    </w:rPr>
  </w:style>
  <w:style w:type="character" w:customStyle="1" w:styleId="a8">
    <w:name w:val="列表编号 字符"/>
    <w:link w:val="a7"/>
    <w:qFormat/>
    <w:rPr>
      <w:rFonts w:ascii="宋体"/>
      <w:sz w:val="21"/>
      <w:szCs w:val="21"/>
    </w:rPr>
  </w:style>
  <w:style w:type="character" w:customStyle="1" w:styleId="1CharChar0">
    <w:name w:val="样式1 Char Char"/>
    <w:qFormat/>
    <w:rPr>
      <w:rFonts w:ascii="宋体" w:eastAsia="宋体" w:hAnsi="宋体" w:cs="Times New Roman"/>
      <w:snapToGrid/>
      <w:kern w:val="2"/>
      <w:sz w:val="28"/>
      <w:szCs w:val="24"/>
    </w:rPr>
  </w:style>
  <w:style w:type="character" w:customStyle="1" w:styleId="CharChar34">
    <w:name w:val="Char Char34"/>
    <w:qFormat/>
    <w:rPr>
      <w:rFonts w:ascii="Calibri" w:eastAsia="宋体"/>
      <w:b/>
      <w:bCs/>
      <w:i/>
      <w:iCs/>
      <w:kern w:val="2"/>
      <w:sz w:val="26"/>
      <w:szCs w:val="26"/>
      <w:lang w:val="en-US" w:eastAsia="zh-CN" w:bidi="ar-SA"/>
    </w:rPr>
  </w:style>
  <w:style w:type="character" w:customStyle="1" w:styleId="19">
    <w:name w:val="不明显参考1"/>
    <w:uiPriority w:val="31"/>
    <w:qFormat/>
    <w:rPr>
      <w:smallCaps/>
    </w:rPr>
  </w:style>
  <w:style w:type="character" w:customStyle="1" w:styleId="zw1">
    <w:name w:val="zw1"/>
    <w:qFormat/>
    <w:rPr>
      <w:color w:val="000000"/>
      <w:sz w:val="20"/>
      <w:szCs w:val="20"/>
      <w:u w:val="none"/>
    </w:rPr>
  </w:style>
  <w:style w:type="character" w:customStyle="1" w:styleId="FAChar">
    <w:name w:val="FA正文 Char"/>
    <w:link w:val="FA"/>
    <w:qFormat/>
    <w:rPr>
      <w:rFonts w:ascii="宋体" w:hAnsi="宋体"/>
      <w:kern w:val="2"/>
      <w:sz w:val="28"/>
      <w:szCs w:val="28"/>
    </w:rPr>
  </w:style>
  <w:style w:type="paragraph" w:customStyle="1" w:styleId="FA">
    <w:name w:val="FA正文"/>
    <w:basedOn w:val="a1"/>
    <w:link w:val="FAChar"/>
    <w:qFormat/>
    <w:pPr>
      <w:tabs>
        <w:tab w:val="left" w:pos="3375"/>
      </w:tabs>
      <w:spacing w:line="440" w:lineRule="atLeast"/>
      <w:ind w:firstLineChars="192" w:firstLine="538"/>
    </w:pPr>
    <w:rPr>
      <w:rFonts w:ascii="宋体" w:hAnsi="宋体"/>
      <w:sz w:val="28"/>
      <w:szCs w:val="28"/>
    </w:rPr>
  </w:style>
  <w:style w:type="character" w:customStyle="1" w:styleId="1Char0">
    <w:name w:val="样式1 Char"/>
    <w:link w:val="10"/>
    <w:qFormat/>
    <w:rPr>
      <w:rFonts w:ascii="宋体" w:hAnsi="宋体"/>
      <w:sz w:val="21"/>
      <w:szCs w:val="21"/>
    </w:rPr>
  </w:style>
  <w:style w:type="paragraph" w:customStyle="1" w:styleId="10">
    <w:name w:val="样式1"/>
    <w:basedOn w:val="a1"/>
    <w:link w:val="1Char0"/>
    <w:qFormat/>
    <w:pPr>
      <w:numPr>
        <w:numId w:val="4"/>
      </w:numPr>
      <w:adjustRightInd w:val="0"/>
      <w:textAlignment w:val="baseline"/>
    </w:pPr>
    <w:rPr>
      <w:rFonts w:ascii="宋体" w:hAnsi="宋体"/>
      <w:kern w:val="0"/>
    </w:rPr>
  </w:style>
  <w:style w:type="character" w:customStyle="1" w:styleId="CharChar35">
    <w:name w:val="Char Char35"/>
    <w:qFormat/>
    <w:rPr>
      <w:rFonts w:eastAsia="宋体"/>
      <w:kern w:val="2"/>
      <w:sz w:val="24"/>
      <w:lang w:val="en-US" w:eastAsia="zh-CN" w:bidi="ar-SA"/>
    </w:rPr>
  </w:style>
  <w:style w:type="character" w:customStyle="1" w:styleId="CharChar0">
    <w:name w:val="表格 Char Char"/>
    <w:link w:val="afffe"/>
    <w:qFormat/>
    <w:rPr>
      <w:rFonts w:ascii="Arial" w:hAnsi="Arial"/>
      <w:kern w:val="2"/>
      <w:sz w:val="24"/>
      <w:szCs w:val="24"/>
    </w:rPr>
  </w:style>
  <w:style w:type="paragraph" w:customStyle="1" w:styleId="afffe">
    <w:name w:val="表格"/>
    <w:basedOn w:val="a1"/>
    <w:link w:val="CharChar0"/>
    <w:qFormat/>
    <w:rPr>
      <w:rFonts w:ascii="Arial" w:hAnsi="Arial"/>
      <w:sz w:val="24"/>
      <w:szCs w:val="24"/>
    </w:rPr>
  </w:style>
  <w:style w:type="character" w:customStyle="1" w:styleId="Charb">
    <w:name w:val="副标题 Char"/>
    <w:uiPriority w:val="11"/>
    <w:qFormat/>
    <w:rPr>
      <w:rFonts w:ascii="Cambria" w:hAnsi="Cambria"/>
      <w:i/>
      <w:iCs/>
      <w:spacing w:val="13"/>
      <w:sz w:val="24"/>
      <w:szCs w:val="24"/>
      <w:lang w:eastAsia="en-US" w:bidi="en-US"/>
    </w:rPr>
  </w:style>
  <w:style w:type="character" w:customStyle="1" w:styleId="TableTextChar2">
    <w:name w:val="Table Text Char2"/>
    <w:qFormat/>
    <w:rPr>
      <w:rFonts w:eastAsia="宋体"/>
      <w:b/>
      <w:bCs/>
      <w:sz w:val="21"/>
      <w:szCs w:val="24"/>
      <w:lang w:val="en-US" w:eastAsia="zh-CN" w:bidi="ar-SA"/>
    </w:rPr>
  </w:style>
  <w:style w:type="character" w:customStyle="1" w:styleId="1a">
    <w:name w:val="不明显强调1"/>
    <w:uiPriority w:val="19"/>
    <w:qFormat/>
    <w:rPr>
      <w:i/>
      <w:iCs/>
    </w:rPr>
  </w:style>
  <w:style w:type="character" w:customStyle="1" w:styleId="3CharChar">
    <w:name w:val="标题3 Char Char"/>
    <w:link w:val="3Char0"/>
    <w:qFormat/>
    <w:rPr>
      <w:rFonts w:ascii="宋体" w:hAnsi="宋体"/>
      <w:b/>
      <w:bCs/>
      <w:kern w:val="2"/>
      <w:sz w:val="28"/>
      <w:szCs w:val="28"/>
    </w:rPr>
  </w:style>
  <w:style w:type="paragraph" w:customStyle="1" w:styleId="3Char0">
    <w:name w:val="标题3 Char"/>
    <w:basedOn w:val="3"/>
    <w:link w:val="3CharChar"/>
    <w:qFormat/>
    <w:pPr>
      <w:adjustRightInd/>
      <w:spacing w:before="260" w:after="260" w:line="416" w:lineRule="auto"/>
      <w:jc w:val="both"/>
      <w:textAlignment w:val="auto"/>
    </w:pPr>
    <w:rPr>
      <w:rFonts w:ascii="宋体" w:eastAsia="宋体" w:hAnsi="宋体"/>
      <w:bCs/>
      <w:sz w:val="28"/>
      <w:szCs w:val="28"/>
    </w:rPr>
  </w:style>
  <w:style w:type="character" w:customStyle="1" w:styleId="Charc">
    <w:name w:val="正文文本缩进 Char"/>
    <w:qFormat/>
    <w:locked/>
    <w:rPr>
      <w:rFonts w:ascii="楷体_GB2312" w:eastAsia="楷体_GB2312"/>
      <w:kern w:val="2"/>
      <w:sz w:val="32"/>
      <w:szCs w:val="32"/>
    </w:rPr>
  </w:style>
  <w:style w:type="character" w:customStyle="1" w:styleId="Chard">
    <w:name w:val="一级标题 Char"/>
    <w:link w:val="affff"/>
    <w:qFormat/>
    <w:rPr>
      <w:b/>
      <w:bCs/>
      <w:kern w:val="44"/>
      <w:sz w:val="32"/>
      <w:szCs w:val="44"/>
    </w:rPr>
  </w:style>
  <w:style w:type="paragraph" w:customStyle="1" w:styleId="affff">
    <w:name w:val="一级标题"/>
    <w:basedOn w:val="11"/>
    <w:link w:val="Chard"/>
    <w:qFormat/>
    <w:pPr>
      <w:spacing w:beforeLines="50" w:after="0" w:line="360" w:lineRule="atLeast"/>
    </w:pPr>
    <w:rPr>
      <w:rFonts w:eastAsia="宋体"/>
      <w:bCs/>
      <w:sz w:val="32"/>
      <w:szCs w:val="44"/>
    </w:rPr>
  </w:style>
  <w:style w:type="character" w:customStyle="1" w:styleId="Char14">
    <w:name w:val="正文文本 Char1"/>
    <w:uiPriority w:val="99"/>
    <w:semiHidden/>
    <w:qFormat/>
    <w:rPr>
      <w:rFonts w:ascii="Times New Roman" w:eastAsia="宋体" w:hAnsi="Times New Roman" w:cs="Times New Roman"/>
      <w:szCs w:val="24"/>
    </w:rPr>
  </w:style>
  <w:style w:type="character" w:customStyle="1" w:styleId="Chare">
    <w:name w:val="正文（绿盟科技） Char"/>
    <w:link w:val="affff0"/>
    <w:qFormat/>
    <w:rPr>
      <w:rFonts w:ascii="Arial" w:hAnsi="Arial"/>
      <w:sz w:val="21"/>
      <w:szCs w:val="21"/>
    </w:rPr>
  </w:style>
  <w:style w:type="paragraph" w:customStyle="1" w:styleId="affff0">
    <w:name w:val="正文（绿盟科技）"/>
    <w:link w:val="Chare"/>
    <w:qFormat/>
    <w:pPr>
      <w:spacing w:line="300" w:lineRule="auto"/>
    </w:pPr>
    <w:rPr>
      <w:rFonts w:ascii="Arial" w:hAnsi="Arial"/>
      <w:sz w:val="21"/>
      <w:szCs w:val="21"/>
    </w:rPr>
  </w:style>
  <w:style w:type="character" w:customStyle="1" w:styleId="A70">
    <w:name w:val="A7"/>
    <w:uiPriority w:val="99"/>
    <w:unhideWhenUsed/>
    <w:qFormat/>
    <w:rPr>
      <w:rFonts w:ascii="Museo Sans For Dell" w:eastAsia="Museo Sans For Dell" w:hAnsi="Museo Sans For Dell" w:hint="eastAsia"/>
      <w:color w:val="221E1F"/>
      <w:sz w:val="16"/>
    </w:rPr>
  </w:style>
  <w:style w:type="character" w:customStyle="1" w:styleId="htmltxt1">
    <w:name w:val="html_txt1"/>
    <w:qFormat/>
    <w:rPr>
      <w:color w:val="000000"/>
    </w:rPr>
  </w:style>
  <w:style w:type="character" w:customStyle="1" w:styleId="word141">
    <w:name w:val="word141"/>
    <w:qFormat/>
    <w:rPr>
      <w:color w:val="0066CC"/>
      <w:sz w:val="20"/>
      <w:szCs w:val="20"/>
    </w:rPr>
  </w:style>
  <w:style w:type="character" w:customStyle="1" w:styleId="Charf">
    <w:name w:val="正文首行缩进 Char"/>
    <w:qFormat/>
    <w:rPr>
      <w:rFonts w:ascii="仿宋_GB2312" w:eastAsia="仿宋_GB2312"/>
      <w:kern w:val="2"/>
      <w:sz w:val="30"/>
      <w:szCs w:val="30"/>
    </w:rPr>
  </w:style>
  <w:style w:type="character" w:customStyle="1" w:styleId="Charf0">
    <w:name w:val="文档结构图 Char"/>
    <w:uiPriority w:val="99"/>
    <w:qFormat/>
    <w:rPr>
      <w:kern w:val="2"/>
      <w:sz w:val="21"/>
      <w:szCs w:val="21"/>
      <w:shd w:val="clear" w:color="auto" w:fill="000080"/>
    </w:rPr>
  </w:style>
  <w:style w:type="character" w:customStyle="1" w:styleId="walkinnet">
    <w:name w:val="walkinnet"/>
    <w:qFormat/>
    <w:rPr>
      <w:color w:val="000000"/>
    </w:rPr>
  </w:style>
  <w:style w:type="character" w:customStyle="1" w:styleId="CharCharCharCharCharCharCharCharCharCharCharCharCharCharCharCharCharCharCharCharCharCharChar">
    <w:name w:val="正文首行缩进 Char Char Char Char Char Char Char Char Char Char Char Char Char Char Char Char Char Char Char Char Char Char Char"/>
    <w:qFormat/>
    <w:rPr>
      <w:rFonts w:ascii="Arial" w:eastAsia="宋体" w:hAnsi="Arial" w:cs="Arial"/>
      <w:sz w:val="21"/>
      <w:szCs w:val="21"/>
      <w:lang w:val="en-US" w:eastAsia="zh-CN" w:bidi="ar-SA"/>
    </w:rPr>
  </w:style>
  <w:style w:type="character" w:customStyle="1" w:styleId="6Char">
    <w:name w:val="样式6 Char"/>
    <w:link w:val="62"/>
    <w:qFormat/>
    <w:rPr>
      <w:rFonts w:ascii="Cambria" w:hAnsi="Cambria"/>
      <w:b/>
      <w:bCs/>
      <w:sz w:val="26"/>
      <w:szCs w:val="26"/>
      <w:lang w:eastAsia="en-US" w:bidi="en-US"/>
    </w:rPr>
  </w:style>
  <w:style w:type="paragraph" w:customStyle="1" w:styleId="62">
    <w:name w:val="样式6"/>
    <w:basedOn w:val="51"/>
    <w:link w:val="6Char"/>
    <w:qFormat/>
  </w:style>
  <w:style w:type="character" w:customStyle="1" w:styleId="Charf1">
    <w:name w:val="正文文本 Char"/>
    <w:qFormat/>
    <w:rPr>
      <w:rFonts w:ascii="楷体_GB2312" w:eastAsia="楷体_GB2312" w:hAnsi="Arial"/>
      <w:kern w:val="2"/>
      <w:sz w:val="28"/>
      <w:szCs w:val="28"/>
    </w:rPr>
  </w:style>
  <w:style w:type="character" w:customStyle="1" w:styleId="Char15">
    <w:name w:val="文档结构图 Char1"/>
    <w:uiPriority w:val="99"/>
    <w:qFormat/>
    <w:rPr>
      <w:rFonts w:ascii="宋体"/>
      <w:kern w:val="2"/>
      <w:sz w:val="18"/>
      <w:szCs w:val="18"/>
    </w:rPr>
  </w:style>
  <w:style w:type="character" w:customStyle="1" w:styleId="Char16">
    <w:name w:val="页脚 Char1"/>
    <w:uiPriority w:val="99"/>
    <w:semiHidden/>
    <w:qFormat/>
    <w:rPr>
      <w:rFonts w:ascii="Times New Roman" w:eastAsia="宋体" w:hAnsi="Times New Roman" w:cs="Times New Roman"/>
      <w:sz w:val="18"/>
      <w:szCs w:val="18"/>
    </w:rPr>
  </w:style>
  <w:style w:type="character" w:customStyle="1" w:styleId="unnamed1">
    <w:name w:val="unnamed1"/>
    <w:qFormat/>
  </w:style>
  <w:style w:type="character" w:customStyle="1" w:styleId="style3">
    <w:name w:val="style3"/>
    <w:qFormat/>
  </w:style>
  <w:style w:type="character" w:customStyle="1" w:styleId="CharChar12">
    <w:name w:val="Char Char12"/>
    <w:qFormat/>
    <w:rPr>
      <w:rFonts w:ascii="Times New Roman" w:hAnsi="Times New Roman"/>
      <w:b/>
      <w:bCs/>
      <w:iCs/>
      <w:sz w:val="24"/>
      <w:szCs w:val="28"/>
      <w:lang w:eastAsia="zh-CN"/>
    </w:rPr>
  </w:style>
  <w:style w:type="character" w:customStyle="1" w:styleId="affff1">
    <w:name w:val="页眉 字符"/>
    <w:uiPriority w:val="99"/>
    <w:qFormat/>
    <w:rPr>
      <w:rFonts w:ascii="Times New Roman" w:hAnsi="Times New Roman"/>
      <w:kern w:val="2"/>
      <w:sz w:val="18"/>
      <w:szCs w:val="18"/>
    </w:rPr>
  </w:style>
  <w:style w:type="character" w:customStyle="1" w:styleId="apple-style-span">
    <w:name w:val="apple-style-span"/>
    <w:basedOn w:val="a3"/>
    <w:qFormat/>
  </w:style>
  <w:style w:type="character" w:customStyle="1" w:styleId="about1">
    <w:name w:val="about1"/>
    <w:qFormat/>
    <w:rPr>
      <w:rFonts w:ascii="ˎ̥" w:hAnsi="ˎ̥" w:hint="default"/>
      <w:sz w:val="18"/>
      <w:szCs w:val="18"/>
    </w:rPr>
  </w:style>
  <w:style w:type="character" w:customStyle="1" w:styleId="Charf2">
    <w:name w:val="三级标题 Char"/>
    <w:link w:val="affff2"/>
    <w:qFormat/>
    <w:rPr>
      <w:rFonts w:ascii="Calibri" w:hAnsi="Calibri"/>
      <w:b/>
      <w:kern w:val="2"/>
      <w:sz w:val="24"/>
      <w:szCs w:val="22"/>
    </w:rPr>
  </w:style>
  <w:style w:type="paragraph" w:customStyle="1" w:styleId="affff2">
    <w:name w:val="三级标题"/>
    <w:basedOn w:val="a1"/>
    <w:link w:val="Charf2"/>
    <w:qFormat/>
    <w:pPr>
      <w:spacing w:line="360" w:lineRule="auto"/>
    </w:pPr>
    <w:rPr>
      <w:rFonts w:ascii="Calibri" w:hAnsi="Calibri"/>
      <w:b/>
      <w:sz w:val="24"/>
      <w:szCs w:val="22"/>
    </w:rPr>
  </w:style>
  <w:style w:type="character" w:customStyle="1" w:styleId="2Char3">
    <w:name w:val="正文文本缩进 2 Char"/>
    <w:qFormat/>
    <w:rPr>
      <w:rFonts w:ascii="Arial" w:eastAsia="仿宋_GB2312" w:hAnsi="Arial" w:cs="Arial"/>
      <w:kern w:val="2"/>
      <w:sz w:val="32"/>
      <w:szCs w:val="32"/>
    </w:rPr>
  </w:style>
  <w:style w:type="character" w:customStyle="1" w:styleId="CharChar2">
    <w:name w:val="表身 Char Char"/>
    <w:link w:val="Charf3"/>
    <w:qFormat/>
    <w:rPr>
      <w:sz w:val="18"/>
    </w:rPr>
  </w:style>
  <w:style w:type="paragraph" w:customStyle="1" w:styleId="Charf3">
    <w:name w:val="表身 Char"/>
    <w:link w:val="CharChar2"/>
    <w:qFormat/>
    <w:pPr>
      <w:keepNext/>
      <w:spacing w:before="60" w:after="60" w:line="300" w:lineRule="auto"/>
      <w:jc w:val="both"/>
      <w:textAlignment w:val="center"/>
    </w:pPr>
    <w:rPr>
      <w:sz w:val="18"/>
    </w:rPr>
  </w:style>
  <w:style w:type="character" w:customStyle="1" w:styleId="style2611">
    <w:name w:val="style2611"/>
    <w:qFormat/>
    <w:rPr>
      <w:sz w:val="18"/>
      <w:szCs w:val="18"/>
    </w:rPr>
  </w:style>
  <w:style w:type="character" w:customStyle="1" w:styleId="2Char4">
    <w:name w:val="样式2 Char"/>
    <w:link w:val="2b"/>
    <w:qFormat/>
    <w:rPr>
      <w:rFonts w:eastAsia="楷体"/>
      <w:b/>
      <w:kern w:val="2"/>
      <w:sz w:val="28"/>
      <w:szCs w:val="28"/>
    </w:rPr>
  </w:style>
  <w:style w:type="paragraph" w:customStyle="1" w:styleId="2b">
    <w:name w:val="样式2"/>
    <w:basedOn w:val="6"/>
    <w:link w:val="2Char4"/>
    <w:qFormat/>
    <w:pPr>
      <w:keepLines w:val="0"/>
      <w:spacing w:after="240" w:line="240" w:lineRule="auto"/>
      <w:jc w:val="left"/>
    </w:pPr>
    <w:rPr>
      <w:rFonts w:ascii="Times New Roman" w:eastAsia="楷体" w:hAnsi="Times New Roman"/>
      <w:bCs w:val="0"/>
      <w:sz w:val="28"/>
      <w:szCs w:val="28"/>
    </w:rPr>
  </w:style>
  <w:style w:type="character" w:customStyle="1" w:styleId="v151">
    <w:name w:val="v151"/>
    <w:qFormat/>
    <w:rPr>
      <w:sz w:val="18"/>
      <w:szCs w:val="18"/>
    </w:rPr>
  </w:style>
  <w:style w:type="character" w:customStyle="1" w:styleId="font">
    <w:name w:val="font"/>
    <w:qFormat/>
  </w:style>
  <w:style w:type="character" w:customStyle="1" w:styleId="Char17">
    <w:name w:val="副标题 Char1"/>
    <w:qFormat/>
    <w:rPr>
      <w:rFonts w:ascii="Cambria" w:hAnsi="Cambria" w:cs="Times New Roman"/>
      <w:b/>
      <w:bCs/>
      <w:kern w:val="28"/>
      <w:sz w:val="32"/>
      <w:szCs w:val="32"/>
    </w:rPr>
  </w:style>
  <w:style w:type="character" w:customStyle="1" w:styleId="Char20">
    <w:name w:val="明显引用 Char2"/>
    <w:uiPriority w:val="30"/>
    <w:qFormat/>
    <w:rPr>
      <w:b/>
      <w:bCs/>
      <w:i/>
      <w:iCs/>
      <w:color w:val="4F81BD"/>
      <w:kern w:val="2"/>
      <w:sz w:val="21"/>
      <w:szCs w:val="21"/>
    </w:rPr>
  </w:style>
  <w:style w:type="character" w:customStyle="1" w:styleId="Char18">
    <w:name w:val="引用 Char1"/>
    <w:uiPriority w:val="29"/>
    <w:qFormat/>
    <w:rPr>
      <w:i/>
      <w:iCs/>
      <w:color w:val="000000"/>
      <w:kern w:val="2"/>
      <w:sz w:val="21"/>
      <w:szCs w:val="21"/>
    </w:rPr>
  </w:style>
  <w:style w:type="character" w:customStyle="1" w:styleId="afa">
    <w:name w:val="批注框文本 字符"/>
    <w:basedOn w:val="a3"/>
    <w:link w:val="af9"/>
    <w:uiPriority w:val="99"/>
    <w:semiHidden/>
    <w:qFormat/>
    <w:rPr>
      <w:kern w:val="2"/>
      <w:sz w:val="18"/>
      <w:szCs w:val="18"/>
    </w:rPr>
  </w:style>
  <w:style w:type="character" w:customStyle="1" w:styleId="af">
    <w:name w:val="批注文字 字符"/>
    <w:basedOn w:val="a3"/>
    <w:link w:val="ae"/>
    <w:uiPriority w:val="99"/>
    <w:semiHidden/>
    <w:qFormat/>
    <w:rPr>
      <w:kern w:val="2"/>
      <w:sz w:val="21"/>
      <w:szCs w:val="21"/>
    </w:rPr>
  </w:style>
  <w:style w:type="character" w:customStyle="1" w:styleId="aff5">
    <w:name w:val="批注主题 字符"/>
    <w:basedOn w:val="af"/>
    <w:link w:val="aff4"/>
    <w:uiPriority w:val="99"/>
    <w:semiHidden/>
    <w:qFormat/>
    <w:rPr>
      <w:b/>
      <w:bCs/>
      <w:kern w:val="2"/>
      <w:sz w:val="21"/>
      <w:szCs w:val="21"/>
    </w:rPr>
  </w:style>
  <w:style w:type="character" w:customStyle="1" w:styleId="36">
    <w:name w:val="正文文本缩进 3 字符"/>
    <w:basedOn w:val="a3"/>
    <w:link w:val="35"/>
    <w:uiPriority w:val="99"/>
    <w:semiHidden/>
    <w:qFormat/>
    <w:rPr>
      <w:kern w:val="2"/>
      <w:sz w:val="16"/>
      <w:szCs w:val="16"/>
    </w:rPr>
  </w:style>
  <w:style w:type="character" w:customStyle="1" w:styleId="af1">
    <w:name w:val="正文文本 字符"/>
    <w:basedOn w:val="a3"/>
    <w:link w:val="af0"/>
    <w:uiPriority w:val="99"/>
    <w:semiHidden/>
    <w:qFormat/>
    <w:rPr>
      <w:kern w:val="2"/>
      <w:sz w:val="21"/>
      <w:szCs w:val="21"/>
    </w:rPr>
  </w:style>
  <w:style w:type="character" w:customStyle="1" w:styleId="ac">
    <w:name w:val="文档结构图 字符"/>
    <w:basedOn w:val="a3"/>
    <w:link w:val="ab"/>
    <w:uiPriority w:val="99"/>
    <w:semiHidden/>
    <w:qFormat/>
    <w:rPr>
      <w:rFonts w:ascii="宋体"/>
      <w:kern w:val="2"/>
      <w:sz w:val="18"/>
      <w:szCs w:val="18"/>
    </w:rPr>
  </w:style>
  <w:style w:type="character" w:customStyle="1" w:styleId="af8">
    <w:name w:val="日期 字符"/>
    <w:basedOn w:val="a3"/>
    <w:link w:val="af7"/>
    <w:uiPriority w:val="99"/>
    <w:semiHidden/>
    <w:qFormat/>
    <w:rPr>
      <w:kern w:val="2"/>
      <w:sz w:val="21"/>
      <w:szCs w:val="21"/>
    </w:rPr>
  </w:style>
  <w:style w:type="character" w:customStyle="1" w:styleId="af3">
    <w:name w:val="正文文本缩进 字符"/>
    <w:basedOn w:val="a3"/>
    <w:link w:val="af2"/>
    <w:uiPriority w:val="99"/>
    <w:semiHidden/>
    <w:qFormat/>
    <w:rPr>
      <w:kern w:val="2"/>
      <w:sz w:val="21"/>
      <w:szCs w:val="21"/>
    </w:rPr>
  </w:style>
  <w:style w:type="character" w:customStyle="1" w:styleId="29">
    <w:name w:val="正文文本首行缩进 2 字符"/>
    <w:basedOn w:val="af3"/>
    <w:link w:val="28"/>
    <w:uiPriority w:val="99"/>
    <w:semiHidden/>
    <w:qFormat/>
    <w:rPr>
      <w:kern w:val="2"/>
      <w:sz w:val="21"/>
      <w:szCs w:val="21"/>
    </w:rPr>
  </w:style>
  <w:style w:type="character" w:customStyle="1" w:styleId="Char19">
    <w:name w:val="纯文本 Char1"/>
    <w:basedOn w:val="a3"/>
    <w:link w:val="1b"/>
    <w:qFormat/>
    <w:rPr>
      <w:rFonts w:ascii="宋体" w:hAnsi="Courier New" w:cs="Courier New"/>
      <w:kern w:val="2"/>
      <w:sz w:val="21"/>
      <w:szCs w:val="21"/>
    </w:rPr>
  </w:style>
  <w:style w:type="paragraph" w:customStyle="1" w:styleId="1b">
    <w:name w:val="纯文本1"/>
    <w:basedOn w:val="a1"/>
    <w:link w:val="Char19"/>
    <w:qFormat/>
    <w:rPr>
      <w:rFonts w:ascii="宋体" w:hAnsi="Courier New" w:cs="Courier New"/>
    </w:rPr>
  </w:style>
  <w:style w:type="character" w:customStyle="1" w:styleId="aff7">
    <w:name w:val="正文文本首行缩进 字符"/>
    <w:basedOn w:val="af1"/>
    <w:link w:val="aff6"/>
    <w:uiPriority w:val="99"/>
    <w:semiHidden/>
    <w:qFormat/>
    <w:rPr>
      <w:kern w:val="2"/>
      <w:sz w:val="21"/>
      <w:szCs w:val="21"/>
    </w:rPr>
  </w:style>
  <w:style w:type="character" w:customStyle="1" w:styleId="27">
    <w:name w:val="正文文本 2 字符"/>
    <w:basedOn w:val="a3"/>
    <w:link w:val="26"/>
    <w:uiPriority w:val="99"/>
    <w:semiHidden/>
    <w:qFormat/>
    <w:rPr>
      <w:kern w:val="2"/>
      <w:sz w:val="21"/>
      <w:szCs w:val="21"/>
    </w:rPr>
  </w:style>
  <w:style w:type="character" w:customStyle="1" w:styleId="afe">
    <w:name w:val="副标题 字符"/>
    <w:basedOn w:val="a3"/>
    <w:link w:val="afd"/>
    <w:qFormat/>
    <w:rPr>
      <w:rFonts w:asciiTheme="majorHAnsi" w:hAnsiTheme="majorHAnsi" w:cstheme="majorBidi"/>
      <w:b/>
      <w:bCs/>
      <w:kern w:val="28"/>
      <w:sz w:val="32"/>
      <w:szCs w:val="32"/>
    </w:rPr>
  </w:style>
  <w:style w:type="character" w:customStyle="1" w:styleId="25">
    <w:name w:val="正文文本缩进 2 字符"/>
    <w:basedOn w:val="a3"/>
    <w:link w:val="24"/>
    <w:uiPriority w:val="99"/>
    <w:semiHidden/>
    <w:qFormat/>
    <w:rPr>
      <w:kern w:val="2"/>
      <w:sz w:val="21"/>
      <w:szCs w:val="21"/>
    </w:rPr>
  </w:style>
  <w:style w:type="character" w:customStyle="1" w:styleId="33">
    <w:name w:val="正文文本 3 字符"/>
    <w:basedOn w:val="a3"/>
    <w:link w:val="32"/>
    <w:uiPriority w:val="99"/>
    <w:qFormat/>
    <w:rPr>
      <w:rFonts w:ascii="仿宋_GB2312" w:eastAsia="仿宋_GB2312" w:hAnsi="Arial"/>
      <w:kern w:val="2"/>
      <w:sz w:val="32"/>
      <w:szCs w:val="32"/>
    </w:rPr>
  </w:style>
  <w:style w:type="paragraph" w:customStyle="1" w:styleId="1c">
    <w:name w:val="标题1"/>
    <w:basedOn w:val="a1"/>
    <w:next w:val="a1"/>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130">
    <w:name w:val="xl1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3">
    <w:name w:val="列表内容"/>
    <w:basedOn w:val="a1"/>
    <w:next w:val="a1"/>
    <w:qFormat/>
    <w:pPr>
      <w:widowControl/>
      <w:tabs>
        <w:tab w:val="left" w:pos="900"/>
      </w:tabs>
      <w:ind w:left="900" w:hanging="420"/>
      <w:jc w:val="left"/>
    </w:pPr>
    <w:rPr>
      <w:kern w:val="0"/>
      <w:sz w:val="18"/>
      <w:szCs w:val="24"/>
    </w:rPr>
  </w:style>
  <w:style w:type="paragraph" w:customStyle="1" w:styleId="CharCharCharCharCharChar">
    <w:name w:val="Char Char 字元 字元 字元 Char Char Char Char"/>
    <w:basedOn w:val="a1"/>
    <w:qFormat/>
    <w:pPr>
      <w:adjustRightInd w:val="0"/>
      <w:spacing w:line="360" w:lineRule="auto"/>
    </w:pPr>
    <w:rPr>
      <w:kern w:val="0"/>
      <w:sz w:val="24"/>
      <w:szCs w:val="20"/>
    </w:rPr>
  </w:style>
  <w:style w:type="paragraph" w:customStyle="1" w:styleId="CharChar2CharCharCharChar">
    <w:name w:val="Char Char2 Char Char Char Char"/>
    <w:basedOn w:val="a1"/>
    <w:qFormat/>
    <w:rPr>
      <w:rFonts w:ascii="Tahoma" w:hAnsi="Tahoma"/>
      <w:sz w:val="24"/>
      <w:szCs w:val="20"/>
    </w:rPr>
  </w:style>
  <w:style w:type="paragraph" w:customStyle="1" w:styleId="Style8">
    <w:name w:val="_Style 8"/>
    <w:basedOn w:val="a1"/>
    <w:qFormat/>
    <w:rPr>
      <w:sz w:val="24"/>
      <w:szCs w:val="20"/>
    </w:rPr>
  </w:style>
  <w:style w:type="paragraph" w:customStyle="1" w:styleId="Web">
    <w:name w:val="普通 (Web)"/>
    <w:basedOn w:val="a1"/>
    <w:qFormat/>
    <w:pPr>
      <w:widowControl/>
      <w:spacing w:before="100" w:beforeAutospacing="1" w:after="100" w:afterAutospacing="1"/>
      <w:jc w:val="left"/>
    </w:pPr>
    <w:rPr>
      <w:rFonts w:ascii="宋体" w:hAnsi="宋体"/>
      <w:kern w:val="0"/>
      <w:sz w:val="24"/>
      <w:szCs w:val="24"/>
    </w:rPr>
  </w:style>
  <w:style w:type="paragraph" w:customStyle="1" w:styleId="xl1080">
    <w:name w:val="xl10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2"/>
      <w:szCs w:val="22"/>
    </w:rPr>
  </w:style>
  <w:style w:type="paragraph" w:customStyle="1" w:styleId="TextStyle1StiboGrayed">
    <w:name w:val="TextStyle1_Stibo_Grayed"/>
    <w:basedOn w:val="a1"/>
    <w:qFormat/>
    <w:pPr>
      <w:widowControl/>
      <w:jc w:val="left"/>
    </w:pPr>
    <w:rPr>
      <w:rFonts w:ascii="Helvetica" w:hAnsi="Helvetica"/>
      <w:color w:val="999999"/>
      <w:kern w:val="0"/>
      <w:sz w:val="20"/>
      <w:szCs w:val="24"/>
      <w:lang w:eastAsia="en-US"/>
    </w:rPr>
  </w:style>
  <w:style w:type="paragraph" w:customStyle="1" w:styleId="38">
    <w:name w:val="标题3"/>
    <w:basedOn w:val="a1"/>
    <w:next w:val="a1"/>
    <w:qFormat/>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
    <w:name w:val="附录1"/>
    <w:qFormat/>
    <w:pPr>
      <w:numPr>
        <w:numId w:val="5"/>
      </w:numPr>
      <w:snapToGrid w:val="0"/>
      <w:spacing w:before="240" w:line="600" w:lineRule="atLeast"/>
    </w:pPr>
    <w:rPr>
      <w:b/>
      <w:i/>
      <w:sz w:val="28"/>
    </w:rPr>
  </w:style>
  <w:style w:type="paragraph" w:customStyle="1" w:styleId="CharCharCharCharCharChar0">
    <w:name w:val="Char Char Char Char Char Char"/>
    <w:basedOn w:val="a1"/>
    <w:qFormat/>
    <w:pPr>
      <w:adjustRightInd w:val="0"/>
      <w:spacing w:line="360" w:lineRule="auto"/>
    </w:pPr>
    <w:rPr>
      <w:kern w:val="0"/>
      <w:sz w:val="24"/>
      <w:szCs w:val="20"/>
    </w:rPr>
  </w:style>
  <w:style w:type="paragraph" w:customStyle="1" w:styleId="TableENHyphenBulletsStiboGrayed">
    <w:name w:val="TableENHyphenBullets_Stibo_Grayed"/>
    <w:basedOn w:val="TableENHyphenBullets"/>
    <w:next w:val="a1"/>
    <w:qFormat/>
    <w:rPr>
      <w:color w:val="999999"/>
      <w:szCs w:val="20"/>
    </w:rPr>
  </w:style>
  <w:style w:type="paragraph" w:customStyle="1" w:styleId="TableENHyphenBullets">
    <w:name w:val="TableENHyphenBullets"/>
    <w:next w:val="a1"/>
    <w:qFormat/>
    <w:pPr>
      <w:tabs>
        <w:tab w:val="left" w:pos="360"/>
        <w:tab w:val="left" w:pos="720"/>
      </w:tabs>
    </w:pPr>
    <w:rPr>
      <w:rFonts w:ascii="Helvetica" w:hAnsi="Helvetica"/>
      <w:szCs w:val="24"/>
      <w:lang w:eastAsia="en-US"/>
    </w:rPr>
  </w:style>
  <w:style w:type="paragraph" w:customStyle="1" w:styleId="xl124">
    <w:name w:val="xl1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42">
    <w:name w:val="4"/>
    <w:basedOn w:val="a1"/>
    <w:next w:val="35"/>
    <w:qFormat/>
    <w:pPr>
      <w:spacing w:line="360" w:lineRule="auto"/>
      <w:ind w:firstLine="420"/>
    </w:pPr>
    <w:rPr>
      <w:color w:val="FF0000"/>
      <w:sz w:val="24"/>
      <w:szCs w:val="24"/>
    </w:rPr>
  </w:style>
  <w:style w:type="paragraph" w:customStyle="1" w:styleId="xl101">
    <w:name w:val="xl1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d">
    <w:name w:val="正文1"/>
    <w:basedOn w:val="a1"/>
    <w:qFormat/>
    <w:pPr>
      <w:widowControl/>
      <w:topLinePunct/>
      <w:spacing w:beforeLines="50" w:afterLines="50" w:line="300" w:lineRule="auto"/>
      <w:ind w:left="420"/>
    </w:pPr>
    <w:rPr>
      <w:szCs w:val="24"/>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077">
    <w:name w:val="xl1077"/>
    <w:basedOn w:val="a1"/>
    <w:qFormat/>
    <w:pPr>
      <w:widowControl/>
      <w:pBdr>
        <w:top w:val="single" w:sz="4" w:space="0" w:color="auto"/>
        <w:bottom w:val="single" w:sz="4" w:space="0" w:color="auto"/>
      </w:pBdr>
      <w:spacing w:before="100" w:beforeAutospacing="1" w:after="100" w:afterAutospacing="1"/>
      <w:jc w:val="center"/>
    </w:pPr>
    <w:rPr>
      <w:rFonts w:ascii="Arial" w:hAnsi="Arial" w:cs="Arial"/>
      <w:b/>
      <w:bCs/>
      <w:kern w:val="0"/>
      <w:sz w:val="22"/>
      <w:szCs w:val="22"/>
    </w:rPr>
  </w:style>
  <w:style w:type="paragraph" w:customStyle="1" w:styleId="1e">
    <w:name w:val="表格标题1"/>
    <w:basedOn w:val="a1"/>
    <w:qFormat/>
    <w:pPr>
      <w:spacing w:line="400" w:lineRule="exact"/>
      <w:jc w:val="center"/>
    </w:pPr>
    <w:rPr>
      <w:rFonts w:ascii="Arial" w:hAnsi="Arial" w:cs="宋体"/>
      <w:b/>
      <w:bCs/>
    </w:rPr>
  </w:style>
  <w:style w:type="paragraph" w:customStyle="1" w:styleId="EST-List8">
    <w:name w:val="EST-List 8"/>
    <w:basedOn w:val="EST-List7"/>
    <w:qFormat/>
    <w:pPr>
      <w:numPr>
        <w:ilvl w:val="0"/>
        <w:numId w:val="0"/>
      </w:numPr>
      <w:tabs>
        <w:tab w:val="left" w:pos="2880"/>
        <w:tab w:val="left" w:pos="3960"/>
        <w:tab w:val="left" w:pos="4200"/>
      </w:tabs>
    </w:pPr>
  </w:style>
  <w:style w:type="paragraph" w:customStyle="1" w:styleId="EST-List7">
    <w:name w:val="EST-List 7"/>
    <w:basedOn w:val="EST-List6"/>
    <w:qFormat/>
    <w:pPr>
      <w:numPr>
        <w:ilvl w:val="6"/>
      </w:numPr>
      <w:tabs>
        <w:tab w:val="left" w:pos="3540"/>
        <w:tab w:val="left" w:pos="3780"/>
      </w:tabs>
    </w:pPr>
  </w:style>
  <w:style w:type="paragraph" w:customStyle="1" w:styleId="EST-List6">
    <w:name w:val="EST-List 6"/>
    <w:basedOn w:val="EST-List5"/>
    <w:qFormat/>
    <w:pPr>
      <w:numPr>
        <w:ilvl w:val="5"/>
      </w:numPr>
      <w:tabs>
        <w:tab w:val="left" w:pos="2160"/>
        <w:tab w:val="left" w:pos="3120"/>
        <w:tab w:val="left" w:pos="3360"/>
      </w:tabs>
    </w:pPr>
  </w:style>
  <w:style w:type="paragraph" w:customStyle="1" w:styleId="EST-List5">
    <w:name w:val="EST-List 5"/>
    <w:basedOn w:val="EST-List4"/>
    <w:qFormat/>
    <w:pPr>
      <w:numPr>
        <w:ilvl w:val="4"/>
      </w:numPr>
      <w:tabs>
        <w:tab w:val="left" w:pos="1800"/>
        <w:tab w:val="left" w:pos="2700"/>
        <w:tab w:val="left" w:pos="2940"/>
      </w:tabs>
      <w:ind w:left="0"/>
    </w:pPr>
  </w:style>
  <w:style w:type="paragraph" w:customStyle="1" w:styleId="EST-List4">
    <w:name w:val="EST-List 4"/>
    <w:basedOn w:val="EST-List3"/>
    <w:qFormat/>
    <w:pPr>
      <w:numPr>
        <w:ilvl w:val="3"/>
      </w:numPr>
      <w:tabs>
        <w:tab w:val="left" w:pos="600"/>
        <w:tab w:val="left" w:pos="1440"/>
        <w:tab w:val="left" w:pos="2280"/>
        <w:tab w:val="left" w:pos="2520"/>
      </w:tabs>
      <w:ind w:left="600" w:hanging="2920"/>
    </w:pPr>
  </w:style>
  <w:style w:type="paragraph" w:customStyle="1" w:styleId="EST-List3">
    <w:name w:val="EST-List 3"/>
    <w:basedOn w:val="EST-List2"/>
    <w:qFormat/>
    <w:pPr>
      <w:numPr>
        <w:ilvl w:val="2"/>
      </w:numPr>
      <w:tabs>
        <w:tab w:val="left" w:pos="300"/>
        <w:tab w:val="left" w:pos="360"/>
        <w:tab w:val="left" w:pos="1080"/>
        <w:tab w:val="left" w:pos="1860"/>
        <w:tab w:val="left" w:pos="2100"/>
      </w:tabs>
      <w:ind w:left="300" w:hanging="2620"/>
    </w:pPr>
  </w:style>
  <w:style w:type="paragraph" w:customStyle="1" w:styleId="EST-List2">
    <w:name w:val="EST-List 2"/>
    <w:basedOn w:val="a1"/>
    <w:qFormat/>
    <w:pPr>
      <w:keepLines/>
      <w:widowControl/>
      <w:numPr>
        <w:ilvl w:val="1"/>
        <w:numId w:val="6"/>
      </w:numPr>
      <w:spacing w:before="60" w:after="60"/>
      <w:jc w:val="left"/>
    </w:pPr>
    <w:rPr>
      <w:kern w:val="0"/>
      <w:sz w:val="20"/>
      <w:szCs w:val="24"/>
    </w:rPr>
  </w:style>
  <w:style w:type="paragraph" w:customStyle="1" w:styleId="a30">
    <w:name w:val="a3"/>
    <w:basedOn w:val="a1"/>
    <w:qFormat/>
    <w:pPr>
      <w:widowControl/>
      <w:spacing w:before="100" w:beforeAutospacing="1" w:after="100" w:afterAutospacing="1"/>
      <w:jc w:val="left"/>
    </w:pPr>
    <w:rPr>
      <w:rFonts w:ascii="宋体" w:hAnsi="宋体" w:cs="宋体"/>
      <w:kern w:val="0"/>
      <w:sz w:val="24"/>
      <w:szCs w:val="24"/>
    </w:rPr>
  </w:style>
  <w:style w:type="paragraph" w:customStyle="1" w:styleId="xl128">
    <w:name w:val="xl1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4">
    <w:name w:val="普通正文"/>
    <w:basedOn w:val="a1"/>
    <w:uiPriority w:val="99"/>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xl98">
    <w:name w:val="xl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a60">
    <w:name w:val="a6"/>
    <w:basedOn w:val="a1"/>
    <w:qFormat/>
    <w:pPr>
      <w:widowControl/>
      <w:spacing w:before="100" w:beforeAutospacing="1" w:after="100" w:afterAutospacing="1"/>
      <w:jc w:val="left"/>
    </w:pPr>
    <w:rPr>
      <w:rFonts w:ascii="宋体" w:hAnsi="宋体" w:cs="宋体"/>
      <w:kern w:val="0"/>
      <w:sz w:val="24"/>
      <w:szCs w:val="24"/>
    </w:rPr>
  </w:style>
  <w:style w:type="paragraph" w:customStyle="1" w:styleId="xl1071">
    <w:name w:val="xl107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affff5">
    <w:name w:val="±íÉí"/>
    <w:basedOn w:val="a1"/>
    <w:qFormat/>
    <w:pPr>
      <w:widowControl/>
      <w:overflowPunct w:val="0"/>
      <w:autoSpaceDE w:val="0"/>
      <w:autoSpaceDN w:val="0"/>
      <w:adjustRightInd w:val="0"/>
      <w:spacing w:line="300" w:lineRule="auto"/>
      <w:jc w:val="left"/>
      <w:textAlignment w:val="baseline"/>
    </w:pPr>
    <w:rPr>
      <w:kern w:val="0"/>
      <w:sz w:val="18"/>
      <w:szCs w:val="20"/>
    </w:rPr>
  </w:style>
  <w:style w:type="paragraph" w:customStyle="1" w:styleId="xl1096">
    <w:name w:val="xl10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kern w:val="0"/>
      <w:sz w:val="22"/>
      <w:szCs w:val="22"/>
    </w:rPr>
  </w:style>
  <w:style w:type="paragraph" w:customStyle="1" w:styleId="BodyTextch">
    <w:name w:val="Body Text(ch)"/>
    <w:basedOn w:val="a1"/>
    <w:next w:val="af0"/>
    <w:qFormat/>
    <w:pPr>
      <w:spacing w:after="120"/>
    </w:pPr>
    <w:rPr>
      <w:rFonts w:ascii="宋体" w:hAnsi="Arial"/>
      <w:bCs/>
      <w:iCs/>
      <w:szCs w:val="24"/>
    </w:rPr>
  </w:style>
  <w:style w:type="paragraph" w:customStyle="1" w:styleId="xl120">
    <w:name w:val="xl1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ff6">
    <w:name w:val="表项"/>
    <w:next w:val="a1"/>
    <w:qFormat/>
    <w:pPr>
      <w:keepNext/>
      <w:adjustRightInd w:val="0"/>
      <w:snapToGrid w:val="0"/>
      <w:spacing w:line="300" w:lineRule="auto"/>
      <w:jc w:val="center"/>
      <w:textAlignment w:val="baseline"/>
    </w:pPr>
    <w:rPr>
      <w:rFonts w:ascii="Arial" w:eastAsia="黑体" w:hAnsi="Arial"/>
      <w:sz w:val="18"/>
    </w:rPr>
  </w:style>
  <w:style w:type="paragraph" w:customStyle="1" w:styleId="CharChar10">
    <w:name w:val="Char Char1"/>
    <w:basedOn w:val="a1"/>
    <w:qFormat/>
    <w:pPr>
      <w:widowControl/>
      <w:snapToGrid w:val="0"/>
      <w:spacing w:after="160"/>
      <w:ind w:firstLine="300"/>
      <w:jc w:val="left"/>
    </w:pPr>
    <w:rPr>
      <w:rFonts w:ascii="Calibri" w:hAnsi="宋体" w:cs="Arial"/>
      <w:sz w:val="16"/>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affff7">
    <w:name w:val="图标"/>
    <w:basedOn w:val="a1"/>
    <w:next w:val="a1"/>
    <w:qFormat/>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head1">
    <w:name w:val="head1"/>
    <w:basedOn w:val="a1"/>
    <w:qFormat/>
    <w:pPr>
      <w:widowControl/>
      <w:spacing w:before="100" w:beforeAutospacing="1" w:after="100" w:afterAutospacing="1"/>
      <w:jc w:val="left"/>
    </w:pPr>
    <w:rPr>
      <w:rFonts w:ascii="宋体" w:hAnsi="宋体" w:cs="宋体"/>
      <w:kern w:val="0"/>
      <w:sz w:val="24"/>
      <w:szCs w:val="24"/>
    </w:rPr>
  </w:style>
  <w:style w:type="paragraph" w:customStyle="1" w:styleId="1f">
    <w:name w:val="列出段落1"/>
    <w:basedOn w:val="a1"/>
    <w:qFormat/>
    <w:pPr>
      <w:ind w:firstLineChars="200" w:firstLine="420"/>
    </w:pPr>
    <w:rPr>
      <w:rFonts w:ascii="Calibri" w:hAnsi="Calibri"/>
      <w:szCs w:val="22"/>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1067">
    <w:name w:val="xl106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22"/>
      <w:szCs w:val="22"/>
    </w:rPr>
  </w:style>
  <w:style w:type="paragraph" w:customStyle="1" w:styleId="TableText0">
    <w:name w:val="TableText"/>
    <w:qFormat/>
    <w:rPr>
      <w:rFonts w:ascii="Helvetica" w:hAnsi="Helvetica"/>
      <w:sz w:val="18"/>
      <w:szCs w:val="24"/>
      <w:lang w:eastAsia="en-US"/>
    </w:rPr>
  </w:style>
  <w:style w:type="paragraph" w:customStyle="1" w:styleId="xl107">
    <w:name w:val="xl1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
    <w:name w:val="xl25"/>
    <w:basedOn w:val="a1"/>
    <w:qFormat/>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92">
    <w:name w:val="xl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99">
    <w:name w:val="xl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hint="eastAsia"/>
      <w:kern w:val="0"/>
      <w:sz w:val="28"/>
      <w:szCs w:val="28"/>
    </w:rPr>
  </w:style>
  <w:style w:type="paragraph" w:customStyle="1" w:styleId="xl131">
    <w:name w:val="xl1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23">
    <w:name w:val="xl1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subtitle2">
    <w:name w:val="subtitle 2"/>
    <w:basedOn w:val="a1"/>
    <w:qFormat/>
    <w:pPr>
      <w:adjustRightInd w:val="0"/>
      <w:spacing w:before="240" w:after="240" w:line="312" w:lineRule="atLeast"/>
    </w:pPr>
    <w:rPr>
      <w:rFonts w:eastAsia="黑体"/>
      <w:kern w:val="0"/>
      <w:sz w:val="24"/>
      <w:szCs w:val="20"/>
    </w:rPr>
  </w:style>
  <w:style w:type="paragraph" w:customStyle="1" w:styleId="Char1a">
    <w:name w:val="Char1"/>
    <w:basedOn w:val="a1"/>
    <w:qFormat/>
    <w:pPr>
      <w:tabs>
        <w:tab w:val="left" w:pos="840"/>
      </w:tabs>
      <w:ind w:left="840" w:hanging="420"/>
    </w:pPr>
    <w:rPr>
      <w:sz w:val="24"/>
      <w:szCs w:val="24"/>
    </w:rPr>
  </w:style>
  <w:style w:type="paragraph" w:customStyle="1" w:styleId="xl84">
    <w:name w:val="xl84"/>
    <w:basedOn w:val="a1"/>
    <w:qFormat/>
    <w:pPr>
      <w:widowControl/>
      <w:spacing w:before="100" w:beforeAutospacing="1" w:after="100" w:afterAutospacing="1"/>
      <w:jc w:val="center"/>
      <w:textAlignment w:val="center"/>
    </w:pPr>
    <w:rPr>
      <w:kern w:val="0"/>
      <w:sz w:val="20"/>
      <w:szCs w:val="20"/>
    </w:rPr>
  </w:style>
  <w:style w:type="paragraph" w:customStyle="1" w:styleId="tabletextchar1char0">
    <w:name w:val="tabletextchar1char"/>
    <w:basedOn w:val="a1"/>
    <w:qFormat/>
    <w:pPr>
      <w:widowControl/>
      <w:spacing w:before="100" w:beforeAutospacing="1" w:after="100" w:afterAutospacing="1"/>
      <w:jc w:val="left"/>
    </w:pPr>
    <w:rPr>
      <w:rFonts w:ascii="宋体" w:hAnsi="宋体" w:cs="宋体"/>
      <w:kern w:val="0"/>
      <w:sz w:val="24"/>
      <w:szCs w:val="24"/>
    </w:rPr>
  </w:style>
  <w:style w:type="paragraph" w:customStyle="1" w:styleId="a0">
    <w:name w:val="表号"/>
    <w:basedOn w:val="a1"/>
    <w:next w:val="aff6"/>
    <w:qFormat/>
    <w:pPr>
      <w:keepNext/>
      <w:keepLines/>
      <w:numPr>
        <w:ilvl w:val="8"/>
        <w:numId w:val="7"/>
      </w:numPr>
      <w:autoSpaceDE w:val="0"/>
      <w:autoSpaceDN w:val="0"/>
      <w:adjustRightInd w:val="0"/>
      <w:spacing w:line="360" w:lineRule="auto"/>
      <w:jc w:val="center"/>
    </w:pPr>
    <w:rPr>
      <w:rFonts w:ascii="Arial" w:hAnsi="Arial"/>
      <w:kern w:val="0"/>
      <w:sz w:val="18"/>
      <w:szCs w:val="18"/>
    </w:rPr>
  </w:style>
  <w:style w:type="paragraph" w:customStyle="1" w:styleId="font6">
    <w:name w:val="font6"/>
    <w:basedOn w:val="a1"/>
    <w:qFormat/>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1"/>
    <w:qFormat/>
    <w:pPr>
      <w:widowControl/>
      <w:spacing w:before="100" w:beforeAutospacing="1" w:after="100" w:afterAutospacing="1"/>
      <w:jc w:val="left"/>
    </w:pPr>
    <w:rPr>
      <w:rFonts w:ascii="宋体" w:hAnsi="宋体" w:hint="eastAsia"/>
      <w:kern w:val="0"/>
      <w:sz w:val="18"/>
      <w:szCs w:val="18"/>
    </w:rPr>
  </w:style>
  <w:style w:type="paragraph" w:customStyle="1" w:styleId="proddesc1">
    <w:name w:val="proddesc1"/>
    <w:basedOn w:val="a1"/>
    <w:qFormat/>
    <w:pPr>
      <w:widowControl/>
      <w:spacing w:before="75"/>
      <w:jc w:val="left"/>
    </w:pPr>
    <w:rPr>
      <w:rFonts w:ascii="宋体" w:hAnsi="宋体" w:cs="宋体"/>
      <w:kern w:val="0"/>
      <w:sz w:val="24"/>
      <w:szCs w:val="24"/>
    </w:rPr>
  </w:style>
  <w:style w:type="paragraph" w:customStyle="1" w:styleId="BulletStyle1StiboGrayed">
    <w:name w:val="BulletStyle1_Stibo_Grayed"/>
    <w:basedOn w:val="BulletStyle1"/>
    <w:qFormat/>
    <w:rPr>
      <w:color w:val="999999"/>
    </w:rPr>
  </w:style>
  <w:style w:type="paragraph" w:customStyle="1" w:styleId="BulletStyle1">
    <w:name w:val="BulletStyle1"/>
    <w:qFormat/>
    <w:pPr>
      <w:tabs>
        <w:tab w:val="left" w:pos="720"/>
      </w:tabs>
      <w:ind w:left="720" w:hanging="360"/>
    </w:pPr>
    <w:rPr>
      <w:rFonts w:ascii="Helvetica" w:hAnsi="Helvetica"/>
      <w:szCs w:val="24"/>
      <w:lang w:eastAsia="en-US"/>
    </w:rPr>
  </w:style>
  <w:style w:type="paragraph" w:customStyle="1" w:styleId="2c">
    <w:name w:val="标题2"/>
    <w:basedOn w:val="2"/>
    <w:qFormat/>
    <w:pPr>
      <w:overflowPunct/>
      <w:adjustRightInd/>
      <w:spacing w:before="260" w:after="260" w:line="416" w:lineRule="auto"/>
      <w:jc w:val="both"/>
      <w:textAlignment w:val="auto"/>
    </w:pPr>
    <w:rPr>
      <w:rFonts w:ascii="Arial" w:eastAsia="宋体" w:hAnsi="Arial"/>
      <w:b w:val="0"/>
      <w:bCs/>
      <w:snapToGrid w:val="0"/>
      <w:kern w:val="0"/>
      <w:sz w:val="32"/>
      <w:szCs w:val="32"/>
    </w:rPr>
  </w:style>
  <w:style w:type="paragraph" w:customStyle="1" w:styleId="1f0">
    <w:name w:val="文本框样式1"/>
    <w:basedOn w:val="a1"/>
    <w:qFormat/>
    <w:pPr>
      <w:spacing w:before="60" w:line="180" w:lineRule="exact"/>
      <w:jc w:val="center"/>
    </w:pPr>
  </w:style>
  <w:style w:type="paragraph" w:customStyle="1" w:styleId="kimzbig">
    <w:name w:val="kimzbig"/>
    <w:basedOn w:val="a1"/>
    <w:qFormat/>
    <w:pPr>
      <w:widowControl/>
      <w:spacing w:before="100" w:beforeAutospacing="1" w:after="100" w:afterAutospacing="1"/>
      <w:jc w:val="left"/>
    </w:pPr>
    <w:rPr>
      <w:rFonts w:ascii="宋体" w:hAnsi="宋体" w:cs="宋体"/>
      <w:kern w:val="0"/>
      <w:sz w:val="24"/>
      <w:szCs w:val="24"/>
    </w:rPr>
  </w:style>
  <w:style w:type="paragraph" w:customStyle="1" w:styleId="affff8">
    <w:name w:val="标书内容"/>
    <w:basedOn w:val="a1"/>
    <w:qFormat/>
    <w:pPr>
      <w:widowControl/>
      <w:spacing w:line="360" w:lineRule="auto"/>
      <w:ind w:firstLineChars="200" w:firstLine="200"/>
      <w:jc w:val="left"/>
    </w:pPr>
    <w:rPr>
      <w:szCs w:val="20"/>
    </w:rPr>
  </w:style>
  <w:style w:type="paragraph" w:customStyle="1" w:styleId="xl24">
    <w:name w:val="xl24"/>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figuretext">
    <w:name w:val="figuretext"/>
    <w:basedOn w:val="a1"/>
    <w:qFormat/>
    <w:pPr>
      <w:widowControl/>
      <w:spacing w:before="100" w:beforeAutospacing="1" w:after="100" w:afterAutospacing="1"/>
      <w:jc w:val="left"/>
    </w:pPr>
    <w:rPr>
      <w:rFonts w:ascii="宋体" w:hAnsi="宋体" w:cs="宋体"/>
      <w:kern w:val="0"/>
      <w:sz w:val="24"/>
      <w:szCs w:val="24"/>
    </w:rPr>
  </w:style>
  <w:style w:type="paragraph" w:customStyle="1" w:styleId="xl113">
    <w:name w:val="xl1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20"/>
      <w:szCs w:val="20"/>
    </w:rPr>
  </w:style>
  <w:style w:type="paragraph" w:customStyle="1" w:styleId="xl1070">
    <w:name w:val="xl107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9">
    <w:name w:val="正文格式"/>
    <w:basedOn w:val="a1"/>
    <w:qFormat/>
    <w:pPr>
      <w:widowControl/>
      <w:adjustRightInd w:val="0"/>
      <w:snapToGrid w:val="0"/>
      <w:spacing w:line="360" w:lineRule="atLeast"/>
      <w:ind w:firstLine="482"/>
      <w:textAlignment w:val="baseline"/>
    </w:pPr>
    <w:rPr>
      <w:kern w:val="0"/>
      <w:sz w:val="24"/>
      <w:szCs w:val="20"/>
    </w:rPr>
  </w:style>
  <w:style w:type="paragraph" w:customStyle="1" w:styleId="xl135">
    <w:name w:val="xl1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144">
    <w:name w:val="xl1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a">
    <w:name w:val="a"/>
    <w:basedOn w:val="a1"/>
    <w:qFormat/>
    <w:pPr>
      <w:widowControl/>
      <w:spacing w:before="100" w:beforeAutospacing="1" w:after="100" w:afterAutospacing="1"/>
      <w:jc w:val="left"/>
    </w:pPr>
    <w:rPr>
      <w:rFonts w:ascii="宋体" w:hAnsi="宋体" w:cs="宋体"/>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character" w:customStyle="1" w:styleId="afffb">
    <w:name w:val="引用 字符"/>
    <w:basedOn w:val="a3"/>
    <w:link w:val="afffa"/>
    <w:uiPriority w:val="99"/>
    <w:qFormat/>
    <w:rPr>
      <w:i/>
      <w:iCs/>
      <w:color w:val="000000" w:themeColor="text1"/>
      <w:kern w:val="2"/>
      <w:sz w:val="21"/>
      <w:szCs w:val="21"/>
    </w:rPr>
  </w:style>
  <w:style w:type="paragraph" w:customStyle="1" w:styleId="-1">
    <w:name w:val="正文-带编号1)"/>
    <w:basedOn w:val="a1"/>
    <w:qFormat/>
    <w:pPr>
      <w:numPr>
        <w:numId w:val="8"/>
      </w:numPr>
      <w:spacing w:line="400" w:lineRule="exact"/>
    </w:pPr>
    <w:rPr>
      <w:rFonts w:ascii="Arial" w:hAnsi="Arial"/>
      <w:szCs w:val="24"/>
    </w:rPr>
  </w:style>
  <w:style w:type="paragraph" w:customStyle="1" w:styleId="111">
    <w:name w:val="二级1.1"/>
    <w:basedOn w:val="2"/>
    <w:next w:val="2"/>
    <w:qFormat/>
    <w:pPr>
      <w:overflowPunct/>
      <w:adjustRightInd/>
      <w:spacing w:beforeLines="50"/>
      <w:jc w:val="both"/>
      <w:textAlignment w:val="auto"/>
    </w:pPr>
    <w:rPr>
      <w:rFonts w:ascii="Arial" w:eastAsia="宋体" w:hAnsi="Arial"/>
      <w:bCs/>
      <w:sz w:val="28"/>
      <w:szCs w:val="32"/>
    </w:rPr>
  </w:style>
  <w:style w:type="paragraph" w:customStyle="1" w:styleId="xl27">
    <w:name w:val="xl2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1095">
    <w:name w:val="xl10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kern w:val="0"/>
      <w:sz w:val="22"/>
      <w:szCs w:val="22"/>
    </w:rPr>
  </w:style>
  <w:style w:type="paragraph" w:customStyle="1" w:styleId="font11">
    <w:name w:val="font11"/>
    <w:basedOn w:val="a1"/>
    <w:qFormat/>
    <w:pPr>
      <w:widowControl/>
      <w:spacing w:before="100" w:beforeAutospacing="1" w:after="100" w:afterAutospacing="1"/>
      <w:jc w:val="left"/>
    </w:pPr>
    <w:rPr>
      <w:kern w:val="0"/>
      <w:sz w:val="20"/>
      <w:szCs w:val="20"/>
    </w:rPr>
  </w:style>
  <w:style w:type="paragraph" w:customStyle="1" w:styleId="affffb">
    <w:name w:val="表格文本"/>
    <w:basedOn w:val="a1"/>
    <w:qFormat/>
    <w:pPr>
      <w:tabs>
        <w:tab w:val="decimal" w:pos="0"/>
      </w:tabs>
      <w:autoSpaceDE w:val="0"/>
      <w:autoSpaceDN w:val="0"/>
      <w:adjustRightInd w:val="0"/>
      <w:jc w:val="left"/>
    </w:pPr>
    <w:rPr>
      <w:rFonts w:ascii="Arial" w:hAnsi="Arial"/>
      <w:kern w:val="0"/>
    </w:rPr>
  </w:style>
  <w:style w:type="paragraph" w:customStyle="1" w:styleId="font8">
    <w:name w:val="font8"/>
    <w:basedOn w:val="a1"/>
    <w:qFormat/>
    <w:pPr>
      <w:widowControl/>
      <w:spacing w:before="100" w:beforeAutospacing="1" w:after="100" w:afterAutospacing="1"/>
      <w:jc w:val="left"/>
    </w:pPr>
    <w:rPr>
      <w:rFonts w:ascii="宋体" w:hAnsi="宋体" w:cs="宋体"/>
      <w:b/>
      <w:bCs/>
      <w:kern w:val="0"/>
      <w:sz w:val="18"/>
      <w:szCs w:val="18"/>
    </w:rPr>
  </w:style>
  <w:style w:type="paragraph" w:customStyle="1" w:styleId="xl28">
    <w:name w:val="xl28"/>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4">
    <w:name w:val="xl9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CharCharCharCharCharCharCharCharCharChar">
    <w:name w:val="Char Char Char Char Char Char Char Char Char Char"/>
    <w:basedOn w:val="a1"/>
    <w:qFormat/>
    <w:pPr>
      <w:adjustRightInd w:val="0"/>
      <w:spacing w:line="360" w:lineRule="auto"/>
    </w:pPr>
    <w:rPr>
      <w:kern w:val="0"/>
      <w:sz w:val="24"/>
      <w:szCs w:val="20"/>
    </w:rPr>
  </w:style>
  <w:style w:type="paragraph" w:customStyle="1" w:styleId="xl29">
    <w:name w:val="xl29"/>
    <w:basedOn w:val="a1"/>
    <w:qFormat/>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71">
    <w:name w:val="xl71"/>
    <w:basedOn w:val="a1"/>
    <w:qFormat/>
    <w:pPr>
      <w:widowControl/>
      <w:spacing w:before="100" w:beforeAutospacing="1" w:after="100" w:afterAutospacing="1"/>
      <w:jc w:val="left"/>
    </w:pPr>
    <w:rPr>
      <w:kern w:val="0"/>
      <w:sz w:val="18"/>
      <w:szCs w:val="18"/>
    </w:rPr>
  </w:style>
  <w:style w:type="paragraph" w:customStyle="1" w:styleId="xl140">
    <w:name w:val="xl1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00">
    <w:name w:val="xl1100"/>
    <w:basedOn w:val="a1"/>
    <w:qFormat/>
    <w:pPr>
      <w:widowControl/>
      <w:shd w:val="clear" w:color="000000" w:fill="FFFFFF"/>
      <w:spacing w:before="100" w:beforeAutospacing="1" w:after="100" w:afterAutospacing="1"/>
      <w:jc w:val="left"/>
    </w:pPr>
    <w:rPr>
      <w:rFonts w:ascii="宋体" w:hAnsi="宋体" w:cs="宋体"/>
      <w:color w:val="FF0000"/>
      <w:kern w:val="0"/>
      <w:sz w:val="22"/>
      <w:szCs w:val="22"/>
    </w:rPr>
  </w:style>
  <w:style w:type="paragraph" w:customStyle="1" w:styleId="xl142">
    <w:name w:val="xl1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46">
    <w:name w:val="xl146"/>
    <w:basedOn w:val="a1"/>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30">
    <w:name w:val="xl30"/>
    <w:basedOn w:val="a1"/>
    <w:qFormat/>
    <w:pPr>
      <w:widowControl/>
      <w:spacing w:before="100" w:beforeAutospacing="1" w:after="100" w:afterAutospacing="1"/>
      <w:jc w:val="center"/>
    </w:pPr>
    <w:rPr>
      <w:rFonts w:ascii="宋体" w:hAnsi="宋体"/>
      <w:b/>
      <w:bCs/>
      <w:kern w:val="0"/>
      <w:sz w:val="36"/>
      <w:szCs w:val="36"/>
    </w:rPr>
  </w:style>
  <w:style w:type="paragraph" w:customStyle="1" w:styleId="xl1099">
    <w:name w:val="xl10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2"/>
      <w:szCs w:val="22"/>
    </w:rPr>
  </w:style>
  <w:style w:type="paragraph" w:customStyle="1" w:styleId="xl1076">
    <w:name w:val="xl1076"/>
    <w:basedOn w:val="a1"/>
    <w:qFormat/>
    <w:pPr>
      <w:widowControl/>
      <w:pBdr>
        <w:top w:val="single" w:sz="4" w:space="0" w:color="auto"/>
        <w:bottom w:val="single" w:sz="4" w:space="0" w:color="auto"/>
      </w:pBdr>
      <w:spacing w:before="100" w:beforeAutospacing="1" w:after="100" w:afterAutospacing="1"/>
      <w:jc w:val="center"/>
    </w:pPr>
    <w:rPr>
      <w:rFonts w:ascii="Arial" w:hAnsi="Arial" w:cs="Arial"/>
      <w:b/>
      <w:bCs/>
      <w:kern w:val="0"/>
      <w:sz w:val="22"/>
      <w:szCs w:val="22"/>
    </w:rPr>
  </w:style>
  <w:style w:type="paragraph" w:customStyle="1" w:styleId="para">
    <w:name w:val="para"/>
    <w:basedOn w:val="a1"/>
    <w:qFormat/>
    <w:pPr>
      <w:widowControl/>
      <w:spacing w:before="100" w:beforeAutospacing="1" w:after="100" w:afterAutospacing="1"/>
      <w:jc w:val="left"/>
    </w:pPr>
    <w:rPr>
      <w:rFonts w:ascii="Arial" w:hAnsi="Arial" w:cs="Arial"/>
      <w:kern w:val="0"/>
      <w:sz w:val="18"/>
      <w:szCs w:val="18"/>
    </w:rPr>
  </w:style>
  <w:style w:type="paragraph" w:customStyle="1" w:styleId="Charf4">
    <w:name w:val="Char"/>
    <w:basedOn w:val="ab"/>
    <w:qFormat/>
    <w:rPr>
      <w:rFonts w:ascii="Tahoma" w:hAnsi="Tahoma"/>
      <w:sz w:val="24"/>
      <w:szCs w:val="24"/>
    </w:rPr>
  </w:style>
  <w:style w:type="paragraph" w:customStyle="1" w:styleId="xl1065">
    <w:name w:val="xl106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H1NormalFontHelveticaBoldSpaceBefore12ptNot">
    <w:name w:val="样式 标题 1H1Normal + Font: HelveticaBoldSpace Before 12 ptNot ..."/>
    <w:basedOn w:val="11"/>
    <w:next w:val="11"/>
    <w:qFormat/>
    <w:pPr>
      <w:spacing w:before="100" w:beforeAutospacing="1" w:after="100" w:afterAutospacing="1" w:line="0" w:lineRule="atLeast"/>
    </w:pPr>
    <w:rPr>
      <w:rFonts w:ascii="黑体" w:eastAsia="黑体" w:hAnsi="黑体"/>
      <w:b w:val="0"/>
      <w:sz w:val="28"/>
      <w:szCs w:val="44"/>
    </w:rPr>
  </w:style>
  <w:style w:type="paragraph" w:customStyle="1" w:styleId="affffc">
    <w:name w:val="表身（左）"/>
    <w:qFormat/>
    <w:pPr>
      <w:adjustRightInd w:val="0"/>
      <w:snapToGrid w:val="0"/>
      <w:spacing w:line="300" w:lineRule="auto"/>
      <w:textAlignment w:val="center"/>
    </w:pPr>
    <w:rPr>
      <w:sz w:val="16"/>
    </w:rPr>
  </w:style>
  <w:style w:type="paragraph" w:customStyle="1" w:styleId="font1">
    <w:name w:val="font1"/>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table1stline">
    <w:name w:val="table_1stline"/>
    <w:basedOn w:val="a1"/>
    <w:qFormat/>
    <w:pPr>
      <w:widowControl/>
      <w:spacing w:before="120"/>
      <w:jc w:val="left"/>
    </w:pPr>
    <w:rPr>
      <w:bCs/>
      <w:kern w:val="0"/>
      <w:sz w:val="20"/>
      <w:szCs w:val="20"/>
      <w:lang w:val="de-DE" w:eastAsia="de-DE"/>
    </w:rPr>
  </w:style>
  <w:style w:type="paragraph" w:customStyle="1" w:styleId="SANGFOR61">
    <w:name w:val="SANGFOR_6_1级编号"/>
    <w:basedOn w:val="SANGFOR6"/>
    <w:qFormat/>
    <w:pPr>
      <w:numPr>
        <w:numId w:val="9"/>
      </w:numPr>
      <w:tabs>
        <w:tab w:val="left" w:pos="420"/>
      </w:tabs>
      <w:ind w:firstLineChars="0" w:firstLine="0"/>
    </w:pPr>
  </w:style>
  <w:style w:type="paragraph" w:customStyle="1" w:styleId="SANGFOR6">
    <w:name w:val="SANGFOR_6_正文"/>
    <w:basedOn w:val="a1"/>
    <w:qFormat/>
    <w:pPr>
      <w:spacing w:line="360" w:lineRule="auto"/>
      <w:ind w:right="210" w:firstLineChars="200" w:firstLine="420"/>
    </w:pPr>
    <w:rPr>
      <w:szCs w:val="24"/>
    </w:rPr>
  </w:style>
  <w:style w:type="paragraph" w:customStyle="1" w:styleId="CharChar2CharCharCharCharCharCharChar">
    <w:name w:val="Char Char2 Char Char Char Char Char Char Char"/>
    <w:basedOn w:val="a1"/>
    <w:qFormat/>
    <w:rPr>
      <w:rFonts w:ascii="Tahoma" w:hAnsi="Tahoma"/>
      <w:sz w:val="24"/>
      <w:szCs w:val="20"/>
    </w:rPr>
  </w:style>
  <w:style w:type="paragraph" w:customStyle="1" w:styleId="xl82">
    <w:name w:val="xl82"/>
    <w:basedOn w:val="a1"/>
    <w:qFormat/>
    <w:pPr>
      <w:widowControl/>
      <w:spacing w:before="100" w:beforeAutospacing="1" w:after="100" w:afterAutospacing="1"/>
      <w:jc w:val="center"/>
      <w:textAlignment w:val="center"/>
    </w:pPr>
    <w:rPr>
      <w:kern w:val="0"/>
      <w:sz w:val="20"/>
      <w:szCs w:val="20"/>
    </w:rPr>
  </w:style>
  <w:style w:type="paragraph" w:customStyle="1" w:styleId="affffd">
    <w:name w:val="图样式"/>
    <w:basedOn w:val="a1"/>
    <w:qFormat/>
    <w:pPr>
      <w:keepNext/>
      <w:widowControl/>
      <w:autoSpaceDE w:val="0"/>
      <w:autoSpaceDN w:val="0"/>
      <w:adjustRightInd w:val="0"/>
      <w:spacing w:before="80" w:after="80" w:line="360" w:lineRule="auto"/>
      <w:jc w:val="center"/>
    </w:pPr>
    <w:rPr>
      <w:kern w:val="0"/>
      <w:szCs w:val="20"/>
    </w:rPr>
  </w:style>
  <w:style w:type="paragraph" w:customStyle="1" w:styleId="tablelines">
    <w:name w:val="table_lines"/>
    <w:basedOn w:val="a1"/>
    <w:qFormat/>
    <w:pPr>
      <w:widowControl/>
      <w:jc w:val="left"/>
    </w:pPr>
    <w:rPr>
      <w:kern w:val="0"/>
      <w:sz w:val="20"/>
      <w:szCs w:val="20"/>
      <w:lang w:val="de-DE" w:eastAsia="de-DE"/>
    </w:rPr>
  </w:style>
  <w:style w:type="paragraph" w:customStyle="1" w:styleId="xl145">
    <w:name w:val="xl145"/>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93">
    <w:name w:val="xl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CharCharCharChar">
    <w:name w:val="Char Char Char Char"/>
    <w:basedOn w:val="ab"/>
    <w:qFormat/>
    <w:pPr>
      <w:adjustRightInd w:val="0"/>
      <w:snapToGrid w:val="0"/>
      <w:spacing w:line="360" w:lineRule="auto"/>
    </w:pPr>
    <w:rPr>
      <w:rFonts w:ascii="Tahoma" w:hAnsi="Tahoma"/>
      <w:sz w:val="24"/>
      <w:szCs w:val="24"/>
    </w:rPr>
  </w:style>
  <w:style w:type="paragraph" w:customStyle="1" w:styleId="affffe">
    <w:name w:val="表格文字"/>
    <w:next w:val="a1"/>
    <w:qFormat/>
    <w:rPr>
      <w:sz w:val="21"/>
    </w:rPr>
  </w:style>
  <w:style w:type="paragraph" w:customStyle="1" w:styleId="xl1068">
    <w:name w:val="xl10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22"/>
      <w:szCs w:val="22"/>
    </w:rPr>
  </w:style>
  <w:style w:type="paragraph" w:customStyle="1" w:styleId="afffff">
    <w:name w:val="段落"/>
    <w:basedOn w:val="a1"/>
    <w:qFormat/>
    <w:pPr>
      <w:spacing w:before="120" w:after="120" w:line="0" w:lineRule="atLeast"/>
      <w:ind w:firstLine="567"/>
    </w:pPr>
    <w:rPr>
      <w:sz w:val="28"/>
      <w:szCs w:val="20"/>
    </w:rPr>
  </w:style>
  <w:style w:type="paragraph" w:customStyle="1" w:styleId="font14">
    <w:name w:val="font14"/>
    <w:basedOn w:val="a1"/>
    <w:qFormat/>
    <w:pPr>
      <w:widowControl/>
      <w:spacing w:before="100" w:beforeAutospacing="1" w:after="100" w:afterAutospacing="1"/>
      <w:jc w:val="left"/>
    </w:pPr>
    <w:rPr>
      <w:rFonts w:ascii="宋体" w:hAnsi="宋体" w:cs="宋体"/>
      <w:b/>
      <w:bCs/>
      <w:kern w:val="0"/>
      <w:sz w:val="20"/>
      <w:szCs w:val="20"/>
    </w:rPr>
  </w:style>
  <w:style w:type="paragraph" w:customStyle="1" w:styleId="afffff0">
    <w:name w:val="正文内容"/>
    <w:basedOn w:val="a1"/>
    <w:qFormat/>
    <w:pPr>
      <w:spacing w:line="520" w:lineRule="exact"/>
      <w:ind w:firstLineChars="200" w:firstLine="200"/>
    </w:pPr>
    <w:rPr>
      <w:rFonts w:ascii="方正仿宋简体" w:eastAsia="方正仿宋简体"/>
      <w:sz w:val="28"/>
      <w:szCs w:val="24"/>
    </w:rPr>
  </w:style>
  <w:style w:type="paragraph" w:customStyle="1" w:styleId="CharCharCharCharCharCharCharChar">
    <w:name w:val="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l1098">
    <w:name w:val="xl10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2"/>
      <w:szCs w:val="22"/>
    </w:rPr>
  </w:style>
  <w:style w:type="paragraph" w:customStyle="1" w:styleId="Style225">
    <w:name w:val="_Style 225"/>
    <w:next w:val="a1"/>
    <w:uiPriority w:val="99"/>
    <w:unhideWhenUsed/>
    <w:qFormat/>
    <w:pPr>
      <w:widowControl w:val="0"/>
      <w:jc w:val="both"/>
    </w:pPr>
    <w:rPr>
      <w:kern w:val="2"/>
      <w:sz w:val="21"/>
      <w:szCs w:val="24"/>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CharCharCharCharChar1">
    <w:name w:val="Char Char Char Char Char Char Char Char1"/>
    <w:basedOn w:val="a1"/>
    <w:qFormat/>
    <w:pPr>
      <w:widowControl/>
      <w:spacing w:after="160" w:line="240" w:lineRule="exact"/>
      <w:jc w:val="left"/>
    </w:pPr>
    <w:rPr>
      <w:rFonts w:ascii="Verdana" w:hAnsi="Verdana"/>
      <w:kern w:val="0"/>
      <w:sz w:val="20"/>
      <w:szCs w:val="20"/>
      <w:lang w:eastAsia="en-US"/>
    </w:rPr>
  </w:style>
  <w:style w:type="paragraph" w:customStyle="1" w:styleId="xl141">
    <w:name w:val="xl1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afffff1">
    <w:name w:val="正文，首行缩进:"/>
    <w:basedOn w:val="a1"/>
    <w:qFormat/>
    <w:pPr>
      <w:spacing w:line="360" w:lineRule="auto"/>
      <w:ind w:firstLineChars="200" w:firstLine="480"/>
      <w:jc w:val="left"/>
    </w:pPr>
    <w:rPr>
      <w:rFonts w:ascii="仿宋_GB2312" w:eastAsia="仿宋_GB2312" w:hAnsi="Arial"/>
      <w:kern w:val="0"/>
      <w:sz w:val="24"/>
      <w:szCs w:val="20"/>
    </w:rPr>
  </w:style>
  <w:style w:type="paragraph" w:customStyle="1" w:styleId="xl1081">
    <w:name w:val="xl10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2"/>
      <w:szCs w:val="22"/>
    </w:rPr>
  </w:style>
  <w:style w:type="paragraph" w:customStyle="1" w:styleId="CharCharCharChar1">
    <w:name w:val="Char Char Char Char1"/>
    <w:basedOn w:val="ab"/>
    <w:qFormat/>
    <w:pPr>
      <w:adjustRightInd w:val="0"/>
      <w:snapToGrid w:val="0"/>
      <w:spacing w:line="360" w:lineRule="auto"/>
    </w:pPr>
    <w:rPr>
      <w:rFonts w:ascii="Tahoma" w:hAnsi="Tahoma"/>
      <w:sz w:val="24"/>
      <w:szCs w:val="24"/>
    </w:rPr>
  </w:style>
  <w:style w:type="paragraph" w:customStyle="1" w:styleId="font12">
    <w:name w:val="font12"/>
    <w:basedOn w:val="a1"/>
    <w:qFormat/>
    <w:pPr>
      <w:widowControl/>
      <w:spacing w:before="100" w:beforeAutospacing="1" w:after="100" w:afterAutospacing="1"/>
      <w:jc w:val="left"/>
    </w:pPr>
    <w:rPr>
      <w:rFonts w:ascii="宋体" w:hAnsi="宋体" w:cs="宋体"/>
      <w:kern w:val="0"/>
      <w:sz w:val="18"/>
      <w:szCs w:val="18"/>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ductitle">
    <w:name w:val="duc_title"/>
    <w:basedOn w:val="a1"/>
    <w:qFormat/>
    <w:pPr>
      <w:widowControl/>
      <w:spacing w:before="100" w:beforeAutospacing="1" w:after="100" w:afterAutospacing="1" w:line="300" w:lineRule="atLeast"/>
      <w:jc w:val="left"/>
    </w:pPr>
    <w:rPr>
      <w:rFonts w:ascii="宋体" w:hAnsi="宋体" w:cs="宋体"/>
      <w:kern w:val="0"/>
      <w:sz w:val="18"/>
      <w:szCs w:val="18"/>
    </w:rPr>
  </w:style>
  <w:style w:type="paragraph" w:customStyle="1" w:styleId="xl126">
    <w:name w:val="xl126"/>
    <w:basedOn w:val="a1"/>
    <w:qFormat/>
    <w:pPr>
      <w:widowControl/>
      <w:spacing w:before="100" w:beforeAutospacing="1" w:after="100" w:afterAutospacing="1"/>
      <w:jc w:val="left"/>
    </w:pPr>
    <w:rPr>
      <w:rFonts w:ascii="宋体" w:hAnsi="宋体" w:cs="宋体"/>
      <w:kern w:val="0"/>
      <w:sz w:val="24"/>
      <w:szCs w:val="24"/>
    </w:rPr>
  </w:style>
  <w:style w:type="paragraph" w:customStyle="1" w:styleId="xl110">
    <w:name w:val="xl11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figurechar">
    <w:name w:val="figurechar"/>
    <w:basedOn w:val="a1"/>
    <w:qFormat/>
    <w:pPr>
      <w:widowControl/>
      <w:spacing w:before="100" w:beforeAutospacing="1" w:after="100" w:afterAutospacing="1"/>
      <w:jc w:val="left"/>
    </w:pPr>
    <w:rPr>
      <w:rFonts w:ascii="宋体" w:hAnsi="宋体" w:cs="宋体"/>
      <w:kern w:val="0"/>
      <w:sz w:val="24"/>
      <w:szCs w:val="24"/>
    </w:rPr>
  </w:style>
  <w:style w:type="paragraph" w:customStyle="1" w:styleId="xl125">
    <w:name w:val="xl1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69">
    <w:name w:val="xl10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2"/>
      <w:szCs w:val="22"/>
    </w:rPr>
  </w:style>
  <w:style w:type="paragraph" w:customStyle="1" w:styleId="font16">
    <w:name w:val="font16"/>
    <w:basedOn w:val="a1"/>
    <w:qFormat/>
    <w:pPr>
      <w:widowControl/>
      <w:spacing w:before="100" w:beforeAutospacing="1" w:after="100" w:afterAutospacing="1"/>
      <w:jc w:val="left"/>
    </w:pPr>
    <w:rPr>
      <w:kern w:val="0"/>
      <w:sz w:val="20"/>
      <w:szCs w:val="20"/>
    </w:rPr>
  </w:style>
  <w:style w:type="paragraph" w:customStyle="1" w:styleId="figuredescription0">
    <w:name w:val="figuredescription"/>
    <w:basedOn w:val="a1"/>
    <w:qFormat/>
    <w:pPr>
      <w:widowControl/>
      <w:spacing w:before="100" w:beforeAutospacing="1" w:after="100" w:afterAutospacing="1"/>
      <w:jc w:val="left"/>
    </w:pPr>
    <w:rPr>
      <w:rFonts w:ascii="宋体" w:hAnsi="宋体" w:cs="宋体"/>
      <w:kern w:val="0"/>
      <w:sz w:val="24"/>
      <w:szCs w:val="24"/>
    </w:rPr>
  </w:style>
  <w:style w:type="paragraph" w:customStyle="1" w:styleId="afffff2">
    <w:name w:val="框下空行"/>
    <w:basedOn w:val="1f1"/>
    <w:next w:val="1f1"/>
    <w:qFormat/>
    <w:pPr>
      <w:spacing w:before="0" w:after="0" w:line="240" w:lineRule="exact"/>
    </w:pPr>
  </w:style>
  <w:style w:type="paragraph" w:customStyle="1" w:styleId="1f1">
    <w:name w:val="正文 1"/>
    <w:basedOn w:val="a1"/>
    <w:qFormat/>
    <w:pPr>
      <w:widowControl/>
      <w:adjustRightInd w:val="0"/>
      <w:snapToGrid w:val="0"/>
      <w:spacing w:before="80" w:after="80" w:line="360" w:lineRule="auto"/>
      <w:ind w:left="1418"/>
    </w:pPr>
    <w:rPr>
      <w:szCs w:val="20"/>
    </w:rPr>
  </w:style>
  <w:style w:type="paragraph" w:customStyle="1" w:styleId="xl1074">
    <w:name w:val="xl1074"/>
    <w:basedOn w:val="a1"/>
    <w:qFormat/>
    <w:pPr>
      <w:widowControl/>
      <w:shd w:val="clear" w:color="000000" w:fill="FFFFFF"/>
      <w:spacing w:before="100" w:beforeAutospacing="1" w:after="100" w:afterAutospacing="1"/>
      <w:jc w:val="center"/>
    </w:pPr>
    <w:rPr>
      <w:rFonts w:ascii="Arial" w:hAnsi="Arial" w:cs="Arial"/>
      <w:kern w:val="0"/>
      <w:sz w:val="22"/>
      <w:szCs w:val="22"/>
    </w:rPr>
  </w:style>
  <w:style w:type="paragraph" w:customStyle="1" w:styleId="ColumnHeadStiboGrayed">
    <w:name w:val="ColumnHead_Stibo_Grayed"/>
    <w:basedOn w:val="a1"/>
    <w:qFormat/>
    <w:pPr>
      <w:widowControl/>
      <w:jc w:val="left"/>
    </w:pPr>
    <w:rPr>
      <w:rFonts w:ascii="Helvetica" w:hAnsi="Helvetica"/>
      <w:b/>
      <w:color w:val="999999"/>
      <w:kern w:val="0"/>
      <w:sz w:val="20"/>
      <w:szCs w:val="24"/>
      <w:lang w:eastAsia="en-US"/>
    </w:rPr>
  </w:style>
  <w:style w:type="paragraph" w:customStyle="1" w:styleId="Char21">
    <w:name w:val="Char2"/>
    <w:basedOn w:val="a1"/>
    <w:qFormat/>
    <w:pPr>
      <w:tabs>
        <w:tab w:val="left" w:pos="360"/>
      </w:tabs>
      <w:ind w:firstLineChars="200" w:firstLine="200"/>
    </w:pPr>
    <w:rPr>
      <w:sz w:val="28"/>
      <w:szCs w:val="30"/>
    </w:rPr>
  </w:style>
  <w:style w:type="paragraph" w:customStyle="1" w:styleId="TextHead1StiboGrayed">
    <w:name w:val="TextHead1_Stibo_Grayed"/>
    <w:basedOn w:val="a1"/>
    <w:qFormat/>
    <w:pPr>
      <w:widowControl/>
      <w:jc w:val="left"/>
    </w:pPr>
    <w:rPr>
      <w:rFonts w:ascii="Helvetica" w:hAnsi="Helvetica"/>
      <w:b/>
      <w:color w:val="999999"/>
      <w:kern w:val="0"/>
      <w:sz w:val="24"/>
      <w:szCs w:val="24"/>
      <w:lang w:eastAsia="en-US"/>
    </w:rPr>
  </w:style>
  <w:style w:type="paragraph" w:customStyle="1" w:styleId="xl112">
    <w:name w:val="xl112"/>
    <w:basedOn w:val="a1"/>
    <w:qFormat/>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1f2">
    <w:name w:val="修订1"/>
    <w:uiPriority w:val="99"/>
    <w:unhideWhenUsed/>
    <w:qFormat/>
    <w:rPr>
      <w:kern w:val="2"/>
      <w:sz w:val="21"/>
      <w:szCs w:val="24"/>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9">
    <w:name w:val="xl10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083">
    <w:name w:val="xl10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bcgg">
    <w:name w:val="bcgg"/>
    <w:basedOn w:val="a1"/>
    <w:qFormat/>
    <w:pPr>
      <w:widowControl/>
      <w:spacing w:before="100" w:beforeAutospacing="1" w:after="100" w:afterAutospacing="1" w:line="300" w:lineRule="atLeast"/>
      <w:jc w:val="left"/>
    </w:pPr>
    <w:rPr>
      <w:rFonts w:ascii="ˎ̥" w:hAnsi="ˎ̥"/>
      <w:color w:val="323433"/>
      <w:kern w:val="0"/>
      <w:sz w:val="18"/>
      <w:szCs w:val="20"/>
    </w:rPr>
  </w:style>
  <w:style w:type="paragraph" w:customStyle="1" w:styleId="afffff3">
    <w:name w:val="文档正文"/>
    <w:basedOn w:val="a1"/>
    <w:qFormat/>
    <w:pPr>
      <w:adjustRightInd w:val="0"/>
      <w:spacing w:line="312" w:lineRule="atLeast"/>
      <w:ind w:firstLine="567"/>
      <w:textAlignment w:val="baseline"/>
    </w:pPr>
    <w:rPr>
      <w:rFonts w:ascii="长城仿宋" w:eastAsia="长城仿宋"/>
      <w:kern w:val="0"/>
      <w:sz w:val="28"/>
      <w:szCs w:val="20"/>
    </w:rPr>
  </w:style>
  <w:style w:type="paragraph" w:customStyle="1" w:styleId="nei">
    <w:name w:val="nei"/>
    <w:basedOn w:val="a1"/>
    <w:qFormat/>
    <w:pPr>
      <w:widowControl/>
      <w:spacing w:before="100" w:beforeAutospacing="1" w:after="100" w:afterAutospacing="1" w:line="300" w:lineRule="atLeast"/>
      <w:jc w:val="left"/>
    </w:pPr>
    <w:rPr>
      <w:rFonts w:ascii="宋体" w:hAnsi="宋体" w:cs="宋体"/>
      <w:kern w:val="0"/>
      <w:sz w:val="18"/>
      <w:szCs w:val="18"/>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titletext6">
    <w:name w:val="titletext6"/>
    <w:basedOn w:val="a1"/>
    <w:qFormat/>
    <w:pPr>
      <w:widowControl/>
      <w:spacing w:before="120" w:after="100" w:afterAutospacing="1" w:line="450" w:lineRule="atLeast"/>
      <w:jc w:val="left"/>
    </w:pPr>
    <w:rPr>
      <w:rFonts w:ascii="宋体" w:hAnsi="宋体" w:cs="宋体"/>
      <w:color w:val="C50B1E"/>
      <w:kern w:val="0"/>
      <w:sz w:val="24"/>
      <w:szCs w:val="24"/>
    </w:rPr>
  </w:style>
  <w:style w:type="paragraph" w:customStyle="1" w:styleId="CharCharChar">
    <w:name w:val="Char Char Char"/>
    <w:basedOn w:val="a1"/>
    <w:qFormat/>
    <w:rPr>
      <w:rFonts w:ascii="Arial" w:hAnsi="Arial" w:cs="Arial"/>
      <w:szCs w:val="24"/>
    </w:rPr>
  </w:style>
  <w:style w:type="paragraph" w:customStyle="1" w:styleId="itemlistintable">
    <w:name w:val="itemlistintable"/>
    <w:basedOn w:val="a1"/>
    <w:qFormat/>
    <w:pPr>
      <w:widowControl/>
      <w:spacing w:before="100" w:beforeAutospacing="1" w:after="100" w:afterAutospacing="1"/>
      <w:jc w:val="left"/>
    </w:pPr>
    <w:rPr>
      <w:rFonts w:ascii="宋体" w:hAnsi="宋体" w:cs="宋体"/>
      <w:kern w:val="0"/>
      <w:sz w:val="24"/>
      <w:szCs w:val="24"/>
    </w:rPr>
  </w:style>
  <w:style w:type="paragraph" w:customStyle="1" w:styleId="itemlist0">
    <w:name w:val="itemlist"/>
    <w:basedOn w:val="a1"/>
    <w:qFormat/>
    <w:pPr>
      <w:widowControl/>
      <w:spacing w:before="100" w:beforeAutospacing="1" w:after="100" w:afterAutospacing="1"/>
      <w:jc w:val="left"/>
    </w:pPr>
    <w:rPr>
      <w:rFonts w:ascii="宋体" w:hAnsi="宋体" w:cs="宋体"/>
      <w:kern w:val="0"/>
      <w:sz w:val="24"/>
      <w:szCs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szCs w:val="24"/>
    </w:rPr>
  </w:style>
  <w:style w:type="paragraph" w:customStyle="1" w:styleId="figuredescriptionchar0">
    <w:name w:val="figuredescriptionchar"/>
    <w:basedOn w:val="a1"/>
    <w:qFormat/>
    <w:pPr>
      <w:widowControl/>
      <w:spacing w:before="100" w:beforeAutospacing="1" w:after="100" w:afterAutospacing="1"/>
      <w:jc w:val="left"/>
    </w:pPr>
    <w:rPr>
      <w:rFonts w:ascii="宋体" w:hAnsi="宋体" w:cs="宋体"/>
      <w:kern w:val="0"/>
      <w:sz w:val="24"/>
      <w:szCs w:val="24"/>
    </w:rPr>
  </w:style>
  <w:style w:type="paragraph" w:customStyle="1" w:styleId="figuretextchar">
    <w:name w:val="figuretextchar"/>
    <w:basedOn w:val="a1"/>
    <w:qFormat/>
    <w:pPr>
      <w:widowControl/>
      <w:spacing w:before="100" w:beforeAutospacing="1" w:after="100" w:afterAutospacing="1"/>
      <w:jc w:val="left"/>
    </w:pPr>
    <w:rPr>
      <w:rFonts w:ascii="宋体" w:hAnsi="宋体" w:cs="宋体"/>
      <w:kern w:val="0"/>
      <w:sz w:val="24"/>
      <w:szCs w:val="24"/>
    </w:rPr>
  </w:style>
  <w:style w:type="paragraph" w:customStyle="1" w:styleId="TableBulletStyle1StiboGrayed">
    <w:name w:val="TableBulletStyle1_Stibo_Grayed"/>
    <w:basedOn w:val="TableBulletStyle1"/>
    <w:next w:val="TableBulletStyle1NBStiboGrayed"/>
    <w:qFormat/>
    <w:rPr>
      <w:color w:val="999999"/>
      <w:szCs w:val="20"/>
    </w:rPr>
  </w:style>
  <w:style w:type="paragraph" w:customStyle="1" w:styleId="TableBulletStyle1">
    <w:name w:val="TableBulletStyle1"/>
    <w:next w:val="TableBulletStyle1NoBullet"/>
    <w:qFormat/>
    <w:pPr>
      <w:keepNext/>
      <w:tabs>
        <w:tab w:val="left" w:pos="360"/>
        <w:tab w:val="left" w:pos="720"/>
      </w:tabs>
    </w:pPr>
    <w:rPr>
      <w:rFonts w:ascii="Helvetica" w:hAnsi="Helvetica"/>
      <w:szCs w:val="24"/>
      <w:lang w:val="en-GB" w:eastAsia="en-US"/>
    </w:rPr>
  </w:style>
  <w:style w:type="paragraph" w:customStyle="1" w:styleId="TableBulletStyle1NoBullet">
    <w:name w:val="TableBulletStyle1_NoBullet"/>
    <w:next w:val="TableBulletStyle1"/>
    <w:qFormat/>
    <w:pPr>
      <w:tabs>
        <w:tab w:val="left" w:pos="720"/>
      </w:tabs>
      <w:ind w:left="720"/>
    </w:pPr>
    <w:rPr>
      <w:rFonts w:ascii="Helvetica" w:hAnsi="Helvetica"/>
      <w:szCs w:val="2"/>
      <w:lang w:eastAsia="en-US"/>
    </w:rPr>
  </w:style>
  <w:style w:type="paragraph" w:customStyle="1" w:styleId="TableBulletStyle1NBStiboGrayed">
    <w:name w:val="TableBulletStyle1_NB_Stibo_Grayed"/>
    <w:basedOn w:val="TableBulletStyle1NoBullet"/>
    <w:next w:val="TableBulletStyle1StiboGrayed"/>
    <w:qFormat/>
    <w:rPr>
      <w:color w:val="999999"/>
      <w:szCs w:val="20"/>
    </w:rPr>
  </w:style>
  <w:style w:type="paragraph" w:customStyle="1" w:styleId="afffff4">
    <w:name w:val="图形文字"/>
    <w:next w:val="a1"/>
    <w:qFormat/>
    <w:pPr>
      <w:jc w:val="center"/>
    </w:pPr>
    <w:rPr>
      <w:color w:val="000000"/>
      <w:sz w:val="24"/>
    </w:rPr>
  </w:style>
  <w:style w:type="paragraph" w:customStyle="1" w:styleId="xl1060">
    <w:name w:val="xl1060"/>
    <w:basedOn w:val="a1"/>
    <w:qFormat/>
    <w:pPr>
      <w:widowControl/>
      <w:shd w:val="clear" w:color="000000" w:fill="FFFFFF"/>
      <w:spacing w:before="100" w:beforeAutospacing="1" w:after="100" w:afterAutospacing="1"/>
      <w:jc w:val="left"/>
    </w:pPr>
    <w:rPr>
      <w:rFonts w:ascii="宋体" w:hAnsi="宋体" w:cs="宋体"/>
      <w:kern w:val="0"/>
      <w:sz w:val="22"/>
      <w:szCs w:val="22"/>
    </w:rPr>
  </w:style>
  <w:style w:type="paragraph" w:customStyle="1" w:styleId="xl136">
    <w:name w:val="xl1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5">
    <w:name w:val="缺省文本"/>
    <w:basedOn w:val="a1"/>
    <w:qFormat/>
    <w:pPr>
      <w:autoSpaceDE w:val="0"/>
      <w:autoSpaceDN w:val="0"/>
      <w:adjustRightInd w:val="0"/>
      <w:jc w:val="left"/>
    </w:pPr>
    <w:rPr>
      <w:kern w:val="0"/>
      <w:sz w:val="24"/>
      <w:szCs w:val="24"/>
    </w:rPr>
  </w:style>
  <w:style w:type="paragraph" w:customStyle="1" w:styleId="Figure">
    <w:name w:val="Figure"/>
    <w:basedOn w:val="a1"/>
    <w:next w:val="FigureDescription"/>
    <w:qFormat/>
    <w:pPr>
      <w:keepNext/>
      <w:widowControl/>
      <w:snapToGrid w:val="0"/>
      <w:spacing w:before="80" w:after="80" w:line="300" w:lineRule="auto"/>
      <w:ind w:left="1134"/>
      <w:jc w:val="center"/>
    </w:pPr>
    <w:rPr>
      <w:rFonts w:ascii="Arial" w:hAnsi="Arial" w:cs="Arial"/>
      <w:kern w:val="0"/>
    </w:rPr>
  </w:style>
  <w:style w:type="paragraph" w:customStyle="1" w:styleId="xl1089">
    <w:name w:val="xl10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103">
    <w:name w:val="xl110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afffff6">
    <w:name w:val="文字"/>
    <w:basedOn w:val="a1"/>
    <w:qFormat/>
    <w:pPr>
      <w:tabs>
        <w:tab w:val="left" w:pos="8520"/>
      </w:tabs>
      <w:spacing w:line="312" w:lineRule="auto"/>
      <w:ind w:right="-210" w:firstLine="556"/>
    </w:pPr>
    <w:rPr>
      <w:rFonts w:ascii="宋体" w:hAnsi="宋体"/>
      <w:sz w:val="28"/>
      <w:szCs w:val="20"/>
    </w:rPr>
  </w:style>
  <w:style w:type="paragraph" w:customStyle="1" w:styleId="xl91">
    <w:name w:val="xl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063">
    <w:name w:val="xl1063"/>
    <w:basedOn w:val="a1"/>
    <w:qFormat/>
    <w:pPr>
      <w:widowControl/>
      <w:pBdr>
        <w:top w:val="single" w:sz="4" w:space="0" w:color="auto"/>
        <w:bottom w:val="single" w:sz="4" w:space="0" w:color="auto"/>
      </w:pBdr>
      <w:shd w:val="clear" w:color="000000" w:fill="FFFFFF"/>
      <w:spacing w:before="100" w:beforeAutospacing="1" w:after="100" w:afterAutospacing="1"/>
      <w:jc w:val="center"/>
    </w:pPr>
    <w:rPr>
      <w:rFonts w:ascii="Arial" w:hAnsi="Arial" w:cs="Arial"/>
      <w:kern w:val="0"/>
      <w:sz w:val="22"/>
      <w:szCs w:val="22"/>
    </w:rPr>
  </w:style>
  <w:style w:type="paragraph" w:customStyle="1" w:styleId="xl1101">
    <w:name w:val="xl1101"/>
    <w:basedOn w:val="a1"/>
    <w:qFormat/>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36"/>
      <w:szCs w:val="36"/>
    </w:rPr>
  </w:style>
  <w:style w:type="paragraph" w:customStyle="1" w:styleId="xl1075">
    <w:name w:val="xl1075"/>
    <w:basedOn w:val="a1"/>
    <w:qFormat/>
    <w:pPr>
      <w:widowControl/>
      <w:shd w:val="clear" w:color="000000" w:fill="FFFFFF"/>
      <w:spacing w:before="100" w:beforeAutospacing="1" w:after="100" w:afterAutospacing="1"/>
      <w:jc w:val="center"/>
    </w:pPr>
    <w:rPr>
      <w:rFonts w:ascii="Arial" w:hAnsi="Arial" w:cs="Arial"/>
      <w:kern w:val="0"/>
      <w:sz w:val="22"/>
      <w:szCs w:val="22"/>
    </w:rPr>
  </w:style>
  <w:style w:type="paragraph" w:customStyle="1" w:styleId="xl1064">
    <w:name w:val="xl1064"/>
    <w:basedOn w:val="a1"/>
    <w:qFormat/>
    <w:pPr>
      <w:widowControl/>
      <w:pBdr>
        <w:top w:val="single" w:sz="4" w:space="0" w:color="auto"/>
        <w:bottom w:val="single" w:sz="4" w:space="0" w:color="auto"/>
      </w:pBdr>
      <w:shd w:val="clear" w:color="000000" w:fill="FFFFFF"/>
      <w:spacing w:before="100" w:beforeAutospacing="1" w:after="100" w:afterAutospacing="1"/>
      <w:jc w:val="center"/>
    </w:pPr>
    <w:rPr>
      <w:rFonts w:ascii="Arial" w:hAnsi="Arial" w:cs="Arial"/>
      <w:kern w:val="0"/>
      <w:sz w:val="22"/>
      <w:szCs w:val="22"/>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062">
    <w:name w:val="xl106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xl138">
    <w:name w:val="xl1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0">
    <w:name w:val="样式17"/>
    <w:basedOn w:val="a9"/>
    <w:qFormat/>
    <w:pPr>
      <w:widowControl/>
      <w:tabs>
        <w:tab w:val="left" w:pos="2000"/>
      </w:tabs>
      <w:spacing w:before="120" w:after="360"/>
      <w:ind w:left="840" w:hanging="420"/>
      <w:jc w:val="center"/>
    </w:pPr>
    <w:rPr>
      <w:rFonts w:ascii="Arial" w:eastAsia="宋体" w:hAnsi="Arial"/>
      <w:bCs/>
      <w:kern w:val="0"/>
      <w:sz w:val="18"/>
      <w:lang w:eastAsia="en-US"/>
    </w:rPr>
  </w:style>
  <w:style w:type="paragraph" w:customStyle="1" w:styleId="normalbullet">
    <w:name w:val="normal bullet"/>
    <w:basedOn w:val="a1"/>
    <w:qFormat/>
    <w:pPr>
      <w:tabs>
        <w:tab w:val="left" w:pos="5656"/>
      </w:tabs>
      <w:spacing w:before="100" w:beforeAutospacing="1" w:after="100" w:afterAutospacing="1"/>
    </w:pPr>
    <w:rPr>
      <w:sz w:val="24"/>
      <w:szCs w:val="24"/>
    </w:rPr>
  </w:style>
  <w:style w:type="paragraph" w:customStyle="1" w:styleId="1f3">
    <w:name w:val="ÕýÎÄ 1"/>
    <w:basedOn w:val="a1"/>
    <w:qFormat/>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tabletextchar0">
    <w:name w:val="tabletextchar"/>
    <w:basedOn w:val="a1"/>
    <w:qFormat/>
    <w:pPr>
      <w:widowControl/>
      <w:spacing w:before="100" w:beforeAutospacing="1" w:after="100" w:afterAutospacing="1"/>
      <w:jc w:val="left"/>
    </w:pPr>
    <w:rPr>
      <w:rFonts w:ascii="宋体" w:hAnsi="宋体" w:cs="宋体"/>
      <w:kern w:val="0"/>
      <w:sz w:val="24"/>
      <w:szCs w:val="24"/>
    </w:rPr>
  </w:style>
  <w:style w:type="paragraph" w:customStyle="1" w:styleId="afffff7">
    <w:name w:val="正文（首行不缩进）"/>
    <w:basedOn w:val="a1"/>
    <w:qFormat/>
    <w:pPr>
      <w:autoSpaceDE w:val="0"/>
      <w:autoSpaceDN w:val="0"/>
      <w:adjustRightInd w:val="0"/>
      <w:spacing w:line="360" w:lineRule="auto"/>
      <w:jc w:val="left"/>
    </w:pPr>
    <w:rPr>
      <w:kern w:val="0"/>
      <w:szCs w:val="20"/>
    </w:rPr>
  </w:style>
  <w:style w:type="paragraph" w:customStyle="1" w:styleId="afffff8">
    <w:name w:val="表格表头"/>
    <w:basedOn w:val="afffff9"/>
    <w:next w:val="afffff9"/>
    <w:qFormat/>
    <w:rPr>
      <w:b/>
    </w:rPr>
  </w:style>
  <w:style w:type="paragraph" w:customStyle="1" w:styleId="afffff9">
    <w:name w:val="表格正文"/>
    <w:basedOn w:val="a1"/>
    <w:qFormat/>
    <w:pPr>
      <w:tabs>
        <w:tab w:val="left" w:pos="420"/>
      </w:tabs>
      <w:spacing w:before="60" w:after="60"/>
    </w:pPr>
    <w:rPr>
      <w:szCs w:val="20"/>
    </w:rPr>
  </w:style>
  <w:style w:type="paragraph" w:customStyle="1" w:styleId="p0">
    <w:name w:val="p0"/>
    <w:basedOn w:val="a1"/>
    <w:qFormat/>
    <w:pPr>
      <w:widowControl/>
      <w:spacing w:before="100" w:beforeAutospacing="1" w:after="100" w:afterAutospacing="1"/>
      <w:jc w:val="left"/>
    </w:pPr>
    <w:rPr>
      <w:rFonts w:ascii="宋体" w:hAnsi="宋体" w:cs="宋体"/>
      <w:kern w:val="0"/>
      <w:sz w:val="24"/>
      <w:szCs w:val="24"/>
    </w:rPr>
  </w:style>
  <w:style w:type="paragraph" w:customStyle="1" w:styleId="xl1086">
    <w:name w:val="xl10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40">
    <w:name w:val="a4"/>
    <w:basedOn w:val="a1"/>
    <w:qFormat/>
    <w:pPr>
      <w:widowControl/>
      <w:spacing w:before="100" w:beforeAutospacing="1" w:after="100" w:afterAutospacing="1"/>
      <w:jc w:val="left"/>
    </w:pPr>
    <w:rPr>
      <w:rFonts w:ascii="宋体" w:hAnsi="宋体" w:cs="宋体"/>
      <w:kern w:val="0"/>
      <w:sz w:val="24"/>
      <w:szCs w:val="24"/>
    </w:rPr>
  </w:style>
  <w:style w:type="paragraph" w:customStyle="1" w:styleId="xl133">
    <w:name w:val="xl1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CharCharCharCharCharChar">
    <w:name w:val="Char1 Char Char Char Char Char Char"/>
    <w:basedOn w:val="a1"/>
    <w:qFormat/>
    <w:pPr>
      <w:spacing w:line="360" w:lineRule="auto"/>
    </w:pPr>
    <w:rPr>
      <w:rFonts w:ascii="Tahoma" w:hAnsi="Tahoma"/>
      <w:sz w:val="24"/>
      <w:szCs w:val="20"/>
    </w:rPr>
  </w:style>
  <w:style w:type="paragraph" w:customStyle="1" w:styleId="xl111">
    <w:name w:val="xl1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072">
    <w:name w:val="xl1072"/>
    <w:basedOn w:val="a1"/>
    <w:qFormat/>
    <w:pPr>
      <w:widowControl/>
      <w:shd w:val="clear" w:color="000000" w:fill="FFFFFF"/>
      <w:spacing w:before="100" w:beforeAutospacing="1" w:after="100" w:afterAutospacing="1"/>
      <w:jc w:val="left"/>
    </w:pPr>
    <w:rPr>
      <w:rFonts w:ascii="Arial" w:hAnsi="Arial" w:cs="Arial"/>
      <w:kern w:val="0"/>
      <w:sz w:val="22"/>
      <w:szCs w:val="22"/>
    </w:rPr>
  </w:style>
  <w:style w:type="paragraph" w:customStyle="1" w:styleId="a">
    <w:name w:val="图号"/>
    <w:basedOn w:val="a1"/>
    <w:qFormat/>
    <w:pPr>
      <w:numPr>
        <w:ilvl w:val="7"/>
        <w:numId w:val="7"/>
      </w:numPr>
      <w:autoSpaceDE w:val="0"/>
      <w:autoSpaceDN w:val="0"/>
      <w:adjustRightInd w:val="0"/>
      <w:spacing w:before="105" w:line="360" w:lineRule="auto"/>
      <w:jc w:val="center"/>
    </w:pPr>
    <w:rPr>
      <w:rFonts w:ascii="Arial" w:hAnsi="Arial"/>
      <w:kern w:val="0"/>
      <w:sz w:val="18"/>
      <w:szCs w:val="18"/>
    </w:rPr>
  </w:style>
  <w:style w:type="paragraph" w:customStyle="1" w:styleId="SFClearBullets">
    <w:name w:val="SFClearBullets"/>
    <w:qFormat/>
    <w:pPr>
      <w:tabs>
        <w:tab w:val="left" w:pos="360"/>
        <w:tab w:val="left" w:pos="480"/>
      </w:tabs>
    </w:pPr>
    <w:rPr>
      <w:rFonts w:ascii="Helvetica" w:hAnsi="Helvetica"/>
      <w:szCs w:val="24"/>
      <w:lang w:eastAsia="en-US"/>
    </w:rPr>
  </w:style>
  <w:style w:type="paragraph" w:customStyle="1" w:styleId="afffffa">
    <w:name w:val="符号列表"/>
    <w:basedOn w:val="a1"/>
    <w:qFormat/>
    <w:pPr>
      <w:widowControl/>
      <w:tabs>
        <w:tab w:val="left" w:pos="810"/>
        <w:tab w:val="left" w:pos="964"/>
      </w:tabs>
      <w:snapToGrid w:val="0"/>
      <w:spacing w:line="440" w:lineRule="exact"/>
      <w:ind w:left="810" w:hanging="330"/>
      <w:jc w:val="left"/>
    </w:pPr>
    <w:rPr>
      <w:color w:val="000000"/>
      <w:sz w:val="24"/>
      <w:szCs w:val="24"/>
    </w:rPr>
  </w:style>
  <w:style w:type="paragraph" w:customStyle="1" w:styleId="xl129">
    <w:name w:val="xl1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EST-List9">
    <w:name w:val="EST-List 9"/>
    <w:basedOn w:val="EST-List8"/>
    <w:qFormat/>
    <w:pPr>
      <w:tabs>
        <w:tab w:val="clear" w:pos="2880"/>
        <w:tab w:val="clear" w:pos="3960"/>
        <w:tab w:val="left" w:pos="3240"/>
        <w:tab w:val="left" w:pos="4380"/>
        <w:tab w:val="left" w:pos="4620"/>
      </w:tabs>
    </w:pPr>
  </w:style>
  <w:style w:type="paragraph" w:customStyle="1" w:styleId="xl1102">
    <w:name w:val="xl1102"/>
    <w:basedOn w:val="a1"/>
    <w:qFormat/>
    <w:pPr>
      <w:widowControl/>
      <w:pBdr>
        <w:bottom w:val="single" w:sz="4" w:space="0" w:color="auto"/>
      </w:pBdr>
      <w:shd w:val="clear" w:color="000000" w:fill="FFFFFF"/>
      <w:spacing w:before="100" w:beforeAutospacing="1" w:after="100" w:afterAutospacing="1"/>
      <w:jc w:val="center"/>
    </w:pPr>
    <w:rPr>
      <w:rFonts w:ascii="Arial" w:hAnsi="Arial" w:cs="Arial"/>
      <w:b/>
      <w:bCs/>
      <w:kern w:val="0"/>
      <w:sz w:val="36"/>
      <w:szCs w:val="36"/>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xl81">
    <w:name w:val="xl81"/>
    <w:basedOn w:val="a1"/>
    <w:qFormat/>
    <w:pPr>
      <w:widowControl/>
      <w:spacing w:before="100" w:beforeAutospacing="1" w:after="100" w:afterAutospacing="1"/>
      <w:jc w:val="center"/>
    </w:pPr>
    <w:rPr>
      <w:kern w:val="0"/>
      <w:sz w:val="18"/>
      <w:szCs w:val="18"/>
    </w:rPr>
  </w:style>
  <w:style w:type="paragraph" w:customStyle="1" w:styleId="afffffb">
    <w:name w:val="图片"/>
    <w:basedOn w:val="a1"/>
    <w:next w:val="af0"/>
    <w:qFormat/>
    <w:pPr>
      <w:adjustRightInd w:val="0"/>
      <w:jc w:val="center"/>
    </w:pPr>
    <w:rPr>
      <w:szCs w:val="24"/>
    </w:rPr>
  </w:style>
  <w:style w:type="paragraph" w:customStyle="1" w:styleId="Pa10">
    <w:name w:val="Pa10"/>
    <w:basedOn w:val="a1"/>
    <w:next w:val="a1"/>
    <w:uiPriority w:val="99"/>
    <w:unhideWhenUsed/>
    <w:qFormat/>
    <w:pPr>
      <w:autoSpaceDE w:val="0"/>
      <w:autoSpaceDN w:val="0"/>
      <w:adjustRightInd w:val="0"/>
      <w:spacing w:line="161" w:lineRule="atLeast"/>
      <w:jc w:val="left"/>
    </w:pPr>
    <w:rPr>
      <w:rFonts w:ascii="宋体" w:cs="宋体"/>
      <w:color w:val="000000"/>
      <w:kern w:val="0"/>
      <w:sz w:val="24"/>
      <w:szCs w:val="24"/>
    </w:rPr>
  </w:style>
  <w:style w:type="paragraph" w:customStyle="1" w:styleId="zw">
    <w:name w:val="zw"/>
    <w:basedOn w:val="a1"/>
    <w:qFormat/>
    <w:pPr>
      <w:widowControl/>
      <w:spacing w:before="100" w:beforeAutospacing="1" w:after="100" w:afterAutospacing="1" w:line="360" w:lineRule="auto"/>
      <w:jc w:val="left"/>
    </w:pPr>
    <w:rPr>
      <w:rFonts w:ascii="宋体" w:hAnsi="宋体" w:cs="宋体"/>
      <w:color w:val="000000"/>
      <w:kern w:val="0"/>
      <w:sz w:val="20"/>
      <w:szCs w:val="20"/>
    </w:rPr>
  </w:style>
  <w:style w:type="paragraph" w:customStyle="1" w:styleId="xl106">
    <w:name w:val="xl1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05">
    <w:name w:val="xl1105"/>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1066">
    <w:name w:val="xl10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22"/>
      <w:szCs w:val="22"/>
    </w:rPr>
  </w:style>
  <w:style w:type="paragraph" w:customStyle="1" w:styleId="ItemListCharChar">
    <w:name w:val="Item List Char Char"/>
    <w:qFormat/>
    <w:pPr>
      <w:spacing w:line="300" w:lineRule="auto"/>
      <w:jc w:val="both"/>
    </w:pPr>
    <w:rPr>
      <w:rFonts w:ascii="Arial" w:hAnsi="Arial" w:cs="Arial"/>
      <w:sz w:val="21"/>
      <w:szCs w:val="21"/>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fffc">
    <w:name w:val="子标题"/>
    <w:basedOn w:val="a1"/>
    <w:next w:val="af0"/>
    <w:qFormat/>
    <w:pPr>
      <w:adjustRightInd w:val="0"/>
      <w:spacing w:beforeLines="50" w:afterLines="20"/>
      <w:jc w:val="left"/>
      <w:outlineLvl w:val="5"/>
    </w:pPr>
    <w:rPr>
      <w:rFonts w:ascii="黑体" w:eastAsia="黑体"/>
      <w:kern w:val="0"/>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tabletextcharchar">
    <w:name w:val="tabletextcharchar"/>
    <w:basedOn w:val="a1"/>
    <w:qFormat/>
    <w:pPr>
      <w:widowControl/>
      <w:spacing w:before="100" w:beforeAutospacing="1" w:after="100" w:afterAutospacing="1"/>
      <w:jc w:val="left"/>
    </w:pPr>
    <w:rPr>
      <w:rFonts w:ascii="宋体" w:hAnsi="宋体" w:cs="宋体"/>
      <w:kern w:val="0"/>
      <w:sz w:val="24"/>
      <w:szCs w:val="24"/>
    </w:rPr>
  </w:style>
  <w:style w:type="paragraph" w:customStyle="1" w:styleId="xl105">
    <w:name w:val="xl1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f4">
    <w:name w:val="小标题 1"/>
    <w:basedOn w:val="a1"/>
    <w:qFormat/>
    <w:pPr>
      <w:autoSpaceDE w:val="0"/>
      <w:autoSpaceDN w:val="0"/>
      <w:adjustRightInd w:val="0"/>
      <w:spacing w:line="360" w:lineRule="atLeast"/>
    </w:pPr>
    <w:rPr>
      <w:rFonts w:ascii="文鼎粗黑" w:eastAsia="文鼎粗黑"/>
      <w:kern w:val="0"/>
      <w:sz w:val="22"/>
      <w:szCs w:val="20"/>
    </w:rPr>
  </w:style>
  <w:style w:type="paragraph" w:customStyle="1" w:styleId="xl1085">
    <w:name w:val="xl10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10">
    <w:name w:val="a1"/>
    <w:basedOn w:val="a1"/>
    <w:qFormat/>
    <w:pPr>
      <w:widowControl/>
      <w:spacing w:before="100" w:beforeAutospacing="1" w:after="100" w:afterAutospacing="1"/>
      <w:jc w:val="left"/>
    </w:pPr>
    <w:rPr>
      <w:rFonts w:ascii="宋体" w:hAnsi="宋体" w:cs="宋体"/>
      <w:kern w:val="0"/>
      <w:sz w:val="24"/>
      <w:szCs w:val="24"/>
    </w:rPr>
  </w:style>
  <w:style w:type="paragraph" w:customStyle="1" w:styleId="xl1079">
    <w:name w:val="xl10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ItemStepinTable">
    <w:name w:val="Item Step in Table"/>
    <w:qFormat/>
    <w:pPr>
      <w:spacing w:before="40" w:after="40"/>
      <w:ind w:left="360" w:hanging="360"/>
      <w:jc w:val="both"/>
    </w:pPr>
    <w:rPr>
      <w:rFonts w:ascii="Arial" w:hAnsi="Arial" w:cs="Arial"/>
      <w:sz w:val="18"/>
      <w:szCs w:val="18"/>
    </w:rPr>
  </w:style>
  <w:style w:type="paragraph" w:customStyle="1" w:styleId="2d">
    <w:name w:val="正文 2"/>
    <w:basedOn w:val="1Char"/>
    <w:qFormat/>
    <w:pPr>
      <w:ind w:leftChars="0" w:left="780" w:hanging="360"/>
    </w:pPr>
    <w:rPr>
      <w:b/>
    </w:rPr>
  </w:style>
  <w:style w:type="paragraph" w:customStyle="1" w:styleId="figurecharchar">
    <w:name w:val="figurecharchar"/>
    <w:basedOn w:val="a1"/>
    <w:qFormat/>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xl104">
    <w:name w:val="xl1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ParaChar">
    <w:name w:val="默认段落字体 Para Char"/>
    <w:basedOn w:val="a1"/>
    <w:qFormat/>
    <w:rPr>
      <w:rFonts w:ascii="Arial" w:hAnsi="Arial" w:cs="Arial"/>
      <w:szCs w:val="24"/>
    </w:rPr>
  </w:style>
  <w:style w:type="paragraph" w:customStyle="1" w:styleId="a50">
    <w:name w:val="a5"/>
    <w:basedOn w:val="a1"/>
    <w:qFormat/>
    <w:pPr>
      <w:widowControl/>
      <w:spacing w:before="100" w:beforeAutospacing="1" w:after="100" w:afterAutospacing="1"/>
      <w:jc w:val="left"/>
    </w:pPr>
    <w:rPr>
      <w:rFonts w:ascii="宋体" w:hAnsi="宋体" w:cs="宋体"/>
      <w:kern w:val="0"/>
      <w:sz w:val="24"/>
      <w:szCs w:val="24"/>
    </w:rPr>
  </w:style>
  <w:style w:type="paragraph" w:customStyle="1" w:styleId="43">
    <w:name w:val="正文缩进4格"/>
    <w:basedOn w:val="2a"/>
    <w:qFormat/>
    <w:pPr>
      <w:ind w:left="2" w:firstLineChars="192" w:firstLine="538"/>
    </w:pPr>
    <w:rPr>
      <w:color w:val="000000"/>
      <w:sz w:val="28"/>
    </w:rPr>
  </w:style>
  <w:style w:type="paragraph" w:customStyle="1" w:styleId="xl100">
    <w:name w:val="xl1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iguretextcharcharchar">
    <w:name w:val="figuretextcharcharchar"/>
    <w:basedOn w:val="a1"/>
    <w:qFormat/>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fd">
    <w:name w:val="[无段落样式]"/>
    <w:qFormat/>
    <w:pPr>
      <w:widowControl w:val="0"/>
      <w:autoSpaceDE w:val="0"/>
      <w:autoSpaceDN w:val="0"/>
      <w:adjustRightInd w:val="0"/>
      <w:spacing w:line="288" w:lineRule="auto"/>
      <w:jc w:val="both"/>
      <w:textAlignment w:val="center"/>
    </w:pPr>
    <w:rPr>
      <w:rFonts w:ascii="华文黑体 Light" w:eastAsia="华文黑体 Light" w:cs="华文黑体 Light"/>
      <w:color w:val="000000"/>
      <w:sz w:val="24"/>
      <w:szCs w:val="24"/>
      <w:lang w:val="zh-CN"/>
    </w:rPr>
  </w:style>
  <w:style w:type="paragraph" w:customStyle="1" w:styleId="xl95">
    <w:name w:val="xl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TableTextStiboGrayed">
    <w:name w:val="TableText_Stibo_Grayed"/>
    <w:basedOn w:val="TableText0"/>
    <w:qFormat/>
  </w:style>
  <w:style w:type="paragraph" w:customStyle="1" w:styleId="Style16">
    <w:name w:val="_Style 16"/>
    <w:basedOn w:val="a1"/>
    <w:qFormat/>
    <w:pPr>
      <w:widowControl/>
      <w:spacing w:line="400" w:lineRule="exact"/>
      <w:jc w:val="center"/>
    </w:pPr>
    <w:rPr>
      <w:szCs w:val="20"/>
    </w:rPr>
  </w:style>
  <w:style w:type="paragraph" w:customStyle="1" w:styleId="xl1094">
    <w:name w:val="xl109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kern w:val="0"/>
      <w:sz w:val="22"/>
      <w:szCs w:val="22"/>
    </w:rPr>
  </w:style>
  <w:style w:type="paragraph" w:customStyle="1" w:styleId="Lb1">
    <w:name w:val="Lb1"/>
    <w:qFormat/>
    <w:pPr>
      <w:tabs>
        <w:tab w:val="left" w:pos="300"/>
        <w:tab w:val="left" w:pos="360"/>
        <w:tab w:val="left" w:pos="907"/>
      </w:tabs>
      <w:spacing w:after="100"/>
    </w:pPr>
    <w:rPr>
      <w:sz w:val="21"/>
    </w:rPr>
  </w:style>
  <w:style w:type="paragraph" w:customStyle="1" w:styleId="afffffe">
    <w:name w:val="±íÏî"/>
    <w:basedOn w:val="a1"/>
    <w:qFormat/>
    <w:pPr>
      <w:widowControl/>
      <w:overflowPunct w:val="0"/>
      <w:autoSpaceDE w:val="0"/>
      <w:autoSpaceDN w:val="0"/>
      <w:adjustRightInd w:val="0"/>
      <w:spacing w:line="300" w:lineRule="auto"/>
      <w:jc w:val="center"/>
      <w:textAlignment w:val="baseline"/>
    </w:pPr>
    <w:rPr>
      <w:kern w:val="0"/>
      <w:sz w:val="18"/>
      <w:szCs w:val="20"/>
    </w:rPr>
  </w:style>
  <w:style w:type="paragraph" w:customStyle="1" w:styleId="xl134">
    <w:name w:val="xl1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0066">
    <w:name w:val="样式 一标题 + 三号 左侧:  0 厘米 右侧:  0 厘米 段前: 6 磅 段后: 6 磅"/>
    <w:basedOn w:val="a1"/>
    <w:qFormat/>
    <w:pPr>
      <w:autoSpaceDE w:val="0"/>
      <w:autoSpaceDN w:val="0"/>
      <w:adjustRightInd w:val="0"/>
      <w:spacing w:beforeLines="50" w:afterLines="50"/>
    </w:pPr>
    <w:rPr>
      <w:rFonts w:ascii="仿宋_GB2312" w:eastAsia="仿宋_GB2312" w:hAnsi="宋体" w:cs="宋体"/>
      <w:b/>
      <w:kern w:val="0"/>
      <w:sz w:val="24"/>
      <w:szCs w:val="24"/>
      <w:u w:val="single"/>
    </w:rPr>
  </w:style>
  <w:style w:type="paragraph" w:customStyle="1" w:styleId="xl1073">
    <w:name w:val="xl1073"/>
    <w:basedOn w:val="a1"/>
    <w:qFormat/>
    <w:pPr>
      <w:widowControl/>
      <w:shd w:val="clear" w:color="000000" w:fill="FFFFFF"/>
      <w:spacing w:before="100" w:beforeAutospacing="1" w:after="100" w:afterAutospacing="1"/>
      <w:jc w:val="left"/>
    </w:pPr>
    <w:rPr>
      <w:rFonts w:ascii="Arial" w:hAnsi="Arial" w:cs="Arial"/>
      <w:kern w:val="0"/>
      <w:sz w:val="22"/>
      <w:szCs w:val="22"/>
    </w:rPr>
  </w:style>
  <w:style w:type="paragraph" w:customStyle="1" w:styleId="font10">
    <w:name w:val="font10"/>
    <w:basedOn w:val="a1"/>
    <w:qFormat/>
    <w:pPr>
      <w:widowControl/>
      <w:spacing w:before="100" w:beforeAutospacing="1" w:after="100" w:afterAutospacing="1"/>
      <w:jc w:val="left"/>
    </w:pPr>
    <w:rPr>
      <w:rFonts w:ascii="宋体" w:hAnsi="宋体" w:cs="宋体"/>
      <w:kern w:val="0"/>
      <w:sz w:val="18"/>
      <w:szCs w:val="18"/>
    </w:rPr>
  </w:style>
  <w:style w:type="paragraph" w:customStyle="1" w:styleId="xl1106">
    <w:name w:val="xl1106"/>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tableheading">
    <w:name w:val="tableheading"/>
    <w:basedOn w:val="a1"/>
    <w:qFormat/>
    <w:pPr>
      <w:widowControl/>
      <w:spacing w:before="100" w:beforeAutospacing="1" w:after="100" w:afterAutospacing="1"/>
      <w:jc w:val="left"/>
    </w:pPr>
    <w:rPr>
      <w:rFonts w:ascii="宋体" w:hAnsi="宋体" w:cs="宋体"/>
      <w:kern w:val="0"/>
      <w:sz w:val="24"/>
      <w:szCs w:val="24"/>
    </w:rPr>
  </w:style>
  <w:style w:type="paragraph" w:customStyle="1" w:styleId="ptitle">
    <w:name w:val="ptitle"/>
    <w:basedOn w:val="a1"/>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121">
    <w:name w:val="xl1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75">
    <w:name w:val="xl75"/>
    <w:basedOn w:val="a1"/>
    <w:qFormat/>
    <w:pPr>
      <w:widowControl/>
      <w:spacing w:before="100" w:beforeAutospacing="1" w:after="100" w:afterAutospacing="1"/>
      <w:jc w:val="center"/>
    </w:pPr>
    <w:rPr>
      <w:rFonts w:ascii="宋体" w:hAnsi="宋体" w:cs="宋体"/>
      <w:kern w:val="0"/>
      <w:sz w:val="24"/>
      <w:szCs w:val="24"/>
    </w:rPr>
  </w:style>
  <w:style w:type="paragraph" w:customStyle="1" w:styleId="Lb2">
    <w:name w:val="Lb2"/>
    <w:basedOn w:val="Lb1"/>
    <w:qFormat/>
    <w:pPr>
      <w:tabs>
        <w:tab w:val="clear" w:pos="300"/>
        <w:tab w:val="left" w:pos="425"/>
        <w:tab w:val="left" w:pos="600"/>
        <w:tab w:val="left" w:pos="1080"/>
        <w:tab w:val="left" w:pos="1440"/>
      </w:tabs>
      <w:ind w:left="360"/>
    </w:pPr>
  </w:style>
  <w:style w:type="paragraph" w:customStyle="1" w:styleId="1f5">
    <w:name w:val="无间隔1"/>
    <w:qFormat/>
    <w:pPr>
      <w:widowControl w:val="0"/>
      <w:spacing w:line="300" w:lineRule="auto"/>
    </w:pPr>
    <w:rPr>
      <w:rFonts w:eastAsia="华文仿宋"/>
      <w:kern w:val="2"/>
      <w:sz w:val="24"/>
      <w:szCs w:val="21"/>
    </w:rPr>
  </w:style>
  <w:style w:type="paragraph" w:customStyle="1" w:styleId="xl114">
    <w:name w:val="xl11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87">
    <w:name w:val="xl108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2"/>
      <w:szCs w:val="22"/>
    </w:rPr>
  </w:style>
  <w:style w:type="paragraph" w:customStyle="1" w:styleId="xl1107">
    <w:name w:val="xl1107"/>
    <w:basedOn w:val="a1"/>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xl103">
    <w:name w:val="xl1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20"/>
      <w:szCs w:val="20"/>
    </w:rPr>
  </w:style>
  <w:style w:type="paragraph" w:customStyle="1" w:styleId="xl1097">
    <w:name w:val="xl10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2"/>
      <w:szCs w:val="22"/>
    </w:rPr>
  </w:style>
  <w:style w:type="paragraph" w:customStyle="1" w:styleId="affffff">
    <w:name w:val="无缩进正文"/>
    <w:basedOn w:val="a1"/>
    <w:next w:val="a1"/>
    <w:qFormat/>
    <w:pPr>
      <w:spacing w:line="360" w:lineRule="auto"/>
    </w:pPr>
    <w:rPr>
      <w:sz w:val="24"/>
      <w:szCs w:val="20"/>
    </w:rPr>
  </w:style>
  <w:style w:type="paragraph" w:customStyle="1" w:styleId="xl1088">
    <w:name w:val="xl10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Lb3">
    <w:name w:val="Lb3"/>
    <w:basedOn w:val="Lb2"/>
    <w:qFormat/>
    <w:pPr>
      <w:numPr>
        <w:ilvl w:val="2"/>
        <w:numId w:val="10"/>
      </w:numPr>
      <w:tabs>
        <w:tab w:val="clear" w:pos="600"/>
        <w:tab w:val="clear" w:pos="907"/>
        <w:tab w:val="left" w:pos="900"/>
        <w:tab w:val="left" w:pos="1800"/>
      </w:tabs>
      <w:ind w:left="720"/>
    </w:pPr>
  </w:style>
  <w:style w:type="paragraph" w:customStyle="1" w:styleId="xl117">
    <w:name w:val="xl1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Pa11">
    <w:name w:val="Pa11"/>
    <w:basedOn w:val="a1"/>
    <w:next w:val="a1"/>
    <w:uiPriority w:val="99"/>
    <w:unhideWhenUsed/>
    <w:qFormat/>
    <w:pPr>
      <w:autoSpaceDE w:val="0"/>
      <w:autoSpaceDN w:val="0"/>
      <w:adjustRightInd w:val="0"/>
      <w:spacing w:line="141" w:lineRule="atLeast"/>
      <w:jc w:val="left"/>
    </w:pPr>
    <w:rPr>
      <w:rFonts w:ascii="宋体" w:cs="宋体"/>
      <w:color w:val="000000"/>
      <w:kern w:val="0"/>
      <w:sz w:val="24"/>
      <w:szCs w:val="24"/>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084">
    <w:name w:val="xl10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tabletext1">
    <w:name w:val="tabletext"/>
    <w:basedOn w:val="a1"/>
    <w:qFormat/>
    <w:pPr>
      <w:widowControl/>
      <w:spacing w:before="100" w:beforeAutospacing="1" w:after="100" w:afterAutospacing="1"/>
      <w:jc w:val="left"/>
    </w:pPr>
    <w:rPr>
      <w:rFonts w:ascii="宋体" w:hAnsi="宋体" w:cs="宋体"/>
      <w:kern w:val="0"/>
      <w:sz w:val="24"/>
      <w:szCs w:val="24"/>
    </w:rPr>
  </w:style>
  <w:style w:type="paragraph" w:customStyle="1" w:styleId="affffff0">
    <w:name w:val="图题"/>
    <w:basedOn w:val="1f1"/>
    <w:qFormat/>
    <w:pPr>
      <w:spacing w:before="0" w:after="120"/>
      <w:jc w:val="center"/>
    </w:pPr>
    <w:rPr>
      <w:rFonts w:ascii="Arial" w:eastAsia="黑体" w:hAnsi="Arial"/>
      <w:sz w:val="18"/>
    </w:rPr>
  </w:style>
  <w:style w:type="character" w:customStyle="1" w:styleId="afff7">
    <w:name w:val="明显引用 字符"/>
    <w:basedOn w:val="a3"/>
    <w:link w:val="afff6"/>
    <w:uiPriority w:val="99"/>
    <w:qFormat/>
    <w:rPr>
      <w:b/>
      <w:bCs/>
      <w:i/>
      <w:iCs/>
      <w:color w:val="4F81BD" w:themeColor="accent1"/>
      <w:kern w:val="2"/>
      <w:sz w:val="21"/>
      <w:szCs w:val="21"/>
    </w:rPr>
  </w:style>
  <w:style w:type="paragraph" w:customStyle="1" w:styleId="ParagraphText">
    <w:name w:val="Paragraph Text"/>
    <w:basedOn w:val="a1"/>
    <w:qFormat/>
    <w:pPr>
      <w:widowControl/>
      <w:spacing w:line="320" w:lineRule="exact"/>
      <w:jc w:val="left"/>
    </w:pPr>
    <w:rPr>
      <w:rFonts w:ascii="Beijing" w:eastAsia="Times New Roman"/>
      <w:kern w:val="0"/>
      <w:sz w:val="18"/>
      <w:szCs w:val="18"/>
    </w:rPr>
  </w:style>
  <w:style w:type="paragraph" w:customStyle="1" w:styleId="a00">
    <w:name w:val="a0"/>
    <w:basedOn w:val="a1"/>
    <w:qFormat/>
    <w:pPr>
      <w:widowControl/>
      <w:spacing w:before="100" w:beforeAutospacing="1" w:after="100" w:afterAutospacing="1"/>
      <w:jc w:val="left"/>
    </w:pPr>
    <w:rPr>
      <w:rFonts w:ascii="宋体" w:hAnsi="宋体" w:cs="宋体"/>
      <w:kern w:val="0"/>
      <w:sz w:val="24"/>
      <w:szCs w:val="24"/>
    </w:rPr>
  </w:style>
  <w:style w:type="paragraph" w:customStyle="1" w:styleId="xl147">
    <w:name w:val="xl147"/>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32">
    <w:name w:val="xl1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39">
    <w:name w:val="3级"/>
    <w:basedOn w:val="3"/>
    <w:qFormat/>
    <w:pPr>
      <w:tabs>
        <w:tab w:val="left" w:pos="480"/>
      </w:tabs>
      <w:adjustRightInd/>
      <w:spacing w:beforeLines="50" w:afterLines="50" w:line="416" w:lineRule="auto"/>
      <w:ind w:left="480" w:hanging="480"/>
      <w:jc w:val="both"/>
      <w:textAlignment w:val="auto"/>
    </w:pPr>
    <w:rPr>
      <w:rFonts w:ascii="宋体" w:eastAsia="宋体" w:hAnsi="宋体"/>
      <w:bCs/>
      <w:sz w:val="21"/>
      <w:szCs w:val="21"/>
    </w:rPr>
  </w:style>
  <w:style w:type="paragraph" w:customStyle="1" w:styleId="xl1082">
    <w:name w:val="xl10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1">
    <w:name w:val="È±Ê¡ÎÄ±¾"/>
    <w:basedOn w:val="a1"/>
    <w:qFormat/>
    <w:pPr>
      <w:widowControl/>
      <w:overflowPunct w:val="0"/>
      <w:autoSpaceDE w:val="0"/>
      <w:autoSpaceDN w:val="0"/>
      <w:adjustRightInd w:val="0"/>
      <w:spacing w:line="360" w:lineRule="auto"/>
      <w:textAlignment w:val="baseline"/>
    </w:pPr>
    <w:rPr>
      <w:kern w:val="0"/>
      <w:szCs w:val="20"/>
    </w:rPr>
  </w:style>
  <w:style w:type="paragraph" w:customStyle="1" w:styleId="xl139">
    <w:name w:val="xl1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92">
    <w:name w:val="xl1092"/>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22"/>
      <w:szCs w:val="22"/>
    </w:rPr>
  </w:style>
  <w:style w:type="paragraph" w:customStyle="1" w:styleId="xl102">
    <w:name w:val="xl1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91">
    <w:name w:val="xl10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2">
    <w:name w:val="表身（中）"/>
    <w:basedOn w:val="a1"/>
    <w:qFormat/>
    <w:pPr>
      <w:widowControl/>
      <w:adjustRightInd w:val="0"/>
      <w:snapToGrid w:val="0"/>
      <w:spacing w:line="300" w:lineRule="auto"/>
      <w:jc w:val="center"/>
      <w:textAlignment w:val="center"/>
    </w:pPr>
    <w:rPr>
      <w:kern w:val="0"/>
      <w:sz w:val="18"/>
      <w:szCs w:val="20"/>
    </w:rPr>
  </w:style>
  <w:style w:type="paragraph" w:customStyle="1" w:styleId="CharCharCharCharCharChar1">
    <w:name w:val="Char Char Char Char Char Char1"/>
    <w:basedOn w:val="a1"/>
    <w:qFormat/>
    <w:pPr>
      <w:adjustRightInd w:val="0"/>
      <w:spacing w:line="360" w:lineRule="auto"/>
    </w:pPr>
    <w:rPr>
      <w:kern w:val="0"/>
      <w:sz w:val="24"/>
      <w:szCs w:val="20"/>
    </w:rPr>
  </w:style>
  <w:style w:type="paragraph" w:customStyle="1" w:styleId="xl108">
    <w:name w:val="xl10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090">
    <w:name w:val="xl10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font9">
    <w:name w:val="font9"/>
    <w:basedOn w:val="a1"/>
    <w:qFormat/>
    <w:pPr>
      <w:widowControl/>
      <w:spacing w:before="100" w:beforeAutospacing="1" w:after="100" w:afterAutospacing="1"/>
      <w:jc w:val="left"/>
    </w:pPr>
    <w:rPr>
      <w:rFonts w:ascii="宋体" w:hAnsi="宋体" w:cs="宋体"/>
      <w:kern w:val="0"/>
      <w:sz w:val="18"/>
      <w:szCs w:val="18"/>
    </w:rPr>
  </w:style>
  <w:style w:type="paragraph" w:customStyle="1" w:styleId="a71">
    <w:name w:val="a7"/>
    <w:basedOn w:val="a1"/>
    <w:qFormat/>
    <w:pPr>
      <w:widowControl/>
      <w:spacing w:before="100" w:beforeAutospacing="1" w:after="100" w:afterAutospacing="1"/>
      <w:jc w:val="left"/>
    </w:pPr>
    <w:rPr>
      <w:rFonts w:ascii="宋体" w:hAnsi="宋体" w:cs="宋体"/>
      <w:kern w:val="0"/>
      <w:sz w:val="24"/>
      <w:szCs w:val="24"/>
    </w:rPr>
  </w:style>
  <w:style w:type="paragraph" w:customStyle="1" w:styleId="figure0">
    <w:name w:val="figure"/>
    <w:basedOn w:val="a1"/>
    <w:qFormat/>
    <w:pPr>
      <w:widowControl/>
      <w:spacing w:before="100" w:beforeAutospacing="1" w:after="100" w:afterAutospacing="1"/>
      <w:jc w:val="left"/>
    </w:pPr>
    <w:rPr>
      <w:rFonts w:ascii="宋体" w:hAnsi="宋体" w:cs="宋体"/>
      <w:kern w:val="0"/>
      <w:sz w:val="24"/>
      <w:szCs w:val="24"/>
    </w:rPr>
  </w:style>
  <w:style w:type="paragraph" w:customStyle="1" w:styleId="s01">
    <w:name w:val="s01"/>
    <w:basedOn w:val="a1"/>
    <w:qFormat/>
    <w:pPr>
      <w:widowControl/>
      <w:spacing w:before="100" w:beforeAutospacing="1" w:after="100" w:afterAutospacing="1" w:line="360" w:lineRule="auto"/>
      <w:jc w:val="left"/>
    </w:pPr>
    <w:rPr>
      <w:rFonts w:ascii="宋体" w:hAnsi="宋体" w:cs="宋体"/>
      <w:color w:val="333333"/>
      <w:kern w:val="0"/>
    </w:rPr>
  </w:style>
  <w:style w:type="paragraph" w:customStyle="1" w:styleId="xl143">
    <w:name w:val="xl143"/>
    <w:basedOn w:val="a1"/>
    <w:qFormat/>
    <w:pPr>
      <w:widowControl/>
      <w:pBdr>
        <w:bottom w:val="single" w:sz="4" w:space="0" w:color="auto"/>
      </w:pBd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xl1104">
    <w:name w:val="xl1104"/>
    <w:basedOn w:val="a1"/>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83">
    <w:name w:val="xl83"/>
    <w:basedOn w:val="a1"/>
    <w:qFormat/>
    <w:pPr>
      <w:widowControl/>
      <w:spacing w:before="100" w:beforeAutospacing="1" w:after="100" w:afterAutospacing="1"/>
      <w:jc w:val="center"/>
      <w:textAlignment w:val="center"/>
    </w:pPr>
    <w:rPr>
      <w:kern w:val="0"/>
      <w:sz w:val="20"/>
      <w:szCs w:val="20"/>
    </w:rPr>
  </w:style>
  <w:style w:type="paragraph" w:customStyle="1" w:styleId="2e">
    <w:name w:val="无间隔2"/>
    <w:uiPriority w:val="1"/>
    <w:qFormat/>
    <w:pPr>
      <w:widowControl w:val="0"/>
      <w:jc w:val="both"/>
    </w:pPr>
    <w:rPr>
      <w:kern w:val="2"/>
      <w:sz w:val="21"/>
      <w:szCs w:val="24"/>
    </w:rPr>
  </w:style>
  <w:style w:type="paragraph" w:customStyle="1" w:styleId="xl127">
    <w:name w:val="xl127"/>
    <w:basedOn w:val="a1"/>
    <w:qFormat/>
    <w:pPr>
      <w:widowControl/>
      <w:spacing w:before="100" w:beforeAutospacing="1" w:after="100" w:afterAutospacing="1"/>
      <w:jc w:val="center"/>
    </w:pPr>
    <w:rPr>
      <w:rFonts w:ascii="宋体" w:hAnsi="宋体" w:cs="宋体"/>
      <w:kern w:val="0"/>
      <w:sz w:val="24"/>
      <w:szCs w:val="24"/>
    </w:rPr>
  </w:style>
  <w:style w:type="paragraph" w:customStyle="1" w:styleId="font13">
    <w:name w:val="font13"/>
    <w:basedOn w:val="a1"/>
    <w:qFormat/>
    <w:pPr>
      <w:widowControl/>
      <w:spacing w:before="100" w:beforeAutospacing="1" w:after="100" w:afterAutospacing="1"/>
      <w:jc w:val="left"/>
    </w:pPr>
    <w:rPr>
      <w:b/>
      <w:bCs/>
      <w:kern w:val="0"/>
      <w:sz w:val="20"/>
      <w:szCs w:val="20"/>
    </w:rPr>
  </w:style>
  <w:style w:type="paragraph" w:customStyle="1" w:styleId="Char1CharCharChar">
    <w:name w:val="Char1 Char Char Char"/>
    <w:basedOn w:val="a1"/>
    <w:qFormat/>
    <w:pPr>
      <w:spacing w:line="360" w:lineRule="auto"/>
    </w:pPr>
    <w:rPr>
      <w:sz w:val="24"/>
      <w:szCs w:val="20"/>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ffff3">
    <w:name w:val="图注"/>
    <w:basedOn w:val="affffff0"/>
    <w:qFormat/>
    <w:pPr>
      <w:spacing w:after="0" w:line="300" w:lineRule="auto"/>
      <w:jc w:val="left"/>
    </w:pPr>
    <w:rPr>
      <w:rFonts w:ascii="Times New Roman" w:eastAsia="楷体_GB2312" w:hAnsi="Times New Roman"/>
    </w:rPr>
  </w:style>
  <w:style w:type="paragraph" w:customStyle="1" w:styleId="xl72">
    <w:name w:val="xl72"/>
    <w:basedOn w:val="a1"/>
    <w:qFormat/>
    <w:pPr>
      <w:widowControl/>
      <w:spacing w:before="100" w:beforeAutospacing="1" w:after="100" w:afterAutospacing="1"/>
      <w:jc w:val="left"/>
    </w:pPr>
    <w:rPr>
      <w:kern w:val="0"/>
      <w:sz w:val="24"/>
      <w:szCs w:val="24"/>
    </w:rPr>
  </w:style>
  <w:style w:type="paragraph" w:customStyle="1" w:styleId="font15">
    <w:name w:val="font15"/>
    <w:basedOn w:val="a1"/>
    <w:qFormat/>
    <w:pPr>
      <w:widowControl/>
      <w:spacing w:before="100" w:beforeAutospacing="1" w:after="100" w:afterAutospacing="1"/>
      <w:jc w:val="left"/>
    </w:pPr>
    <w:rPr>
      <w:rFonts w:ascii="宋体" w:hAnsi="宋体" w:cs="宋体"/>
      <w:kern w:val="0"/>
      <w:sz w:val="20"/>
      <w:szCs w:val="20"/>
    </w:rPr>
  </w:style>
  <w:style w:type="paragraph" w:customStyle="1" w:styleId="xl137">
    <w:name w:val="xl1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93">
    <w:name w:val="xl1093"/>
    <w:basedOn w:val="a1"/>
    <w:qFormat/>
    <w:pPr>
      <w:widowControl/>
      <w:shd w:val="clear" w:color="000000" w:fill="FFFFFF"/>
      <w:spacing w:before="100" w:beforeAutospacing="1" w:after="100" w:afterAutospacing="1"/>
      <w:jc w:val="left"/>
    </w:pPr>
    <w:rPr>
      <w:rFonts w:ascii="宋体" w:hAnsi="宋体" w:cs="宋体"/>
      <w:b/>
      <w:bCs/>
      <w:kern w:val="0"/>
      <w:sz w:val="36"/>
      <w:szCs w:val="36"/>
    </w:rPr>
  </w:style>
  <w:style w:type="paragraph" w:customStyle="1" w:styleId="xl1078">
    <w:name w:val="xl10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xl1061">
    <w:name w:val="xl10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affffff4">
    <w:name w:val="段"/>
    <w:qFormat/>
    <w:pPr>
      <w:ind w:firstLineChars="200" w:firstLine="200"/>
      <w:jc w:val="both"/>
    </w:pPr>
    <w:rPr>
      <w:rFonts w:ascii="宋体" w:eastAsia="Times New Roman"/>
      <w:sz w:val="21"/>
      <w:szCs w:val="24"/>
    </w:rPr>
  </w:style>
  <w:style w:type="character" w:customStyle="1" w:styleId="Char1b">
    <w:name w:val="正文缩进 Char1"/>
    <w:link w:val="1f6"/>
    <w:qFormat/>
    <w:rPr>
      <w:rFonts w:ascii="宋体"/>
      <w:sz w:val="24"/>
    </w:rPr>
  </w:style>
  <w:style w:type="paragraph" w:customStyle="1" w:styleId="1f6">
    <w:name w:val="正文缩进1"/>
    <w:basedOn w:val="a1"/>
    <w:link w:val="Char1b"/>
    <w:qFormat/>
    <w:pPr>
      <w:autoSpaceDE w:val="0"/>
      <w:autoSpaceDN w:val="0"/>
      <w:adjustRightInd w:val="0"/>
      <w:ind w:firstLine="420"/>
      <w:jc w:val="left"/>
    </w:pPr>
    <w:rPr>
      <w:rFonts w:ascii="宋体"/>
      <w:kern w:val="0"/>
      <w:sz w:val="24"/>
      <w:szCs w:val="20"/>
    </w:rPr>
  </w:style>
  <w:style w:type="paragraph" w:customStyle="1" w:styleId="112">
    <w:name w:val="索引 11"/>
    <w:basedOn w:val="a1"/>
    <w:next w:val="a1"/>
    <w:qFormat/>
    <w:pPr>
      <w:spacing w:line="360" w:lineRule="auto"/>
    </w:pPr>
    <w:rPr>
      <w:rFonts w:ascii="仿宋_GB2312" w:eastAsia="仿宋_GB2312"/>
      <w:sz w:val="24"/>
      <w:szCs w:val="20"/>
    </w:rPr>
  </w:style>
  <w:style w:type="paragraph" w:customStyle="1" w:styleId="CharCharCharCharCharCharCharChar2">
    <w:name w:val="Char Char Char Char Char Char Char Char2"/>
    <w:basedOn w:val="a1"/>
    <w:qFormat/>
    <w:pPr>
      <w:snapToGrid w:val="0"/>
      <w:spacing w:line="520" w:lineRule="exact"/>
      <w:ind w:firstLineChars="200" w:firstLine="560"/>
    </w:pPr>
    <w:rPr>
      <w:szCs w:val="20"/>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character" w:customStyle="1" w:styleId="2f">
    <w:name w:val="不明显强调2"/>
    <w:uiPriority w:val="19"/>
    <w:qFormat/>
    <w:rPr>
      <w:i/>
      <w:iCs/>
    </w:rPr>
  </w:style>
  <w:style w:type="character" w:customStyle="1" w:styleId="CharChar20">
    <w:name w:val="Char Char2"/>
    <w:qFormat/>
    <w:rPr>
      <w:rFonts w:ascii="Times New Roman" w:eastAsia="宋体" w:hAnsi="Times New Roman"/>
      <w:kern w:val="2"/>
      <w:sz w:val="21"/>
      <w:szCs w:val="22"/>
      <w:lang w:val="en-US" w:eastAsia="zh-CN" w:bidi="ar-SA"/>
    </w:rPr>
  </w:style>
  <w:style w:type="character" w:customStyle="1" w:styleId="2f0">
    <w:name w:val="书籍标题2"/>
    <w:qFormat/>
    <w:rPr>
      <w:i/>
      <w:iCs/>
      <w:smallCaps/>
      <w:spacing w:val="5"/>
    </w:rPr>
  </w:style>
  <w:style w:type="character" w:customStyle="1" w:styleId="2f1">
    <w:name w:val="不明显参考2"/>
    <w:uiPriority w:val="31"/>
    <w:qFormat/>
    <w:rPr>
      <w:smallCaps/>
    </w:rPr>
  </w:style>
  <w:style w:type="character" w:customStyle="1" w:styleId="2f2">
    <w:name w:val="明显参考2"/>
    <w:qFormat/>
    <w:rPr>
      <w:smallCaps/>
      <w:spacing w:val="5"/>
      <w:u w:val="single"/>
    </w:rPr>
  </w:style>
  <w:style w:type="character" w:customStyle="1" w:styleId="2f3">
    <w:name w:val="明显强调2"/>
    <w:qFormat/>
    <w:rPr>
      <w:b/>
      <w:bCs/>
    </w:rPr>
  </w:style>
  <w:style w:type="paragraph" w:customStyle="1" w:styleId="2f4">
    <w:name w:val="修订2"/>
    <w:uiPriority w:val="99"/>
    <w:unhideWhenUsed/>
    <w:qFormat/>
    <w:rPr>
      <w:kern w:val="2"/>
      <w:sz w:val="21"/>
      <w:szCs w:val="24"/>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TOC20">
    <w:name w:val="TOC 标题2"/>
    <w:basedOn w:val="11"/>
    <w:next w:val="a1"/>
    <w:qFormat/>
    <w:pPr>
      <w:keepNext w:val="0"/>
      <w:keepLines w:val="0"/>
      <w:widowControl/>
      <w:spacing w:before="480" w:after="0" w:line="276" w:lineRule="auto"/>
      <w:contextualSpacing/>
      <w:jc w:val="left"/>
      <w:outlineLvl w:val="9"/>
    </w:pPr>
    <w:rPr>
      <w:rFonts w:ascii="Cambria" w:eastAsia="宋体" w:hAnsi="Cambria"/>
      <w:bCs/>
      <w:kern w:val="0"/>
      <w:sz w:val="28"/>
      <w:szCs w:val="28"/>
      <w:lang w:eastAsia="en-US" w:bidi="en-US"/>
    </w:rPr>
  </w:style>
  <w:style w:type="paragraph" w:customStyle="1" w:styleId="CharCharCharCharCharChar10">
    <w:name w:val="Char Char 字元 字元 字元 Char Char Char Char1"/>
    <w:basedOn w:val="a1"/>
    <w:qFormat/>
    <w:pPr>
      <w:adjustRightInd w:val="0"/>
      <w:spacing w:line="360" w:lineRule="auto"/>
    </w:pPr>
    <w:rPr>
      <w:kern w:val="0"/>
      <w:sz w:val="24"/>
      <w:szCs w:val="20"/>
    </w:rPr>
  </w:style>
  <w:style w:type="paragraph" w:customStyle="1" w:styleId="CharCharCharCharCharChar2">
    <w:name w:val="Char Char Char Char Char Char2"/>
    <w:basedOn w:val="a1"/>
    <w:qFormat/>
    <w:pPr>
      <w:adjustRightInd w:val="0"/>
      <w:spacing w:line="360" w:lineRule="auto"/>
    </w:pPr>
    <w:rPr>
      <w:kern w:val="0"/>
      <w:sz w:val="24"/>
      <w:szCs w:val="20"/>
    </w:rPr>
  </w:style>
  <w:style w:type="paragraph" w:customStyle="1" w:styleId="CharChar2CharCharCharCharCharCharChar1">
    <w:name w:val="Char Char2 Char Char Char Char Char Char Char1"/>
    <w:basedOn w:val="a1"/>
    <w:qFormat/>
    <w:rPr>
      <w:rFonts w:ascii="Tahoma" w:hAnsi="Tahoma"/>
      <w:sz w:val="24"/>
      <w:szCs w:val="20"/>
    </w:rPr>
  </w:style>
  <w:style w:type="paragraph" w:customStyle="1" w:styleId="Char30">
    <w:name w:val="Char3"/>
    <w:basedOn w:val="a1"/>
    <w:qFormat/>
    <w:rPr>
      <w:rFonts w:ascii="Tahoma" w:hAnsi="Tahoma"/>
      <w:sz w:val="24"/>
      <w:szCs w:val="20"/>
    </w:rPr>
  </w:style>
  <w:style w:type="paragraph" w:customStyle="1" w:styleId="CharChar2CharCharCharChar1">
    <w:name w:val="Char Char2 Char Char Char Char1"/>
    <w:basedOn w:val="a1"/>
    <w:qFormat/>
    <w:rPr>
      <w:rFonts w:ascii="Tahoma" w:hAnsi="Tahoma"/>
      <w:sz w:val="24"/>
      <w:szCs w:val="20"/>
    </w:rPr>
  </w:style>
  <w:style w:type="paragraph" w:customStyle="1" w:styleId="NoSpacing2">
    <w:name w:val="No Spacing2"/>
    <w:uiPriority w:val="1"/>
    <w:qFormat/>
    <w:pPr>
      <w:widowControl w:val="0"/>
      <w:jc w:val="both"/>
    </w:pPr>
    <w:rPr>
      <w:kern w:val="2"/>
      <w:sz w:val="21"/>
      <w:szCs w:val="24"/>
    </w:rPr>
  </w:style>
  <w:style w:type="paragraph" w:customStyle="1" w:styleId="CharChar1CharCharCharCharCharChar1">
    <w:name w:val="Char Char1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fff5">
    <w:name w:val="小标题"/>
    <w:basedOn w:val="a1"/>
    <w:qFormat/>
    <w:pPr>
      <w:spacing w:line="360" w:lineRule="auto"/>
    </w:pPr>
    <w:rPr>
      <w:rFonts w:eastAsia="黑体"/>
      <w:b/>
      <w:bCs/>
      <w:sz w:val="28"/>
      <w:szCs w:val="24"/>
      <w:bdr w:val="single" w:sz="4" w:space="0" w:color="auto"/>
    </w:rPr>
  </w:style>
  <w:style w:type="paragraph" w:customStyle="1" w:styleId="CharCharCharChar2">
    <w:name w:val="Char Char Char Char2"/>
    <w:basedOn w:val="a1"/>
    <w:qFormat/>
    <w:rPr>
      <w:rFonts w:ascii="Tahoma" w:hAnsi="Tahoma"/>
      <w:sz w:val="24"/>
      <w:szCs w:val="20"/>
    </w:rPr>
  </w:style>
  <w:style w:type="paragraph" w:customStyle="1" w:styleId="Header2">
    <w:name w:val="Header2"/>
    <w:basedOn w:val="a1"/>
    <w:qFormat/>
    <w:pPr>
      <w:tabs>
        <w:tab w:val="left" w:pos="480"/>
      </w:tabs>
      <w:ind w:left="480" w:hanging="480"/>
    </w:pPr>
    <w:rPr>
      <w:szCs w:val="24"/>
    </w:rPr>
  </w:style>
  <w:style w:type="paragraph" w:customStyle="1" w:styleId="CharCharChar1">
    <w:name w:val="Char Char Char1"/>
    <w:basedOn w:val="a1"/>
    <w:qFormat/>
    <w:rPr>
      <w:rFonts w:ascii="Arial" w:hAnsi="Arial" w:cs="Arial"/>
      <w:szCs w:val="24"/>
    </w:rPr>
  </w:style>
  <w:style w:type="paragraph" w:customStyle="1" w:styleId="3a">
    <w:name w:val="无间隔3"/>
    <w:uiPriority w:val="99"/>
    <w:qFormat/>
    <w:pPr>
      <w:widowControl w:val="0"/>
      <w:jc w:val="both"/>
    </w:pPr>
    <w:rPr>
      <w:rFonts w:ascii="Calibri" w:hAnsi="Calibri"/>
      <w:kern w:val="2"/>
      <w:sz w:val="21"/>
      <w:szCs w:val="22"/>
    </w:rPr>
  </w:style>
  <w:style w:type="character" w:customStyle="1" w:styleId="TOC40">
    <w:name w:val="TOC 4 字符"/>
    <w:link w:val="TOC4"/>
    <w:uiPriority w:val="39"/>
    <w:qFormat/>
    <w:rPr>
      <w:kern w:val="2"/>
      <w:sz w:val="21"/>
      <w:szCs w:val="21"/>
    </w:rPr>
  </w:style>
  <w:style w:type="character" w:customStyle="1" w:styleId="TOC60">
    <w:name w:val="TOC 6 字符"/>
    <w:link w:val="TOC6"/>
    <w:uiPriority w:val="39"/>
    <w:qFormat/>
    <w:rPr>
      <w:kern w:val="2"/>
      <w:sz w:val="21"/>
      <w:szCs w:val="21"/>
    </w:rPr>
  </w:style>
  <w:style w:type="character" w:customStyle="1" w:styleId="6Char0">
    <w:name w:val="标题6 Char"/>
    <w:link w:val="63"/>
    <w:qFormat/>
    <w:rPr>
      <w:b/>
      <w:bCs/>
      <w:kern w:val="2"/>
      <w:sz w:val="21"/>
      <w:szCs w:val="24"/>
    </w:rPr>
  </w:style>
  <w:style w:type="paragraph" w:customStyle="1" w:styleId="63">
    <w:name w:val="标题6"/>
    <w:basedOn w:val="6"/>
    <w:link w:val="6Char0"/>
    <w:qFormat/>
    <w:pPr>
      <w:tabs>
        <w:tab w:val="left" w:pos="810"/>
      </w:tabs>
      <w:spacing w:before="120" w:after="120" w:line="360" w:lineRule="auto"/>
    </w:pPr>
    <w:rPr>
      <w:rFonts w:ascii="Times New Roman" w:eastAsia="宋体" w:hAnsi="Times New Roman"/>
      <w:sz w:val="21"/>
      <w:szCs w:val="24"/>
    </w:rPr>
  </w:style>
  <w:style w:type="paragraph" w:customStyle="1" w:styleId="IndentNormal">
    <w:name w:val="Indent Normal"/>
    <w:basedOn w:val="a1"/>
    <w:qFormat/>
    <w:pPr>
      <w:spacing w:line="360" w:lineRule="auto"/>
      <w:ind w:firstLineChars="150" w:firstLine="150"/>
    </w:pPr>
    <w:rPr>
      <w:sz w:val="24"/>
      <w:szCs w:val="24"/>
    </w:rPr>
  </w:style>
  <w:style w:type="paragraph" w:customStyle="1" w:styleId="TOC30">
    <w:name w:val="TOC 标题3"/>
    <w:basedOn w:val="11"/>
    <w:next w:val="a1"/>
    <w:uiPriority w:val="39"/>
    <w:qFormat/>
    <w:pPr>
      <w:widowControl/>
      <w:spacing w:before="480" w:after="0" w:line="276" w:lineRule="auto"/>
      <w:jc w:val="left"/>
      <w:outlineLvl w:val="9"/>
    </w:pPr>
    <w:rPr>
      <w:rFonts w:ascii="Cambria" w:eastAsia="宋体" w:hAnsi="Cambria"/>
      <w:bCs/>
      <w:color w:val="365F91"/>
      <w:kern w:val="0"/>
      <w:sz w:val="28"/>
      <w:szCs w:val="28"/>
    </w:rPr>
  </w:style>
  <w:style w:type="table" w:customStyle="1" w:styleId="1f7">
    <w:name w:val="网格型1"/>
    <w:basedOn w:val="a4"/>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pPr>
      <w:autoSpaceDE w:val="0"/>
      <w:autoSpaceDN w:val="0"/>
      <w:ind w:left="104"/>
      <w:jc w:val="left"/>
    </w:pPr>
    <w:rPr>
      <w:rFonts w:ascii="宋体" w:hAnsi="宋体" w:cs="宋体"/>
      <w:kern w:val="0"/>
      <w:sz w:val="22"/>
      <w:szCs w:val="22"/>
      <w:lang w:val="zh-CN"/>
    </w:rPr>
  </w:style>
  <w:style w:type="character" w:customStyle="1" w:styleId="NormalCharacter">
    <w:name w:val="NormalCharacter"/>
    <w:qFormat/>
    <w:rPr>
      <w:rFonts w:ascii="宋体" w:eastAsia="宋体" w:hAnsi="宋体" w:cs="Times New Roman"/>
      <w:sz w:val="18"/>
      <w:szCs w:val="18"/>
      <w:lang w:val="en-US" w:eastAsia="zh-CN" w:bidi="ar-SA"/>
    </w:rPr>
  </w:style>
  <w:style w:type="paragraph" w:customStyle="1" w:styleId="Normal5">
    <w:name w:val="Normal_5"/>
    <w:qFormat/>
    <w:rPr>
      <w:rFonts w:eastAsia="Times New Roman"/>
      <w:sz w:val="24"/>
      <w:szCs w:val="24"/>
    </w:rPr>
  </w:style>
  <w:style w:type="paragraph" w:customStyle="1" w:styleId="Normal6">
    <w:name w:val="Normal_6"/>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D9EAD0E-8D82-4ADE-85DE-F591D01133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2421</Words>
  <Characters>13802</Characters>
  <Application>Microsoft Office Word</Application>
  <DocSecurity>0</DocSecurity>
  <Lines>115</Lines>
  <Paragraphs>32</Paragraphs>
  <ScaleCrop>false</ScaleCrop>
  <Company>微软中国</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ly Grey</cp:lastModifiedBy>
  <cp:revision>156</cp:revision>
  <cp:lastPrinted>2025-07-17T09:08:00Z</cp:lastPrinted>
  <dcterms:created xsi:type="dcterms:W3CDTF">2025-12-01T00:56:00Z</dcterms:created>
  <dcterms:modified xsi:type="dcterms:W3CDTF">2026-03-19T05:32:00Z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92B86BB2440D4FEE8EC0E5F04974F88F_13</vt:lpwstr>
  </property>
  <property fmtid="{D5CDD505-2E9C-101B-9397-08002B2CF9AE}" pid="4" name="KSOTemplateDocerSaveRecord">
    <vt:lpwstr>eyJoZGlkIjoiMzJiYWUwZDA1YmE3NDg1MThlZWFmZTI3OWRhMzllMmUiLCJ1c2VySWQiOiI4NjQ3ODgwNzAifQ==</vt:lpwstr>
  </property>
</Properties>
</file>