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87"/>
        </w:tabs>
        <w:spacing w:line="440" w:lineRule="exact"/>
        <w:rPr>
          <w:sz w:val="28"/>
        </w:rPr>
      </w:pPr>
      <w:r>
        <w:rPr>
          <w:rFonts w:hAnsi="宋体"/>
          <w:sz w:val="28"/>
        </w:rPr>
        <w:t>附件</w:t>
      </w:r>
      <w:r>
        <w:rPr>
          <w:sz w:val="28"/>
        </w:rPr>
        <w:t>3</w:t>
      </w:r>
      <w:r>
        <w:rPr>
          <w:rFonts w:hAnsi="宋体"/>
          <w:sz w:val="28"/>
        </w:rPr>
        <w:t>：</w:t>
      </w:r>
      <w:r>
        <w:rPr>
          <w:sz w:val="28"/>
        </w:rPr>
        <w:tab/>
      </w:r>
    </w:p>
    <w:p>
      <w:pPr>
        <w:tabs>
          <w:tab w:val="center" w:pos="4487"/>
        </w:tabs>
        <w:spacing w:line="440" w:lineRule="exact"/>
        <w:rPr>
          <w:sz w:val="28"/>
        </w:rPr>
      </w:pPr>
      <w:r>
        <w:rPr>
          <w:sz w:val="28"/>
        </w:rPr>
        <w:t xml:space="preserve">                        </w:t>
      </w:r>
      <w:r>
        <w:rPr>
          <w:rFonts w:hAnsi="宋体"/>
          <w:sz w:val="28"/>
        </w:rPr>
        <w:t>投标声明函</w:t>
      </w:r>
    </w:p>
    <w:p>
      <w:pPr>
        <w:adjustRightInd w:val="0"/>
        <w:snapToGrid w:val="0"/>
        <w:spacing w:line="440" w:lineRule="exact"/>
        <w:rPr>
          <w:b/>
          <w:bCs/>
          <w:sz w:val="24"/>
        </w:rPr>
      </w:pPr>
      <w:r>
        <w:rPr>
          <w:rFonts w:hAnsi="宋体"/>
          <w:b/>
          <w:bCs/>
          <w:sz w:val="24"/>
        </w:rPr>
        <w:t>致：</w:t>
      </w:r>
      <w:r>
        <w:rPr>
          <w:rFonts w:hAnsi="宋体"/>
          <w:b/>
          <w:bCs/>
          <w:color w:val="000000"/>
          <w:sz w:val="24"/>
        </w:rPr>
        <w:t>采购单位：</w:t>
      </w:r>
      <w:r>
        <w:rPr>
          <w:b/>
          <w:bCs/>
          <w:sz w:val="24"/>
        </w:rPr>
        <w:t xml:space="preserve">   </w:t>
      </w:r>
    </w:p>
    <w:p>
      <w:pPr>
        <w:numPr>
          <w:ilvl w:val="1"/>
          <w:numId w:val="1"/>
        </w:numPr>
        <w:tabs>
          <w:tab w:val="left" w:pos="420"/>
          <w:tab w:val="left" w:pos="945"/>
          <w:tab w:val="left" w:pos="5382"/>
          <w:tab w:val="left" w:pos="7560"/>
        </w:tabs>
        <w:adjustRightInd w:val="0"/>
        <w:snapToGrid w:val="0"/>
        <w:spacing w:line="440" w:lineRule="exact"/>
        <w:ind w:left="420" w:leftChars="200" w:firstLine="0"/>
        <w:rPr>
          <w:sz w:val="24"/>
        </w:rPr>
      </w:pPr>
      <w:r>
        <w:rPr>
          <w:rFonts w:hAnsi="宋体"/>
          <w:sz w:val="24"/>
        </w:rPr>
        <w:t>我方承诺完全具备《政府采购法》第二十二条第一款规定的条件以及本项目招标文件规定的投标人须满足的特定条件。</w:t>
      </w:r>
    </w:p>
    <w:p>
      <w:pPr>
        <w:numPr>
          <w:ilvl w:val="1"/>
          <w:numId w:val="1"/>
        </w:numPr>
        <w:tabs>
          <w:tab w:val="left" w:pos="420"/>
          <w:tab w:val="left" w:pos="945"/>
          <w:tab w:val="left" w:pos="5382"/>
          <w:tab w:val="left" w:pos="7560"/>
        </w:tabs>
        <w:adjustRightInd w:val="0"/>
        <w:snapToGrid w:val="0"/>
        <w:spacing w:line="440" w:lineRule="exact"/>
        <w:ind w:left="420" w:leftChars="200" w:firstLine="0"/>
        <w:rPr>
          <w:sz w:val="24"/>
        </w:rPr>
      </w:pPr>
      <w:r>
        <w:rPr>
          <w:rFonts w:hAnsi="宋体"/>
          <w:sz w:val="24"/>
        </w:rPr>
        <w:t>未被</w:t>
      </w:r>
      <w:r>
        <w:rPr>
          <w:sz w:val="24"/>
        </w:rPr>
        <w:t>“</w:t>
      </w:r>
      <w:r>
        <w:rPr>
          <w:rFonts w:hAnsi="宋体"/>
          <w:sz w:val="24"/>
        </w:rPr>
        <w:t>信用中国</w:t>
      </w:r>
      <w:r>
        <w:rPr>
          <w:sz w:val="24"/>
        </w:rPr>
        <w:t>”</w:t>
      </w:r>
      <w:r>
        <w:rPr>
          <w:rFonts w:hAnsi="宋体"/>
          <w:sz w:val="24"/>
        </w:rPr>
        <w:t>网站</w:t>
      </w:r>
      <w:r>
        <w:rPr>
          <w:sz w:val="24"/>
          <w:szCs w:val="21"/>
        </w:rPr>
        <w:t>(</w:t>
      </w:r>
      <w:r>
        <w:fldChar w:fldCharType="begin"/>
      </w:r>
      <w:r>
        <w:instrText xml:space="preserve"> HYPERLINK "http://www.creditchina.gov.cn" </w:instrText>
      </w:r>
      <w:r>
        <w:fldChar w:fldCharType="separate"/>
      </w:r>
      <w:r>
        <w:rPr>
          <w:sz w:val="24"/>
          <w:szCs w:val="21"/>
        </w:rPr>
        <w:t>www.creditchina.gov.cn</w:t>
      </w:r>
      <w:r>
        <w:rPr>
          <w:sz w:val="24"/>
          <w:szCs w:val="21"/>
        </w:rPr>
        <w:fldChar w:fldCharType="end"/>
      </w:r>
      <w:r>
        <w:rPr>
          <w:sz w:val="24"/>
          <w:szCs w:val="21"/>
        </w:rPr>
        <w:t>)</w:t>
      </w:r>
      <w:r>
        <w:rPr>
          <w:rFonts w:hAnsi="宋体"/>
          <w:sz w:val="24"/>
          <w:szCs w:val="21"/>
        </w:rPr>
        <w:t>、中华人民共和国最高人民法院网站（</w:t>
      </w:r>
      <w:r>
        <w:fldChar w:fldCharType="begin"/>
      </w:r>
      <w:r>
        <w:instrText xml:space="preserve"> HYPERLINK "http://www.court.gov.cn/" </w:instrText>
      </w:r>
      <w:r>
        <w:fldChar w:fldCharType="separate"/>
      </w:r>
      <w:r>
        <w:rPr>
          <w:sz w:val="24"/>
          <w:szCs w:val="21"/>
        </w:rPr>
        <w:t>http://www.court.gov.cn</w:t>
      </w:r>
      <w:r>
        <w:rPr>
          <w:sz w:val="24"/>
          <w:szCs w:val="21"/>
        </w:rPr>
        <w:fldChar w:fldCharType="end"/>
      </w:r>
      <w:r>
        <w:rPr>
          <w:rFonts w:hAnsi="宋体"/>
          <w:sz w:val="24"/>
          <w:szCs w:val="21"/>
        </w:rPr>
        <w:t>）等渠道列入信用记录失信被执行人，未被中国政府采购网</w:t>
      </w:r>
      <w:r>
        <w:rPr>
          <w:sz w:val="24"/>
          <w:szCs w:val="21"/>
        </w:rPr>
        <w:t>(</w:t>
      </w:r>
      <w:r>
        <w:fldChar w:fldCharType="begin"/>
      </w:r>
      <w:r>
        <w:instrText xml:space="preserve"> HYPERLINK "http://www.ccgp.gov.cn" </w:instrText>
      </w:r>
      <w:r>
        <w:fldChar w:fldCharType="separate"/>
      </w:r>
      <w:r>
        <w:rPr>
          <w:sz w:val="24"/>
          <w:szCs w:val="21"/>
        </w:rPr>
        <w:t>www.ccgp.gov.cn</w:t>
      </w:r>
      <w:r>
        <w:rPr>
          <w:sz w:val="24"/>
          <w:szCs w:val="21"/>
        </w:rPr>
        <w:fldChar w:fldCharType="end"/>
      </w:r>
      <w:r>
        <w:rPr>
          <w:sz w:val="24"/>
          <w:szCs w:val="21"/>
        </w:rPr>
        <w:t>)</w:t>
      </w:r>
      <w:r>
        <w:rPr>
          <w:rFonts w:hAnsi="宋体"/>
          <w:sz w:val="24"/>
          <w:szCs w:val="21"/>
        </w:rPr>
        <w:t>等渠道列入政府采购严重违法失信行为记录名单，未被中华人民共和国应急管理部网站（</w:t>
      </w:r>
      <w:r>
        <w:fldChar w:fldCharType="begin"/>
      </w:r>
      <w:r>
        <w:instrText xml:space="preserve"> HYPERLINK "http://www.chinasafety.gov.cn/" </w:instrText>
      </w:r>
      <w:r>
        <w:fldChar w:fldCharType="separate"/>
      </w:r>
      <w:r>
        <w:rPr>
          <w:sz w:val="24"/>
          <w:szCs w:val="21"/>
        </w:rPr>
        <w:t>http://www.chinasafety.gov.cn</w:t>
      </w:r>
      <w:r>
        <w:rPr>
          <w:sz w:val="24"/>
          <w:szCs w:val="21"/>
        </w:rPr>
        <w:fldChar w:fldCharType="end"/>
      </w:r>
      <w:r>
        <w:rPr>
          <w:rFonts w:hAnsi="宋体"/>
          <w:sz w:val="24"/>
          <w:szCs w:val="21"/>
        </w:rPr>
        <w:t>）等渠道列入安全生产失信联合惩戒</w:t>
      </w:r>
      <w:r>
        <w:rPr>
          <w:sz w:val="24"/>
          <w:szCs w:val="21"/>
        </w:rPr>
        <w:t>“</w:t>
      </w:r>
      <w:r>
        <w:rPr>
          <w:rFonts w:hAnsi="宋体"/>
          <w:sz w:val="24"/>
          <w:szCs w:val="21"/>
        </w:rPr>
        <w:t>黑名单</w:t>
      </w:r>
      <w:r>
        <w:rPr>
          <w:sz w:val="24"/>
          <w:szCs w:val="21"/>
        </w:rPr>
        <w:t>”</w:t>
      </w:r>
      <w:r>
        <w:rPr>
          <w:rFonts w:hAnsi="宋体"/>
          <w:sz w:val="24"/>
          <w:szCs w:val="21"/>
        </w:rPr>
        <w:t>，</w:t>
      </w:r>
      <w:r>
        <w:rPr>
          <w:sz w:val="24"/>
          <w:szCs w:val="21"/>
        </w:rPr>
        <w:t xml:space="preserve"> </w:t>
      </w:r>
      <w:r>
        <w:rPr>
          <w:rFonts w:hAnsi="宋体"/>
          <w:sz w:val="24"/>
          <w:szCs w:val="21"/>
        </w:rPr>
        <w:t>未被国家税务总局网站（</w:t>
      </w:r>
      <w:r>
        <w:fldChar w:fldCharType="begin"/>
      </w:r>
      <w:r>
        <w:instrText xml:space="preserve"> HYPERLINK "http://hd.chinatax.gov.cn/xxk/" </w:instrText>
      </w:r>
      <w:r>
        <w:fldChar w:fldCharType="separate"/>
      </w:r>
      <w:r>
        <w:rPr>
          <w:sz w:val="24"/>
          <w:szCs w:val="21"/>
        </w:rPr>
        <w:t>http://hd.chinatax.gov.cn/xxk</w:t>
      </w:r>
      <w:r>
        <w:rPr>
          <w:sz w:val="24"/>
          <w:szCs w:val="21"/>
        </w:rPr>
        <w:fldChar w:fldCharType="end"/>
      </w:r>
      <w:r>
        <w:rPr>
          <w:rFonts w:hAnsi="宋体"/>
          <w:sz w:val="24"/>
          <w:szCs w:val="21"/>
        </w:rPr>
        <w:t>）等渠道列入重大税收违法案件当事人名单，未被国家企业信用信息公示系统（</w:t>
      </w:r>
      <w:r>
        <w:fldChar w:fldCharType="begin"/>
      </w:r>
      <w:r>
        <w:instrText xml:space="preserve"> HYPERLINK "http://www.gsxt.gov.cn" </w:instrText>
      </w:r>
      <w:r>
        <w:fldChar w:fldCharType="separate"/>
      </w:r>
      <w:r>
        <w:rPr>
          <w:sz w:val="24"/>
          <w:szCs w:val="21"/>
        </w:rPr>
        <w:t>http://www.gsxt.gov.cn</w:t>
      </w:r>
      <w:r>
        <w:rPr>
          <w:sz w:val="24"/>
          <w:szCs w:val="21"/>
        </w:rPr>
        <w:fldChar w:fldCharType="end"/>
      </w:r>
      <w:r>
        <w:rPr>
          <w:rFonts w:hAnsi="宋体"/>
          <w:sz w:val="24"/>
          <w:szCs w:val="21"/>
        </w:rPr>
        <w:t>）等渠道列入经营异常名录、严重违法失信企业名单，未被全国公共资源交易平台（</w:t>
      </w:r>
      <w:r>
        <w:fldChar w:fldCharType="begin"/>
      </w:r>
      <w:r>
        <w:instrText xml:space="preserve"> HYPERLINK "http://www.ggzy.gov.cn" </w:instrText>
      </w:r>
      <w:r>
        <w:fldChar w:fldCharType="separate"/>
      </w:r>
      <w:r>
        <w:rPr>
          <w:szCs w:val="21"/>
        </w:rPr>
        <w:t>http://www.ggzy.gov.cn</w:t>
      </w:r>
      <w:r>
        <w:rPr>
          <w:szCs w:val="21"/>
        </w:rPr>
        <w:fldChar w:fldCharType="end"/>
      </w:r>
      <w:r>
        <w:rPr>
          <w:rFonts w:hAnsi="宋体"/>
          <w:sz w:val="24"/>
          <w:szCs w:val="21"/>
        </w:rPr>
        <w:t>）等渠道列入黑名单；</w:t>
      </w:r>
    </w:p>
    <w:p>
      <w:pPr>
        <w:numPr>
          <w:ilvl w:val="1"/>
          <w:numId w:val="1"/>
        </w:numPr>
        <w:tabs>
          <w:tab w:val="left" w:pos="420"/>
          <w:tab w:val="left" w:pos="945"/>
          <w:tab w:val="left" w:pos="5382"/>
          <w:tab w:val="left" w:pos="7560"/>
        </w:tabs>
        <w:adjustRightInd w:val="0"/>
        <w:snapToGrid w:val="0"/>
        <w:spacing w:line="440" w:lineRule="exact"/>
        <w:ind w:left="420" w:leftChars="200" w:firstLine="0"/>
        <w:rPr>
          <w:kern w:val="0"/>
          <w:sz w:val="24"/>
        </w:rPr>
      </w:pPr>
      <w:r>
        <w:rPr>
          <w:rFonts w:hAnsi="宋体"/>
          <w:kern w:val="0"/>
          <w:sz w:val="24"/>
        </w:rPr>
        <w:t>我方承诺参加本次采购活动前三年内，在经营活动中没有重大违法记录，否则，可将我方的投标文件按照无效投标文件处理。</w:t>
      </w:r>
    </w:p>
    <w:p>
      <w:pPr>
        <w:numPr>
          <w:ilvl w:val="1"/>
          <w:numId w:val="1"/>
        </w:numPr>
        <w:tabs>
          <w:tab w:val="left" w:pos="420"/>
          <w:tab w:val="left" w:pos="945"/>
          <w:tab w:val="left" w:pos="5382"/>
          <w:tab w:val="left" w:pos="7560"/>
        </w:tabs>
        <w:adjustRightInd w:val="0"/>
        <w:snapToGrid w:val="0"/>
        <w:spacing w:line="440" w:lineRule="exact"/>
        <w:ind w:left="420" w:leftChars="200" w:firstLine="0"/>
        <w:rPr>
          <w:sz w:val="24"/>
        </w:rPr>
      </w:pPr>
      <w:r>
        <w:rPr>
          <w:rFonts w:hAnsi="宋体"/>
          <w:sz w:val="24"/>
        </w:rPr>
        <w:t>我方承诺按照本项目招标文件和相关技术标准的条件，提供货物及相关服务，并承担因货物质量或服务等引起的一切责任。</w:t>
      </w:r>
    </w:p>
    <w:p>
      <w:pPr>
        <w:numPr>
          <w:ilvl w:val="1"/>
          <w:numId w:val="1"/>
        </w:numPr>
        <w:tabs>
          <w:tab w:val="left" w:pos="525"/>
          <w:tab w:val="left" w:pos="945"/>
          <w:tab w:val="left" w:pos="5382"/>
        </w:tabs>
        <w:adjustRightInd w:val="0"/>
        <w:snapToGrid w:val="0"/>
        <w:spacing w:line="440" w:lineRule="exact"/>
        <w:ind w:left="420" w:leftChars="200" w:firstLine="0"/>
        <w:rPr>
          <w:sz w:val="24"/>
        </w:rPr>
      </w:pPr>
      <w:r>
        <w:rPr>
          <w:rFonts w:hAnsi="宋体"/>
          <w:sz w:val="24"/>
        </w:rPr>
        <w:t>我方对本项目招标文件（包括修改文件及有关附件）完全理解，并承诺在发生争议时，不会以对招标文件存在误解、不明为由，向你方行使任何法律上的抗辩权。</w:t>
      </w:r>
    </w:p>
    <w:p>
      <w:pPr>
        <w:numPr>
          <w:ilvl w:val="1"/>
          <w:numId w:val="1"/>
        </w:numPr>
        <w:tabs>
          <w:tab w:val="left" w:pos="525"/>
          <w:tab w:val="left" w:pos="945"/>
          <w:tab w:val="left" w:pos="5382"/>
        </w:tabs>
        <w:adjustRightInd w:val="0"/>
        <w:snapToGrid w:val="0"/>
        <w:spacing w:line="440" w:lineRule="exact"/>
        <w:ind w:left="420" w:leftChars="200" w:firstLine="0"/>
        <w:rPr>
          <w:sz w:val="24"/>
        </w:rPr>
      </w:pPr>
      <w:r>
        <w:rPr>
          <w:rFonts w:hAnsi="宋体"/>
          <w:sz w:val="24"/>
        </w:rPr>
        <w:t>我方投标文件有效期为自开标日起</w:t>
      </w:r>
      <w:r>
        <w:rPr>
          <w:sz w:val="24"/>
          <w:u w:val="single"/>
        </w:rPr>
        <w:t xml:space="preserve">      </w:t>
      </w:r>
      <w:r>
        <w:rPr>
          <w:rFonts w:hAnsi="宋体"/>
          <w:sz w:val="24"/>
        </w:rPr>
        <w:t>个日历日，若中标，则投标有效期自动延续至合同履行完毕。</w:t>
      </w:r>
    </w:p>
    <w:p>
      <w:pPr>
        <w:numPr>
          <w:ilvl w:val="1"/>
          <w:numId w:val="1"/>
        </w:numPr>
        <w:tabs>
          <w:tab w:val="left" w:pos="525"/>
          <w:tab w:val="left" w:pos="945"/>
          <w:tab w:val="left" w:pos="5382"/>
        </w:tabs>
        <w:adjustRightInd w:val="0"/>
        <w:snapToGrid w:val="0"/>
        <w:spacing w:line="440" w:lineRule="exact"/>
        <w:ind w:left="420" w:leftChars="200" w:firstLine="0"/>
        <w:rPr>
          <w:sz w:val="24"/>
        </w:rPr>
      </w:pPr>
      <w:r>
        <w:rPr>
          <w:rFonts w:hAnsi="宋体"/>
          <w:sz w:val="24"/>
        </w:rPr>
        <w:t>我方承诺接受招标文件规定的付款方式。</w:t>
      </w:r>
    </w:p>
    <w:p>
      <w:pPr>
        <w:numPr>
          <w:ilvl w:val="1"/>
          <w:numId w:val="1"/>
        </w:numPr>
        <w:tabs>
          <w:tab w:val="left" w:pos="525"/>
          <w:tab w:val="left" w:pos="945"/>
          <w:tab w:val="left" w:pos="5382"/>
        </w:tabs>
        <w:adjustRightInd w:val="0"/>
        <w:snapToGrid w:val="0"/>
        <w:spacing w:line="440" w:lineRule="exact"/>
        <w:ind w:left="420" w:leftChars="200" w:firstLine="0"/>
        <w:rPr>
          <w:sz w:val="24"/>
        </w:rPr>
      </w:pPr>
      <w:r>
        <w:rPr>
          <w:rFonts w:hAnsi="宋体"/>
          <w:sz w:val="24"/>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pPr>
        <w:numPr>
          <w:ilvl w:val="1"/>
          <w:numId w:val="1"/>
        </w:numPr>
        <w:tabs>
          <w:tab w:val="left" w:pos="525"/>
          <w:tab w:val="left" w:pos="945"/>
          <w:tab w:val="left" w:pos="5382"/>
        </w:tabs>
        <w:adjustRightInd w:val="0"/>
        <w:snapToGrid w:val="0"/>
        <w:spacing w:line="440" w:lineRule="exact"/>
        <w:ind w:left="420" w:leftChars="200" w:firstLine="0"/>
        <w:rPr>
          <w:sz w:val="24"/>
        </w:rPr>
      </w:pPr>
      <w:r>
        <w:rPr>
          <w:rFonts w:hAnsi="宋体"/>
          <w:sz w:val="24"/>
        </w:rPr>
        <w:t>我方承诺投标文件中所有的资料及所作各项承诺均真实准确，所提交的营业执照</w:t>
      </w:r>
      <w:r>
        <w:rPr>
          <w:sz w:val="24"/>
        </w:rPr>
        <w:t>/</w:t>
      </w:r>
      <w:r>
        <w:rPr>
          <w:rFonts w:hAnsi="宋体"/>
          <w:sz w:val="24"/>
        </w:rPr>
        <w:t>《事业单位法人证书》已依法向登记管理机关报送相应的年度报告并予以公示（或所提交的《社会团体法人登记证书》</w:t>
      </w:r>
      <w:r>
        <w:rPr>
          <w:sz w:val="24"/>
        </w:rPr>
        <w:t>/</w:t>
      </w:r>
      <w:r>
        <w:rPr>
          <w:rFonts w:hAnsi="宋体"/>
          <w:sz w:val="24"/>
        </w:rPr>
        <w:t>《民办非企业单位登记证书》已通过登记管理机关的年度检查），不存在任何虚假之处，否则，可将我方的投标文件按照无效投标文件处理，即使我方中标，中标结果无效，对于因此给其他投标人及你方造成的全部损失，我方同意无条件予以赔偿。</w:t>
      </w:r>
    </w:p>
    <w:p>
      <w:pPr>
        <w:numPr>
          <w:ilvl w:val="1"/>
          <w:numId w:val="1"/>
        </w:numPr>
        <w:tabs>
          <w:tab w:val="left" w:pos="525"/>
          <w:tab w:val="left" w:pos="945"/>
          <w:tab w:val="left" w:pos="5382"/>
        </w:tabs>
        <w:adjustRightInd w:val="0"/>
        <w:snapToGrid w:val="0"/>
        <w:spacing w:line="440" w:lineRule="exact"/>
        <w:ind w:left="420" w:leftChars="200" w:firstLine="0"/>
        <w:rPr>
          <w:sz w:val="24"/>
        </w:rPr>
      </w:pPr>
      <w:r>
        <w:rPr>
          <w:rFonts w:hAnsi="宋体"/>
          <w:sz w:val="24"/>
        </w:rPr>
        <w:t>我方委托授权</w:t>
      </w:r>
      <w:r>
        <w:rPr>
          <w:sz w:val="24"/>
        </w:rPr>
        <w:t>(</w:t>
      </w:r>
      <w:r>
        <w:rPr>
          <w:rFonts w:hAnsi="宋体"/>
          <w:sz w:val="24"/>
        </w:rPr>
        <w:t>身份证号</w:t>
      </w:r>
      <w:r>
        <w:rPr>
          <w:sz w:val="24"/>
        </w:rPr>
        <w:t>:_________</w:t>
      </w:r>
      <w:r>
        <w:rPr>
          <w:rFonts w:hAnsi="宋体"/>
          <w:sz w:val="24"/>
        </w:rPr>
        <w:t>，联系电话</w:t>
      </w:r>
      <w:r>
        <w:rPr>
          <w:sz w:val="24"/>
        </w:rPr>
        <w:t>________</w:t>
      </w:r>
      <w:r>
        <w:rPr>
          <w:rFonts w:hAnsi="宋体"/>
          <w:sz w:val="24"/>
        </w:rPr>
        <w:t>：</w:t>
      </w:r>
      <w:r>
        <w:rPr>
          <w:sz w:val="24"/>
        </w:rPr>
        <w:t>)</w:t>
      </w:r>
      <w:r>
        <w:rPr>
          <w:rFonts w:hAnsi="宋体"/>
          <w:sz w:val="24"/>
        </w:rPr>
        <w:t>作为我方的代理人参加本项目投标，负责提交投标文件以及其它相关资料，参加开标，接受质询并予以澄清，签署、接受招投标过程中的各种法律文件，办理投标过程中的其他相关事务。</w:t>
      </w:r>
    </w:p>
    <w:p>
      <w:pPr>
        <w:numPr>
          <w:ilvl w:val="1"/>
          <w:numId w:val="1"/>
        </w:numPr>
        <w:tabs>
          <w:tab w:val="left" w:pos="525"/>
          <w:tab w:val="left" w:pos="945"/>
          <w:tab w:val="left" w:pos="5382"/>
        </w:tabs>
        <w:adjustRightInd w:val="0"/>
        <w:snapToGrid w:val="0"/>
        <w:spacing w:line="440" w:lineRule="exact"/>
        <w:ind w:left="420" w:leftChars="200" w:firstLine="0"/>
        <w:rPr>
          <w:sz w:val="24"/>
        </w:rPr>
      </w:pPr>
      <w:r>
        <w:rPr>
          <w:rFonts w:hAnsi="宋体"/>
          <w:sz w:val="24"/>
        </w:rPr>
        <w:t>我方承诺将严格遵守《中华人民共和国政府采购法》及相关法规，若存在违法违规行为，将承担相应的法律后果。</w:t>
      </w:r>
    </w:p>
    <w:p>
      <w:pPr>
        <w:tabs>
          <w:tab w:val="left" w:pos="945"/>
        </w:tabs>
        <w:adjustRightInd w:val="0"/>
        <w:snapToGrid w:val="0"/>
        <w:spacing w:line="440" w:lineRule="exact"/>
        <w:ind w:left="420" w:firstLine="4320" w:firstLineChars="1800"/>
        <w:rPr>
          <w:sz w:val="24"/>
        </w:rPr>
      </w:pPr>
      <w:r>
        <w:rPr>
          <w:rFonts w:hAnsi="宋体"/>
          <w:sz w:val="24"/>
        </w:rPr>
        <w:t>法定代表人签字或盖章：</w:t>
      </w:r>
    </w:p>
    <w:p>
      <w:pPr>
        <w:tabs>
          <w:tab w:val="left" w:pos="945"/>
        </w:tabs>
        <w:adjustRightInd w:val="0"/>
        <w:snapToGrid w:val="0"/>
        <w:spacing w:line="440" w:lineRule="exact"/>
        <w:ind w:left="420" w:firstLine="4320" w:firstLineChars="1800"/>
        <w:rPr>
          <w:sz w:val="24"/>
        </w:rPr>
      </w:pPr>
      <w:r>
        <w:rPr>
          <w:rFonts w:hAnsi="宋体"/>
          <w:sz w:val="24"/>
        </w:rPr>
        <w:t>投标人公章：</w:t>
      </w:r>
    </w:p>
    <w:p>
      <w:pPr>
        <w:adjustRightInd w:val="0"/>
        <w:snapToGrid w:val="0"/>
        <w:spacing w:line="440" w:lineRule="exact"/>
        <w:ind w:right="840" w:firstLine="4776" w:firstLineChars="1990"/>
        <w:rPr>
          <w:sz w:val="24"/>
        </w:rPr>
      </w:pPr>
      <w:r>
        <w:rPr>
          <w:rFonts w:hAnsi="宋体"/>
          <w:sz w:val="24"/>
        </w:rPr>
        <w:t>日期：</w:t>
      </w:r>
    </w:p>
    <w:p>
      <w:pPr>
        <w:adjustRightInd w:val="0"/>
        <w:snapToGrid w:val="0"/>
        <w:spacing w:line="440" w:lineRule="exact"/>
        <w:ind w:firstLine="472" w:firstLineChars="196"/>
        <w:rPr>
          <w:b/>
          <w:sz w:val="24"/>
        </w:rPr>
      </w:pPr>
      <w:r>
        <w:rPr>
          <w:rFonts w:hAnsi="宋体"/>
          <w:b/>
          <w:sz w:val="24"/>
        </w:rPr>
        <w:t>注：</w:t>
      </w:r>
      <w:r>
        <w:rPr>
          <w:b/>
          <w:sz w:val="24"/>
        </w:rPr>
        <w:t>1</w:t>
      </w:r>
      <w:r>
        <w:rPr>
          <w:rFonts w:hAnsi="宋体"/>
          <w:b/>
          <w:sz w:val="24"/>
        </w:rPr>
        <w:t>、出具本函的单位属于非法人组织的，按照法律、行政法规规定能够对外代表其从事民事活动的主要负责人，如个人独资企业的投资人，代表合伙企业执行合伙企业事务的合伙人等，视同法定代表人。</w:t>
      </w:r>
    </w:p>
    <w:p>
      <w:pPr>
        <w:spacing w:line="440" w:lineRule="exact"/>
        <w:ind w:firstLine="482" w:firstLineChars="200"/>
        <w:jc w:val="left"/>
        <w:textAlignment w:val="baseline"/>
        <w:rPr>
          <w:b/>
          <w:sz w:val="24"/>
        </w:rPr>
      </w:pPr>
      <w:r>
        <w:rPr>
          <w:b/>
          <w:sz w:val="24"/>
        </w:rPr>
        <w:t>2</w:t>
      </w:r>
      <w:r>
        <w:rPr>
          <w:rFonts w:hAnsi="宋体"/>
          <w:b/>
          <w:sz w:val="24"/>
        </w:rPr>
        <w:t>、若本项目允许联合体投标，且投标人为联合体的，则上文中</w:t>
      </w:r>
      <w:r>
        <w:rPr>
          <w:b/>
          <w:sz w:val="24"/>
        </w:rPr>
        <w:t>“</w:t>
      </w:r>
      <w:r>
        <w:rPr>
          <w:rFonts w:hAnsi="宋体"/>
          <w:b/>
          <w:sz w:val="24"/>
        </w:rPr>
        <w:t>我方</w:t>
      </w:r>
      <w:r>
        <w:rPr>
          <w:b/>
          <w:sz w:val="24"/>
        </w:rPr>
        <w:t>”</w:t>
      </w:r>
      <w:r>
        <w:rPr>
          <w:rFonts w:hAnsi="宋体"/>
          <w:b/>
          <w:sz w:val="24"/>
        </w:rPr>
        <w:t>包含联合体各方。</w:t>
      </w:r>
    </w:p>
    <w:p>
      <w:pPr>
        <w:spacing w:line="460" w:lineRule="exact"/>
        <w:rPr>
          <w:b/>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E3AB4"/>
    <w:multiLevelType w:val="multilevel"/>
    <w:tmpl w:val="32DE3AB4"/>
    <w:lvl w:ilvl="0" w:tentative="0">
      <w:start w:val="1"/>
      <w:numFmt w:val="chineseCountingThousand"/>
      <w:lvlText w:val="（%1）"/>
      <w:lvlJc w:val="left"/>
      <w:pPr>
        <w:tabs>
          <w:tab w:val="left" w:pos="1325"/>
        </w:tabs>
        <w:ind w:left="1325" w:hanging="425"/>
      </w:pPr>
      <w:rPr>
        <w:rFonts w:hint="default" w:ascii="Times New Roman" w:hAnsi="Times New Roman" w:cs="Times New Roman"/>
        <w:color w:val="auto"/>
      </w:rPr>
    </w:lvl>
    <w:lvl w:ilvl="1" w:tentative="0">
      <w:start w:val="1"/>
      <w:numFmt w:val="decimal"/>
      <w:lvlText w:val="%2、"/>
      <w:lvlJc w:val="left"/>
      <w:pPr>
        <w:tabs>
          <w:tab w:val="left" w:pos="1320"/>
        </w:tabs>
        <w:ind w:left="1320" w:hanging="420"/>
      </w:pPr>
      <w:rPr>
        <w:rFonts w:cs="Times New Roman"/>
      </w:rPr>
    </w:lvl>
    <w:lvl w:ilvl="2" w:tentative="0">
      <w:start w:val="1"/>
      <w:numFmt w:val="ideographEnclosedCircle"/>
      <w:lvlText w:val="%3"/>
      <w:lvlJc w:val="left"/>
      <w:pPr>
        <w:ind w:left="168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NDMzN2ExZDEyOGQ3MWFkY2I3MGNmOTdjNmIwYzMifQ=="/>
  </w:docVars>
  <w:rsids>
    <w:rsidRoot w:val="156A053C"/>
    <w:rsid w:val="156A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2023-09-11T06:21:00Z</dcterms:created>
  <dc:creator>吃不胖的派大星</dc:creator>
  <cp:lastModifiedBy>吃不胖的派大星</cp:lastModifiedBy>
  <dcterms:modified xsi:type="dcterms:W3CDTF">2023-09-11T06:21:51Z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51849BA6F78A472FA121BCDA77489F1A_11</vt:lpwstr>
  </property>
</Properties>
</file>