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平潮镇2021年决算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草案说明</w:t>
      </w:r>
    </w:p>
    <w:p>
      <w:pPr>
        <w:pStyle w:val="2"/>
        <w:rPr>
          <w:rFonts w:hint="eastAsia" w:ascii="楷体" w:hAnsi="楷体" w:eastAsia="楷体" w:cs="楷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财政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20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年，一般公共预算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上级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对我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镇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专项转移支付补助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7854.76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万元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政府性基金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上级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对我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镇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专项转移支付补助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146935.56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万元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763"/>
        </w:tabs>
        <w:ind w:leftChars="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二、“三公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sz w:val="32"/>
          <w:szCs w:val="32"/>
        </w:rPr>
        <w:t>年，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我镇</w:t>
      </w:r>
      <w:r>
        <w:rPr>
          <w:rFonts w:hint="eastAsia" w:ascii="楷体" w:hAnsi="楷体" w:eastAsia="楷体" w:cs="楷体"/>
          <w:sz w:val="32"/>
          <w:szCs w:val="32"/>
        </w:rPr>
        <w:t>“三公”经费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一般公共预算</w:t>
      </w:r>
      <w:r>
        <w:rPr>
          <w:rFonts w:hint="eastAsia" w:ascii="楷体" w:hAnsi="楷体" w:eastAsia="楷体" w:cs="楷体"/>
          <w:sz w:val="32"/>
          <w:szCs w:val="32"/>
        </w:rPr>
        <w:t>决算数为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4.85万元，比上年减少1.88万元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其中，</w:t>
      </w:r>
      <w:r>
        <w:rPr>
          <w:rFonts w:hint="eastAsia" w:ascii="楷体" w:hAnsi="楷体" w:eastAsia="楷体" w:cs="楷体"/>
          <w:sz w:val="32"/>
          <w:szCs w:val="32"/>
        </w:rPr>
        <w:t>因公出国（境）费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未支出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与上年持平；</w:t>
      </w:r>
      <w:r>
        <w:rPr>
          <w:rFonts w:hint="eastAsia" w:ascii="楷体" w:hAnsi="楷体" w:eastAsia="楷体" w:cs="楷体"/>
          <w:sz w:val="32"/>
          <w:szCs w:val="32"/>
        </w:rPr>
        <w:t>公务用车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购置及</w:t>
      </w:r>
      <w:r>
        <w:rPr>
          <w:rFonts w:hint="eastAsia" w:ascii="楷体" w:hAnsi="楷体" w:eastAsia="楷体" w:cs="楷体"/>
          <w:sz w:val="32"/>
          <w:szCs w:val="32"/>
        </w:rPr>
        <w:t>运行维护费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3.63万元，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比上年减少1.88万元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其中，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公务用车运行维护费3.63万元，主要是公务用车汽油费、维修费等列一般公共预算安排；公务用车购置未支出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公务接待费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一般公共预算安排1.22</w:t>
      </w:r>
      <w:r>
        <w:rPr>
          <w:rFonts w:hint="eastAsia" w:ascii="楷体" w:hAnsi="楷体" w:eastAsia="楷体" w:cs="楷体"/>
          <w:sz w:val="32"/>
          <w:szCs w:val="32"/>
        </w:rPr>
        <w:t>万元，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其余安排在预算外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，主要是严格执行政府过“紧日子”要求，压缩公务接待费用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另外，</w:t>
      </w:r>
      <w:r>
        <w:rPr>
          <w:rFonts w:hint="eastAsia" w:ascii="楷体" w:hAnsi="楷体" w:eastAsia="楷体" w:cs="楷体"/>
          <w:sz w:val="32"/>
          <w:szCs w:val="32"/>
        </w:rPr>
        <w:t>会议费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决算数为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16.16</w:t>
      </w:r>
      <w:r>
        <w:rPr>
          <w:rFonts w:hint="eastAsia" w:ascii="楷体" w:hAnsi="楷体" w:eastAsia="楷体" w:cs="楷体"/>
          <w:sz w:val="32"/>
          <w:szCs w:val="32"/>
        </w:rPr>
        <w:t>万元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</w:t>
      </w:r>
      <w:r>
        <w:rPr>
          <w:rFonts w:hint="eastAsia" w:ascii="楷体" w:hAnsi="楷体" w:eastAsia="楷体" w:cs="楷体"/>
          <w:sz w:val="32"/>
          <w:szCs w:val="32"/>
        </w:rPr>
        <w:t>培训费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决算数为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0.75</w:t>
      </w:r>
      <w:r>
        <w:rPr>
          <w:rFonts w:hint="eastAsia" w:ascii="楷体" w:hAnsi="楷体" w:eastAsia="楷体" w:cs="楷体"/>
          <w:sz w:val="32"/>
          <w:szCs w:val="32"/>
        </w:rPr>
        <w:t>万元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。机关运行经费决算数为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395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万元，</w:t>
      </w:r>
      <w:r>
        <w:rPr>
          <w:rFonts w:hint="eastAsia" w:ascii="楷体" w:hAnsi="楷体" w:eastAsia="楷体" w:cs="楷体"/>
          <w:sz w:val="32"/>
          <w:szCs w:val="32"/>
        </w:rPr>
        <w:t>比上年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减少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万元，主要是严格落实政府过“紧日子”要求，减少运行经费支出。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F46EE"/>
    <w:multiLevelType w:val="singleLevel"/>
    <w:tmpl w:val="8F4F46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A618B"/>
    <w:rsid w:val="02B04986"/>
    <w:rsid w:val="0B0B037A"/>
    <w:rsid w:val="26243508"/>
    <w:rsid w:val="39B45D5D"/>
    <w:rsid w:val="478F46F4"/>
    <w:rsid w:val="480A618B"/>
    <w:rsid w:val="534167F1"/>
    <w:rsid w:val="712E7BA2"/>
    <w:rsid w:val="7DBF7A7F"/>
    <w:rsid w:val="7F8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2023-08-31T02:02:00Z</dcterms:created>
  <dc:creator>ASUS</dc:creator>
  <cp:lastModifiedBy>ASUS</cp:lastModifiedBy>
  <dcterms:modified xsi:type="dcterms:W3CDTF">2023-09-07T03:08:48Z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515F155EFB1F49668E5655980D795569</vt:lpwstr>
  </property>
</Properties>
</file>