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E61EF">
      <w:pPr>
        <w:keepNext w:val="0"/>
        <w:keepLines w:val="0"/>
        <w:pageBreakBefore w:val="0"/>
        <w:widowControl/>
        <w:suppressLineNumbers w:val="0"/>
        <w:kinsoku/>
        <w:wordWrap/>
        <w:overflowPunct/>
        <w:topLinePunct w:val="0"/>
        <w:autoSpaceDE/>
        <w:autoSpaceDN/>
        <w:bidi w:val="0"/>
        <w:adjustRightInd/>
        <w:snapToGrid/>
        <w:spacing w:line="587" w:lineRule="exact"/>
        <w:jc w:val="center"/>
        <w:textAlignment w:val="auto"/>
        <w:rPr>
          <w:rFonts w:hint="eastAsia" w:ascii="方正小标宋_GBK" w:hAnsi="方正小标宋_GBK" w:eastAsia="方正小标宋_GBK" w:cs="方正小标宋_GBK"/>
          <w:snapToGrid w:val="0"/>
          <w:color w:val="000000"/>
          <w:kern w:val="0"/>
          <w:sz w:val="44"/>
          <w:szCs w:val="44"/>
          <w:lang w:val="en-US" w:eastAsia="zh-CN" w:bidi="ar"/>
        </w:rPr>
      </w:pPr>
      <w:r>
        <w:rPr>
          <w:rFonts w:hint="eastAsia" w:ascii="方正小标宋_GBK" w:hAnsi="方正小标宋_GBK" w:eastAsia="方正小标宋_GBK" w:cs="方正小标宋_GBK"/>
          <w:snapToGrid w:val="0"/>
          <w:color w:val="000000"/>
          <w:kern w:val="0"/>
          <w:sz w:val="44"/>
          <w:szCs w:val="44"/>
          <w:lang w:val="en-US" w:eastAsia="zh-CN" w:bidi="ar"/>
        </w:rPr>
        <w:t>通州区加快培育新质生产力</w:t>
      </w:r>
    </w:p>
    <w:p w14:paraId="6D7982CC">
      <w:pPr>
        <w:keepNext w:val="0"/>
        <w:keepLines w:val="0"/>
        <w:pageBreakBefore w:val="0"/>
        <w:widowControl/>
        <w:suppressLineNumbers w:val="0"/>
        <w:kinsoku/>
        <w:wordWrap/>
        <w:overflowPunct/>
        <w:topLinePunct w:val="0"/>
        <w:autoSpaceDE/>
        <w:autoSpaceDN/>
        <w:bidi w:val="0"/>
        <w:adjustRightInd/>
        <w:snapToGrid/>
        <w:spacing w:line="587" w:lineRule="exact"/>
        <w:jc w:val="center"/>
        <w:textAlignment w:val="auto"/>
        <w:rPr>
          <w:rFonts w:hint="eastAsia" w:ascii="方正小标宋_GBK" w:hAnsi="方正小标宋_GBK" w:eastAsia="方正小标宋_GBK" w:cs="方正小标宋_GBK"/>
          <w:snapToGrid w:val="0"/>
          <w:color w:val="000000"/>
          <w:kern w:val="0"/>
          <w:sz w:val="44"/>
          <w:szCs w:val="44"/>
          <w:lang w:val="en-US" w:eastAsia="zh-CN" w:bidi="ar"/>
        </w:rPr>
      </w:pPr>
      <w:r>
        <w:rPr>
          <w:rFonts w:hint="eastAsia" w:ascii="方正小标宋_GBK" w:hAnsi="方正小标宋_GBK" w:eastAsia="方正小标宋_GBK" w:cs="方正小标宋_GBK"/>
          <w:snapToGrid w:val="0"/>
          <w:color w:val="000000"/>
          <w:kern w:val="0"/>
          <w:sz w:val="44"/>
          <w:szCs w:val="44"/>
          <w:lang w:val="en-US" w:eastAsia="zh-CN" w:bidi="ar"/>
        </w:rPr>
        <w:t>推动产创深度融合发展的若干政策措施</w:t>
      </w:r>
    </w:p>
    <w:p w14:paraId="7C5DAE98">
      <w:pPr>
        <w:keepNext w:val="0"/>
        <w:keepLines w:val="0"/>
        <w:pageBreakBefore w:val="0"/>
        <w:kinsoku/>
        <w:wordWrap/>
        <w:overflowPunct/>
        <w:topLinePunct w:val="0"/>
        <w:autoSpaceDE/>
        <w:autoSpaceDN/>
        <w:bidi w:val="0"/>
        <w:adjustRightInd/>
        <w:snapToGrid/>
        <w:spacing w:line="587" w:lineRule="exact"/>
        <w:ind w:firstLine="620" w:firstLineChars="200"/>
        <w:textAlignment w:val="auto"/>
        <w:rPr>
          <w:rFonts w:ascii="方正仿宋_GBK" w:hAnsi="方正仿宋_GBK" w:eastAsia="方正仿宋_GBK" w:cs="方正仿宋_GBK"/>
          <w:color w:val="000000"/>
          <w:sz w:val="31"/>
          <w:szCs w:val="31"/>
        </w:rPr>
      </w:pPr>
    </w:p>
    <w:p w14:paraId="35C3A6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lang w:eastAsia="zh-CN"/>
        </w:rPr>
        <w:t>为深入贯彻落实党的二十届四中全会精神，加快培育新质生产力，</w:t>
      </w:r>
      <w:r>
        <w:rPr>
          <w:rFonts w:hint="default" w:ascii="Times New Roman" w:hAnsi="Times New Roman" w:eastAsia="方正仿宋_GBK" w:cs="Times New Roman"/>
          <w:color w:val="000000"/>
          <w:sz w:val="32"/>
          <w:szCs w:val="32"/>
        </w:rPr>
        <w:t>推动科技创新和产业创新深度融合，积极构建现代化产业体系</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szCs w:val="32"/>
          <w:lang w:eastAsia="zh-CN"/>
        </w:rPr>
        <w:t>进一步推动全区经济高质量发展，</w:t>
      </w:r>
      <w:r>
        <w:rPr>
          <w:rFonts w:hint="default" w:ascii="Times New Roman" w:hAnsi="Times New Roman" w:eastAsia="方正仿宋_GBK" w:cs="Times New Roman"/>
          <w:sz w:val="32"/>
          <w:szCs w:val="32"/>
          <w:lang w:val="en-US" w:eastAsia="zh-CN"/>
        </w:rPr>
        <w:t>特制定如下政策措施：</w:t>
      </w:r>
    </w:p>
    <w:p w14:paraId="3C50CF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一、鼓励工业、服务业做优做强（责任部门：区发改委）</w:t>
      </w:r>
    </w:p>
    <w:p w14:paraId="0F1959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1.对获得国家智能制造成熟度（CMMM）评估五级、四级、三级、二级认定的给予分档奖励，单个企业最高不超过30分。</w:t>
      </w:r>
    </w:p>
    <w:p w14:paraId="0653C1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2.对获得市级企业技术中心认定的企业给予奖励，单个企业最高不超过10分。</w:t>
      </w:r>
    </w:p>
    <w:p w14:paraId="1CF782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3.对获得市级首台（套）重大装备及关键部件认定的企业给予奖励，单个项目最高不超过10分。</w:t>
      </w:r>
    </w:p>
    <w:p w14:paraId="2B8F77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lang w:val="en-US" w:eastAsia="zh-CN"/>
        </w:rPr>
        <w:t>4.对获得省级及以上零碳（近零碳）工厂认定的企业给予奖励，单个企业最高不超过20分。</w:t>
      </w:r>
    </w:p>
    <w:p w14:paraId="1D48EA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对入选省级及以上“人工智能+制造”典型应用场景的服务提供商、投资主体给予奖励，最高不超过20分。</w:t>
      </w:r>
    </w:p>
    <w:p w14:paraId="063C68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对未来产业领域获评“1650”重点产业链“补短板”项目给予资金扶持，按照项目研发总投入的10%给予补助，单个项目最高不超过200分。</w:t>
      </w:r>
    </w:p>
    <w:p w14:paraId="7EE2A0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优化企业用电营商环境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企业投保承保机构财产保险附加的“停电、停水、停气”保险时（以下简称“三停”保险，不得单独投保），按实际缴纳“三停”保费（不含税价）的40%补助，单个企业年度累计</w:t>
      </w:r>
      <w:r>
        <w:rPr>
          <w:rFonts w:hint="default" w:ascii="Times New Roman" w:hAnsi="Times New Roman" w:eastAsia="方正仿宋_GBK" w:cs="Times New Roman"/>
          <w:sz w:val="32"/>
          <w:szCs w:val="32"/>
          <w:lang w:eastAsia="zh-CN"/>
        </w:rPr>
        <w:t>最高</w:t>
      </w:r>
      <w:r>
        <w:rPr>
          <w:rFonts w:hint="default" w:ascii="Times New Roman" w:hAnsi="Times New Roman" w:eastAsia="方正仿宋_GBK" w:cs="Times New Roman"/>
          <w:sz w:val="32"/>
          <w:szCs w:val="32"/>
        </w:rPr>
        <w:t>不超过50</w:t>
      </w:r>
      <w:r>
        <w:rPr>
          <w:rFonts w:hint="default" w:ascii="Times New Roman" w:hAnsi="Times New Roman" w:eastAsia="方正仿宋_GBK" w:cs="Times New Roman"/>
          <w:sz w:val="32"/>
          <w:szCs w:val="32"/>
          <w:lang w:eastAsia="zh-CN"/>
        </w:rPr>
        <w:t>分</w:t>
      </w:r>
      <w:r>
        <w:rPr>
          <w:rFonts w:hint="default" w:ascii="Times New Roman" w:hAnsi="Times New Roman" w:eastAsia="方正仿宋_GBK" w:cs="Times New Roman"/>
          <w:sz w:val="32"/>
          <w:szCs w:val="32"/>
        </w:rPr>
        <w:t>。对电能质量敏感行业中加装毫秒级响应能力用电防护装置的企业，按当年新增设备投资额（不含税价）的5%补助。项目实施周期原则上不超过2年，单个企业年度</w:t>
      </w:r>
      <w:r>
        <w:rPr>
          <w:rFonts w:hint="default" w:ascii="Times New Roman" w:hAnsi="Times New Roman" w:eastAsia="方正仿宋_GBK" w:cs="Times New Roman"/>
          <w:sz w:val="32"/>
          <w:szCs w:val="32"/>
          <w:lang w:eastAsia="zh-CN"/>
        </w:rPr>
        <w:t>累计最高</w:t>
      </w:r>
      <w:r>
        <w:rPr>
          <w:rFonts w:hint="default" w:ascii="Times New Roman" w:hAnsi="Times New Roman" w:eastAsia="方正仿宋_GBK" w:cs="Times New Roman"/>
          <w:sz w:val="32"/>
          <w:szCs w:val="32"/>
        </w:rPr>
        <w:t>不超过40</w:t>
      </w:r>
      <w:r>
        <w:rPr>
          <w:rFonts w:hint="default" w:ascii="Times New Roman" w:hAnsi="Times New Roman" w:eastAsia="方正仿宋_GBK" w:cs="Times New Roman"/>
          <w:sz w:val="32"/>
          <w:szCs w:val="32"/>
          <w:lang w:eastAsia="zh-CN"/>
        </w:rPr>
        <w:t>分</w:t>
      </w:r>
      <w:r>
        <w:rPr>
          <w:rFonts w:hint="default" w:ascii="Times New Roman" w:hAnsi="Times New Roman" w:eastAsia="方正仿宋_GBK" w:cs="Times New Roman"/>
          <w:sz w:val="32"/>
          <w:szCs w:val="32"/>
        </w:rPr>
        <w:t>。对电能质量敏感行业的企业与储能企业、电力服务企业等第三方开展合作，通过租赁设备或购买服务等方式获取毫秒级响应能力用电防护装置或服务的，按年度费用（不含税价）的5%补助。单个企业年度累计</w:t>
      </w:r>
      <w:r>
        <w:rPr>
          <w:rFonts w:hint="default" w:ascii="Times New Roman" w:hAnsi="Times New Roman" w:eastAsia="方正仿宋_GBK" w:cs="Times New Roman"/>
          <w:sz w:val="32"/>
          <w:szCs w:val="32"/>
          <w:lang w:eastAsia="zh-CN"/>
        </w:rPr>
        <w:t>最高</w:t>
      </w:r>
      <w:r>
        <w:rPr>
          <w:rFonts w:hint="default" w:ascii="Times New Roman" w:hAnsi="Times New Roman" w:eastAsia="方正仿宋_GBK" w:cs="Times New Roman"/>
          <w:sz w:val="32"/>
          <w:szCs w:val="32"/>
        </w:rPr>
        <w:t>不超过1</w:t>
      </w:r>
      <w:r>
        <w:rPr>
          <w:rFonts w:hint="default" w:ascii="Times New Roman" w:hAnsi="Times New Roman" w:eastAsia="方正仿宋_GBK" w:cs="Times New Roman"/>
          <w:sz w:val="32"/>
          <w:szCs w:val="32"/>
          <w:lang w:eastAsia="zh-CN"/>
        </w:rPr>
        <w:t>分</w:t>
      </w:r>
      <w:r>
        <w:rPr>
          <w:rFonts w:hint="default" w:ascii="Times New Roman" w:hAnsi="Times New Roman" w:eastAsia="方正仿宋_GBK" w:cs="Times New Roman"/>
          <w:sz w:val="32"/>
          <w:szCs w:val="32"/>
        </w:rPr>
        <w:t>，且不超过企业自购同类产品补助标准的50%。</w:t>
      </w:r>
    </w:p>
    <w:p w14:paraId="484CE0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二、促进商贸业繁荣发展（责任部门：区商务局）</w:t>
      </w:r>
    </w:p>
    <w:p w14:paraId="503E33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8.鼓励开展AEO认证，对获得海关AEO高级认证的企业给予奖励，单个企业最高不超过8分。</w:t>
      </w:r>
    </w:p>
    <w:p w14:paraId="38473A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支持企业参加境外展会，按实际展位费每2000元得0.14分计算得分，单个项目</w:t>
      </w:r>
      <w:r>
        <w:rPr>
          <w:rFonts w:hint="default" w:ascii="Times New Roman" w:hAnsi="Times New Roman" w:eastAsia="方正仿宋_GBK" w:cs="Times New Roman"/>
          <w:sz w:val="32"/>
          <w:szCs w:val="32"/>
          <w:lang w:eastAsia="zh-CN"/>
        </w:rPr>
        <w:t>最高不超过</w:t>
      </w:r>
      <w:r>
        <w:rPr>
          <w:rFonts w:hint="default" w:ascii="Times New Roman" w:hAnsi="Times New Roman" w:eastAsia="方正仿宋_GBK" w:cs="Times New Roman"/>
          <w:sz w:val="32"/>
          <w:szCs w:val="32"/>
        </w:rPr>
        <w:t>5分。</w:t>
      </w:r>
    </w:p>
    <w:p w14:paraId="3CA65B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三、引导企业培育品质标杆（责任部门：区市监局）</w:t>
      </w:r>
    </w:p>
    <w:p w14:paraId="27EB9E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10.对通过省精品认证的企业给予奖励，单项认证最高不超过10分。对获得省质量信用AAA级企业给予奖励，单个企业最高不超过5分。</w:t>
      </w:r>
    </w:p>
    <w:p w14:paraId="4CC0F9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对完成国际标准、国家标准、行业标准研制项目，标准经批准发布后，作为标准第二起草单位的给予奖励，单个项目最高分别不超过15分、8分、5分；作为标准第三至五起草单位的给予奖励，单个项目最高分别不超过5分、5分、3分。对获得国际标准化技术组织注册专家、全国标准化专业技术委员会委员的企业给予奖励，单个企业最高分别不超过5分、3分。</w:t>
      </w:r>
    </w:p>
    <w:p w14:paraId="4DA78D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w:t>
      </w:r>
      <w:r>
        <w:rPr>
          <w:rFonts w:hint="default" w:ascii="方正黑体_GBK" w:hAnsi="方正黑体_GBK" w:eastAsia="方正黑体_GBK" w:cs="方正黑体_GBK"/>
          <w:sz w:val="32"/>
          <w:szCs w:val="32"/>
          <w:lang w:val="en-US" w:eastAsia="zh-CN"/>
        </w:rPr>
        <w:t>、推动企业自主创新（责任部门：区科技局）</w:t>
      </w:r>
    </w:p>
    <w:p w14:paraId="4D220C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ascii="Times New Roman" w:hAnsi="Times New Roman" w:eastAsia="方正仿宋_GBK"/>
          <w:sz w:val="32"/>
          <w:szCs w:val="32"/>
        </w:rPr>
        <w:t>培育壮大创新主体。对获市科创项目认定的企业给予奖励，单个项目最高不超过20分。对获市科创项目认定（备案）的企业，按最高0.002分/平米•月的标准，给予不超过12个月的租金补助，单个项目最高不超过20分。鼓励企业盘活利用现有厂房楼宇等空间改造建设创新载体，入驻科创（人才）项目并获省、市认定，单个项目最高不超过50分</w:t>
      </w:r>
      <w:r>
        <w:rPr>
          <w:rFonts w:hint="default" w:ascii="Times New Roman" w:hAnsi="Times New Roman" w:eastAsia="方正仿宋_GBK" w:cs="Times New Roman"/>
          <w:sz w:val="32"/>
          <w:szCs w:val="32"/>
        </w:rPr>
        <w:t>。</w:t>
      </w:r>
    </w:p>
    <w:p w14:paraId="3329E2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ascii="Times New Roman" w:hAnsi="Times New Roman" w:eastAsia="方正仿宋_GBK"/>
          <w:sz w:val="32"/>
          <w:szCs w:val="32"/>
        </w:rPr>
        <w:t>支持企业加强研发。对持续加大研发投入的企业给予</w:t>
      </w:r>
      <w:r>
        <w:rPr>
          <w:rFonts w:hint="eastAsia" w:ascii="Times New Roman" w:hAnsi="Times New Roman" w:eastAsia="方正仿宋_GBK"/>
          <w:sz w:val="32"/>
          <w:szCs w:val="32"/>
        </w:rPr>
        <w:t>分档奖励</w:t>
      </w:r>
      <w:r>
        <w:rPr>
          <w:rFonts w:ascii="Times New Roman" w:hAnsi="Times New Roman" w:eastAsia="方正仿宋_GBK"/>
          <w:sz w:val="32"/>
          <w:szCs w:val="32"/>
        </w:rPr>
        <w:t>，单个企业最高不超过50分。对从事基础研究开发投入并形成论文发表的企业，经省、市科技与统计部门认可，单个项目最高不超过2分</w:t>
      </w:r>
      <w:r>
        <w:rPr>
          <w:rFonts w:hint="default" w:ascii="Times New Roman" w:hAnsi="Times New Roman" w:eastAsia="方正仿宋_GBK" w:cs="Times New Roman"/>
          <w:sz w:val="32"/>
          <w:szCs w:val="32"/>
        </w:rPr>
        <w:t>。</w:t>
      </w:r>
    </w:p>
    <w:p w14:paraId="0A3311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ascii="Times New Roman" w:hAnsi="Times New Roman" w:eastAsia="方正仿宋_GBK"/>
          <w:sz w:val="32"/>
          <w:szCs w:val="32"/>
        </w:rPr>
        <w:t>支持企业成果转化。对实施产学研合作且单个项目合作经费在10万元（含）以上的企业，根据实际支付合同开发费用，按不超过30%的标准给予</w:t>
      </w:r>
      <w:r>
        <w:rPr>
          <w:rFonts w:hint="eastAsia" w:ascii="Times New Roman" w:hAnsi="Times New Roman" w:eastAsia="方正仿宋_GBK"/>
          <w:sz w:val="32"/>
          <w:szCs w:val="32"/>
        </w:rPr>
        <w:t>奖励</w:t>
      </w:r>
      <w:r>
        <w:rPr>
          <w:rFonts w:ascii="Times New Roman" w:hAnsi="Times New Roman" w:eastAsia="方正仿宋_GBK"/>
          <w:sz w:val="32"/>
          <w:szCs w:val="32"/>
        </w:rPr>
        <w:t>，单个企业最高不超过10分。对年度技术合同成交额达1000万元以上的企业给予</w:t>
      </w:r>
      <w:r>
        <w:rPr>
          <w:rFonts w:hint="eastAsia" w:ascii="Times New Roman" w:hAnsi="Times New Roman" w:eastAsia="方正仿宋_GBK"/>
          <w:sz w:val="32"/>
          <w:szCs w:val="32"/>
        </w:rPr>
        <w:t>分档奖励</w:t>
      </w:r>
      <w:r>
        <w:rPr>
          <w:rFonts w:ascii="Times New Roman" w:hAnsi="Times New Roman" w:eastAsia="方正仿宋_GBK"/>
          <w:sz w:val="32"/>
          <w:szCs w:val="32"/>
        </w:rPr>
        <w:t>，单个企业最高不超过5分。</w:t>
      </w:r>
    </w:p>
    <w:p w14:paraId="2D7CFF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ascii="Times New Roman" w:hAnsi="Times New Roman" w:eastAsia="方正仿宋_GBK"/>
          <w:sz w:val="32"/>
          <w:szCs w:val="32"/>
        </w:rPr>
        <w:t>支持企业创新平台建设。对建设创新平台（研发平台、公共技术服务平台等）的</w:t>
      </w:r>
      <w:r>
        <w:rPr>
          <w:rFonts w:ascii="Times New Roman" w:hAnsi="Times New Roman" w:eastAsia="方正仿宋_GBK"/>
          <w:color w:val="000000"/>
          <w:sz w:val="32"/>
          <w:szCs w:val="32"/>
        </w:rPr>
        <w:t>企业</w:t>
      </w:r>
      <w:r>
        <w:rPr>
          <w:rFonts w:ascii="Times New Roman" w:hAnsi="Times New Roman" w:eastAsia="方正仿宋_GBK"/>
          <w:sz w:val="32"/>
          <w:szCs w:val="32"/>
        </w:rPr>
        <w:t>给予</w:t>
      </w:r>
      <w:r>
        <w:rPr>
          <w:rFonts w:hint="eastAsia" w:ascii="Times New Roman" w:hAnsi="Times New Roman" w:eastAsia="方正仿宋_GBK"/>
          <w:sz w:val="32"/>
          <w:szCs w:val="32"/>
        </w:rPr>
        <w:t>奖励</w:t>
      </w:r>
      <w:r>
        <w:rPr>
          <w:rFonts w:ascii="Times New Roman" w:hAnsi="Times New Roman" w:eastAsia="方正仿宋_GBK"/>
          <w:color w:val="000000"/>
          <w:sz w:val="32"/>
          <w:szCs w:val="32"/>
        </w:rPr>
        <w:t>，</w:t>
      </w:r>
      <w:r>
        <w:rPr>
          <w:rFonts w:ascii="Times New Roman" w:hAnsi="Times New Roman" w:eastAsia="方正仿宋_GBK"/>
          <w:sz w:val="32"/>
          <w:szCs w:val="32"/>
        </w:rPr>
        <w:t>在项目实施期内（原则上不超过36个月），单个项目最高不超过300分。对</w:t>
      </w:r>
      <w:r>
        <w:rPr>
          <w:rFonts w:hint="eastAsia" w:ascii="Times New Roman" w:hAnsi="Times New Roman" w:eastAsia="方正仿宋_GBK"/>
          <w:sz w:val="32"/>
          <w:szCs w:val="32"/>
        </w:rPr>
        <w:t>获得</w:t>
      </w:r>
      <w:r>
        <w:rPr>
          <w:rFonts w:ascii="Times New Roman" w:hAnsi="Times New Roman" w:eastAsia="方正仿宋_GBK"/>
          <w:sz w:val="32"/>
          <w:szCs w:val="32"/>
        </w:rPr>
        <w:t>市级企业研发机构（含企业工程技术研究中心、企业院士工作站、重点实验室等）认定的</w:t>
      </w:r>
      <w:r>
        <w:rPr>
          <w:rFonts w:hint="eastAsia" w:ascii="Times New Roman" w:hAnsi="Times New Roman" w:eastAsia="方正仿宋_GBK"/>
          <w:sz w:val="32"/>
          <w:szCs w:val="32"/>
        </w:rPr>
        <w:t>项目</w:t>
      </w:r>
      <w:r>
        <w:rPr>
          <w:rFonts w:ascii="Times New Roman" w:hAnsi="Times New Roman" w:eastAsia="方正仿宋_GBK"/>
          <w:sz w:val="32"/>
          <w:szCs w:val="32"/>
        </w:rPr>
        <w:t>给予</w:t>
      </w:r>
      <w:r>
        <w:rPr>
          <w:rFonts w:hint="eastAsia" w:ascii="Times New Roman" w:hAnsi="Times New Roman" w:eastAsia="方正仿宋_GBK"/>
          <w:sz w:val="32"/>
          <w:szCs w:val="32"/>
        </w:rPr>
        <w:t>奖励</w:t>
      </w:r>
      <w:r>
        <w:rPr>
          <w:rFonts w:ascii="Times New Roman" w:hAnsi="Times New Roman" w:eastAsia="方正仿宋_GBK"/>
          <w:sz w:val="32"/>
          <w:szCs w:val="32"/>
        </w:rPr>
        <w:t>，单个项目最高不超过</w:t>
      </w:r>
      <w:r>
        <w:rPr>
          <w:rFonts w:hint="eastAsia" w:ascii="Times New Roman" w:hAnsi="Times New Roman" w:eastAsia="方正仿宋_GBK"/>
          <w:sz w:val="32"/>
          <w:szCs w:val="32"/>
        </w:rPr>
        <w:t>10</w:t>
      </w:r>
      <w:r>
        <w:rPr>
          <w:rFonts w:ascii="Times New Roman" w:hAnsi="Times New Roman" w:eastAsia="方正仿宋_GBK"/>
          <w:sz w:val="32"/>
          <w:szCs w:val="32"/>
        </w:rPr>
        <w:t>分</w:t>
      </w:r>
      <w:r>
        <w:rPr>
          <w:rFonts w:hint="default" w:ascii="Times New Roman" w:hAnsi="Times New Roman" w:eastAsia="方正仿宋_GBK" w:cs="Times New Roman"/>
          <w:sz w:val="32"/>
          <w:szCs w:val="32"/>
        </w:rPr>
        <w:t>。</w:t>
      </w:r>
    </w:p>
    <w:p w14:paraId="679A42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w:t>
      </w:r>
      <w:r>
        <w:rPr>
          <w:rFonts w:ascii="Times New Roman" w:hAnsi="Times New Roman" w:eastAsia="方正仿宋_GBK"/>
          <w:sz w:val="32"/>
          <w:szCs w:val="32"/>
        </w:rPr>
        <w:t>发展社会民生科技。</w:t>
      </w:r>
      <w:r>
        <w:rPr>
          <w:rFonts w:hint="eastAsia" w:ascii="Times New Roman" w:hAnsi="Times New Roman" w:eastAsia="方正仿宋_GBK"/>
          <w:sz w:val="32"/>
          <w:szCs w:val="32"/>
        </w:rPr>
        <w:t>对</w:t>
      </w:r>
      <w:r>
        <w:rPr>
          <w:rFonts w:ascii="Times New Roman" w:hAnsi="Times New Roman" w:eastAsia="方正仿宋_GBK"/>
          <w:sz w:val="32"/>
          <w:szCs w:val="32"/>
        </w:rPr>
        <w:t>现代农业、生物医药、全民健康、绿色能源、节能减排、生态环境、防灾减灾、公共安全等社会民生领域</w:t>
      </w:r>
      <w:r>
        <w:rPr>
          <w:rFonts w:hint="eastAsia" w:ascii="Times New Roman" w:hAnsi="Times New Roman" w:eastAsia="方正仿宋_GBK"/>
          <w:sz w:val="32"/>
          <w:szCs w:val="32"/>
        </w:rPr>
        <w:t>的</w:t>
      </w:r>
      <w:r>
        <w:rPr>
          <w:rFonts w:ascii="Times New Roman" w:hAnsi="Times New Roman" w:eastAsia="方正仿宋_GBK"/>
          <w:sz w:val="32"/>
          <w:szCs w:val="32"/>
        </w:rPr>
        <w:t>科技创新研究项目给予</w:t>
      </w:r>
      <w:r>
        <w:rPr>
          <w:rFonts w:hint="eastAsia" w:ascii="Times New Roman" w:hAnsi="Times New Roman" w:eastAsia="方正仿宋_GBK"/>
          <w:sz w:val="32"/>
          <w:szCs w:val="32"/>
        </w:rPr>
        <w:t>奖励</w:t>
      </w:r>
      <w:r>
        <w:rPr>
          <w:rFonts w:ascii="Times New Roman" w:hAnsi="Times New Roman" w:eastAsia="方正仿宋_GBK"/>
          <w:sz w:val="32"/>
          <w:szCs w:val="32"/>
        </w:rPr>
        <w:t>，单个项目最高不超过</w:t>
      </w:r>
      <w:r>
        <w:rPr>
          <w:rFonts w:hint="eastAsia" w:ascii="Times New Roman" w:hAnsi="Times New Roman" w:eastAsia="方正仿宋_GBK"/>
          <w:sz w:val="32"/>
          <w:szCs w:val="32"/>
        </w:rPr>
        <w:t>8</w:t>
      </w:r>
      <w:r>
        <w:rPr>
          <w:rFonts w:ascii="Times New Roman" w:hAnsi="Times New Roman" w:eastAsia="方正仿宋_GBK"/>
          <w:sz w:val="32"/>
          <w:szCs w:val="32"/>
        </w:rPr>
        <w:t>分</w:t>
      </w:r>
      <w:r>
        <w:rPr>
          <w:rFonts w:hint="default" w:ascii="Times New Roman" w:hAnsi="Times New Roman" w:eastAsia="方正仿宋_GBK" w:cs="Times New Roman"/>
          <w:sz w:val="32"/>
          <w:szCs w:val="32"/>
        </w:rPr>
        <w:t>。</w:t>
      </w:r>
    </w:p>
    <w:p w14:paraId="0FA835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w:t>
      </w:r>
      <w:r>
        <w:rPr>
          <w:rFonts w:hint="default" w:ascii="方正黑体_GBK" w:hAnsi="方正黑体_GBK" w:eastAsia="方正黑体_GBK" w:cs="方正黑体_GBK"/>
          <w:sz w:val="32"/>
          <w:szCs w:val="32"/>
          <w:lang w:val="en-US" w:eastAsia="zh-CN"/>
        </w:rPr>
        <w:t>、推动金融赋能创新发展（责任部门：区政府办（金融）、区财政局、区科技局）</w:t>
      </w:r>
    </w:p>
    <w:p w14:paraId="7B065A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lang w:val="en-US" w:eastAsia="zh-CN"/>
        </w:rPr>
        <w:t>.鼓励投早投小投硬科技。股权投资基金管理机构通过在管股权投资基金实际投资种子期、初创期科技型企业的，累计投资金额满500万元，且投资期限3年（含）以上的，按实际投资额每100</w:t>
      </w:r>
      <w:r>
        <w:rPr>
          <w:rFonts w:hint="default" w:ascii="Times New Roman" w:hAnsi="Times New Roman" w:eastAsia="方正仿宋_GBK" w:cs="Times New Roman"/>
          <w:sz w:val="32"/>
          <w:szCs w:val="32"/>
          <w:highlight w:val="none"/>
          <w:lang w:val="en-US" w:eastAsia="zh-CN"/>
        </w:rPr>
        <w:t>万元计</w:t>
      </w:r>
      <w:r>
        <w:rPr>
          <w:rFonts w:hint="default" w:ascii="Times New Roman" w:hAnsi="Times New Roman" w:eastAsia="方正仿宋_GBK" w:cs="Times New Roman"/>
          <w:sz w:val="32"/>
          <w:szCs w:val="32"/>
          <w:lang w:val="en-US" w:eastAsia="zh-CN"/>
        </w:rPr>
        <w:t>2分，累计最高不超过100分；属于首轮投资的，最高可按实际投资金额的1.5倍计入累计投资金额。</w:t>
      </w:r>
    </w:p>
    <w:p w14:paraId="62440E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w:t>
      </w:r>
      <w:r>
        <w:rPr>
          <w:rFonts w:hint="default" w:ascii="方正黑体_GBK" w:hAnsi="方正黑体_GBK" w:eastAsia="方正黑体_GBK" w:cs="方正黑体_GBK"/>
          <w:sz w:val="32"/>
          <w:szCs w:val="32"/>
          <w:lang w:val="en-US" w:eastAsia="zh-CN"/>
        </w:rPr>
        <w:t>、促进旅游业加快发展（责任部门：区文广旅局）</w:t>
      </w:r>
    </w:p>
    <w:p w14:paraId="7A56C4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.鼓励创建旅游品牌。对评为国家AAA级旅游景区的给予奖励，最高不超过20分。对新评为省自驾旅游基地（房车露营地）的给予奖励，单个项目最高不超过10分。</w:t>
      </w:r>
    </w:p>
    <w:p w14:paraId="7DE508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.对固定资产投资（第三方认定不含土地、配套房地产）不低于1亿元、目标为国家AAAA级以上旅游景区的新开工项目，在项目竣工验收后，单个项目最高不超过50分。</w:t>
      </w:r>
    </w:p>
    <w:p w14:paraId="021AE8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.鼓励企业开拓市场。对旅游企业参加省、市旅游主管部门统一组织的省级以上大型旅交会的，给予摊位费50%的补助，单个项目最高不超过2分。</w:t>
      </w:r>
    </w:p>
    <w:p w14:paraId="66D6EA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做大旅游业客源市场。对组织单团10人以上、游览通州2个及以上收费景点，并在通州区住宿（房费不低于100元/间/天）、过夜1晚以上的旅行社，年度总人数达500人及以上的，按每满10人次计0.03分，单个项目最高不超过50分。</w:t>
      </w:r>
    </w:p>
    <w:p w14:paraId="093579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七、其他</w:t>
      </w:r>
    </w:p>
    <w:p w14:paraId="08D52A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1.本政策意见作为国家、省、市政策的配套政策。除本政策特别注明外，上级和本级政策不重复享受。根据各专项资金安排测算奖补资金，原则上</w:t>
      </w:r>
      <w:r>
        <w:rPr>
          <w:rFonts w:hint="default" w:ascii="Times New Roman" w:hAnsi="Times New Roman" w:eastAsia="方正仿宋_GBK" w:cs="Times New Roman"/>
          <w:sz w:val="32"/>
          <w:szCs w:val="32"/>
          <w:highlight w:val="none"/>
          <w:lang w:val="en-US" w:eastAsia="zh-CN"/>
        </w:rPr>
        <w:t>1分不超过1万</w:t>
      </w:r>
      <w:r>
        <w:rPr>
          <w:rFonts w:hint="default" w:ascii="Times New Roman" w:hAnsi="Times New Roman" w:eastAsia="方正仿宋_GBK" w:cs="Times New Roman"/>
          <w:sz w:val="32"/>
          <w:szCs w:val="32"/>
          <w:lang w:val="en-US" w:eastAsia="zh-CN"/>
        </w:rPr>
        <w:t>元，具体由政策涉及部门</w:t>
      </w:r>
      <w:r>
        <w:rPr>
          <w:rFonts w:hint="eastAsia" w:ascii="Times New Roman" w:hAnsi="Times New Roman" w:eastAsia="方正仿宋_GBK" w:cs="Times New Roman"/>
          <w:sz w:val="32"/>
          <w:szCs w:val="32"/>
          <w:lang w:val="en-US" w:eastAsia="zh-CN"/>
        </w:rPr>
        <w:t>会同区财政部门</w:t>
      </w:r>
      <w:r>
        <w:rPr>
          <w:rFonts w:hint="default" w:ascii="Times New Roman" w:hAnsi="Times New Roman" w:eastAsia="方正仿宋_GBK" w:cs="Times New Roman"/>
          <w:sz w:val="32"/>
          <w:szCs w:val="32"/>
          <w:lang w:val="en-US" w:eastAsia="zh-CN"/>
        </w:rPr>
        <w:t>制定实施细则。</w:t>
      </w:r>
    </w:p>
    <w:p w14:paraId="354481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本政策（除第16-21条外）以及市级政策需区级配套部分，</w:t>
      </w:r>
      <w:r>
        <w:rPr>
          <w:rFonts w:hint="default" w:ascii="Times New Roman" w:hAnsi="Times New Roman" w:eastAsia="方正仿宋_GBK" w:cs="Times New Roman"/>
          <w:sz w:val="32"/>
          <w:szCs w:val="32"/>
          <w:lang w:val="en-US" w:eastAsia="zh-CN"/>
        </w:rPr>
        <w:t>涉及南通高新区项目的由南通高新区与区财政各承担50%。</w:t>
      </w:r>
    </w:p>
    <w:p w14:paraId="2C68D9AC">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3.本政策自2026年1月1日起执行，有效期至2028年12月31日。</w:t>
      </w:r>
      <w:bookmarkStart w:id="0" w:name="_GoBack"/>
      <w:r>
        <w:rPr>
          <w:rFonts w:hint="eastAsia" w:ascii="Times New Roman" w:hAnsi="Times New Roman" w:eastAsia="方正仿宋_GBK" w:cs="Times New Roman"/>
          <w:sz w:val="32"/>
          <w:szCs w:val="32"/>
          <w:lang w:val="en-US" w:eastAsia="zh-CN"/>
        </w:rPr>
        <w:t>此前相关规定与本政策不一致的，以本政策为准。</w:t>
      </w:r>
      <w:r>
        <w:rPr>
          <w:rFonts w:hint="default" w:ascii="Times New Roman" w:hAnsi="Times New Roman" w:eastAsia="方正仿宋_GBK" w:cs="Times New Roman"/>
          <w:sz w:val="32"/>
          <w:szCs w:val="32"/>
          <w:lang w:val="en-US" w:eastAsia="zh-CN"/>
        </w:rPr>
        <w:t>《</w:t>
      </w:r>
      <w:bookmarkEnd w:id="0"/>
      <w:r>
        <w:rPr>
          <w:rFonts w:hint="default" w:ascii="Times New Roman" w:hAnsi="Times New Roman" w:eastAsia="方正仿宋_GBK" w:cs="Times New Roman"/>
          <w:sz w:val="32"/>
          <w:szCs w:val="32"/>
          <w:lang w:val="en-US" w:eastAsia="zh-CN"/>
        </w:rPr>
        <w:t>区政府办公室关于印发通州区优化完善经济高质量发展的若干政策意见（2025年版）的通知》（通政办发〔2025〕7号）、《区政府办公室关于印发通州区鼓励扩大对外开放激发企业发展的若干政策意见的通知》（通政办发〔2025〕15号）、《中共南通市通州区委南通市通州区人民政府印发通州区推动创新发展的若干政策意见的通知》（通发〔2021〕18号）等有关文件同时废止。</w:t>
      </w:r>
    </w:p>
    <w:p w14:paraId="2D458E0C">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本政策意见由区发展改革委、商务局、市场监管局、文广旅局、政府办（金融）、科技局、财政局负责解释。</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089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DE4FD">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3DE4FD">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4E5E"/>
    <w:rsid w:val="00E80370"/>
    <w:rsid w:val="00FB62F5"/>
    <w:rsid w:val="01470505"/>
    <w:rsid w:val="01C0309B"/>
    <w:rsid w:val="02054F52"/>
    <w:rsid w:val="02076F1C"/>
    <w:rsid w:val="020B6A0C"/>
    <w:rsid w:val="024912E2"/>
    <w:rsid w:val="02AB78A7"/>
    <w:rsid w:val="033C49A3"/>
    <w:rsid w:val="036A59B4"/>
    <w:rsid w:val="03766107"/>
    <w:rsid w:val="037B4D46"/>
    <w:rsid w:val="038720C2"/>
    <w:rsid w:val="03AC17C4"/>
    <w:rsid w:val="044C6E68"/>
    <w:rsid w:val="046248DD"/>
    <w:rsid w:val="047D1717"/>
    <w:rsid w:val="04893C18"/>
    <w:rsid w:val="04D07A99"/>
    <w:rsid w:val="051E25B2"/>
    <w:rsid w:val="052C1F57"/>
    <w:rsid w:val="05313B36"/>
    <w:rsid w:val="05687CD1"/>
    <w:rsid w:val="05966416"/>
    <w:rsid w:val="05BC001D"/>
    <w:rsid w:val="06782196"/>
    <w:rsid w:val="06896151"/>
    <w:rsid w:val="07267E44"/>
    <w:rsid w:val="077C7A64"/>
    <w:rsid w:val="07830DF3"/>
    <w:rsid w:val="079C1EB4"/>
    <w:rsid w:val="07C1191B"/>
    <w:rsid w:val="085C7754"/>
    <w:rsid w:val="085F360E"/>
    <w:rsid w:val="08744BDF"/>
    <w:rsid w:val="0874698D"/>
    <w:rsid w:val="089E3A0A"/>
    <w:rsid w:val="08BC0A60"/>
    <w:rsid w:val="08D77648"/>
    <w:rsid w:val="08E51639"/>
    <w:rsid w:val="08E65ADD"/>
    <w:rsid w:val="09502F56"/>
    <w:rsid w:val="0969226A"/>
    <w:rsid w:val="09840E52"/>
    <w:rsid w:val="09903C9B"/>
    <w:rsid w:val="09D475DC"/>
    <w:rsid w:val="09EA5159"/>
    <w:rsid w:val="0A03446D"/>
    <w:rsid w:val="0A7D4EF3"/>
    <w:rsid w:val="0AD35BED"/>
    <w:rsid w:val="0AD96F7B"/>
    <w:rsid w:val="0BBF2615"/>
    <w:rsid w:val="0BD04822"/>
    <w:rsid w:val="0BF4406D"/>
    <w:rsid w:val="0C193AD3"/>
    <w:rsid w:val="0C542D5E"/>
    <w:rsid w:val="0C57284E"/>
    <w:rsid w:val="0C853505"/>
    <w:rsid w:val="0C8C0749"/>
    <w:rsid w:val="0C9D6BB9"/>
    <w:rsid w:val="0CE40585"/>
    <w:rsid w:val="0D0429D6"/>
    <w:rsid w:val="0D6B035F"/>
    <w:rsid w:val="0D7C6A10"/>
    <w:rsid w:val="0D870F11"/>
    <w:rsid w:val="0D991370"/>
    <w:rsid w:val="0DAB2E51"/>
    <w:rsid w:val="0DDA0B35"/>
    <w:rsid w:val="0E286250"/>
    <w:rsid w:val="0EA578A0"/>
    <w:rsid w:val="0EB06E60"/>
    <w:rsid w:val="0EE4486D"/>
    <w:rsid w:val="0F7554C5"/>
    <w:rsid w:val="0F81030D"/>
    <w:rsid w:val="0F865924"/>
    <w:rsid w:val="0F9811B3"/>
    <w:rsid w:val="0FD7617F"/>
    <w:rsid w:val="101271B8"/>
    <w:rsid w:val="104B1A61"/>
    <w:rsid w:val="10A73DA4"/>
    <w:rsid w:val="10D70872"/>
    <w:rsid w:val="10F863AD"/>
    <w:rsid w:val="110F1949"/>
    <w:rsid w:val="11314982"/>
    <w:rsid w:val="11366ED6"/>
    <w:rsid w:val="118916FB"/>
    <w:rsid w:val="11B631EC"/>
    <w:rsid w:val="11D54941"/>
    <w:rsid w:val="12274A70"/>
    <w:rsid w:val="127777A6"/>
    <w:rsid w:val="12994D49"/>
    <w:rsid w:val="12FA45B3"/>
    <w:rsid w:val="13257202"/>
    <w:rsid w:val="13C47607"/>
    <w:rsid w:val="144B0EEA"/>
    <w:rsid w:val="14504752"/>
    <w:rsid w:val="14A47461"/>
    <w:rsid w:val="14B06F9F"/>
    <w:rsid w:val="14D25167"/>
    <w:rsid w:val="14D40EDF"/>
    <w:rsid w:val="14D94748"/>
    <w:rsid w:val="15431BC1"/>
    <w:rsid w:val="156C1118"/>
    <w:rsid w:val="156E30E2"/>
    <w:rsid w:val="15D373E9"/>
    <w:rsid w:val="15D60C87"/>
    <w:rsid w:val="15F335E7"/>
    <w:rsid w:val="163559AE"/>
    <w:rsid w:val="16DF591A"/>
    <w:rsid w:val="17084E70"/>
    <w:rsid w:val="1725682B"/>
    <w:rsid w:val="17463BEB"/>
    <w:rsid w:val="174B2FAF"/>
    <w:rsid w:val="174C7453"/>
    <w:rsid w:val="17B67907"/>
    <w:rsid w:val="17E94CA2"/>
    <w:rsid w:val="17F74270"/>
    <w:rsid w:val="181066D2"/>
    <w:rsid w:val="1816180F"/>
    <w:rsid w:val="183A374F"/>
    <w:rsid w:val="18AD0D7A"/>
    <w:rsid w:val="18E73D14"/>
    <w:rsid w:val="18E90CD1"/>
    <w:rsid w:val="196071E6"/>
    <w:rsid w:val="196A1E12"/>
    <w:rsid w:val="19874772"/>
    <w:rsid w:val="19C5529B"/>
    <w:rsid w:val="19FD67E3"/>
    <w:rsid w:val="1A05005E"/>
    <w:rsid w:val="1A6E09C4"/>
    <w:rsid w:val="1A8707A2"/>
    <w:rsid w:val="1AAF29B3"/>
    <w:rsid w:val="1ABD41C4"/>
    <w:rsid w:val="1AEF6A73"/>
    <w:rsid w:val="1AFC6BC4"/>
    <w:rsid w:val="1B012302"/>
    <w:rsid w:val="1B32070E"/>
    <w:rsid w:val="1B6A60FA"/>
    <w:rsid w:val="1C0025BA"/>
    <w:rsid w:val="1C1B7548"/>
    <w:rsid w:val="1C2344FA"/>
    <w:rsid w:val="1C84143D"/>
    <w:rsid w:val="1C9378D2"/>
    <w:rsid w:val="1CC25AC1"/>
    <w:rsid w:val="1D104A7F"/>
    <w:rsid w:val="1D291FE4"/>
    <w:rsid w:val="1D3369BF"/>
    <w:rsid w:val="1E14234D"/>
    <w:rsid w:val="1E4E3AB1"/>
    <w:rsid w:val="1E5D0198"/>
    <w:rsid w:val="1E6C03DB"/>
    <w:rsid w:val="1EA27958"/>
    <w:rsid w:val="1EF06916"/>
    <w:rsid w:val="1F6A2B6C"/>
    <w:rsid w:val="1F6E3CDF"/>
    <w:rsid w:val="1FA45952"/>
    <w:rsid w:val="1FC85AE5"/>
    <w:rsid w:val="1FFB1A16"/>
    <w:rsid w:val="20054643"/>
    <w:rsid w:val="20136458"/>
    <w:rsid w:val="205E3B29"/>
    <w:rsid w:val="20783067"/>
    <w:rsid w:val="20E86884"/>
    <w:rsid w:val="20EC6113"/>
    <w:rsid w:val="210E39CB"/>
    <w:rsid w:val="21415B46"/>
    <w:rsid w:val="214473ED"/>
    <w:rsid w:val="216B497A"/>
    <w:rsid w:val="217374A9"/>
    <w:rsid w:val="2194106F"/>
    <w:rsid w:val="21E604A4"/>
    <w:rsid w:val="22906E76"/>
    <w:rsid w:val="23152DEF"/>
    <w:rsid w:val="233A2855"/>
    <w:rsid w:val="23580F2E"/>
    <w:rsid w:val="23AB6CFB"/>
    <w:rsid w:val="23AE0B4E"/>
    <w:rsid w:val="24155071"/>
    <w:rsid w:val="24443260"/>
    <w:rsid w:val="24AD238C"/>
    <w:rsid w:val="24B228BF"/>
    <w:rsid w:val="24FD7FDE"/>
    <w:rsid w:val="251315B0"/>
    <w:rsid w:val="25207829"/>
    <w:rsid w:val="2564005E"/>
    <w:rsid w:val="25B83F05"/>
    <w:rsid w:val="26064C71"/>
    <w:rsid w:val="26121868"/>
    <w:rsid w:val="26FD059D"/>
    <w:rsid w:val="270513CC"/>
    <w:rsid w:val="27C070A1"/>
    <w:rsid w:val="27C12D7E"/>
    <w:rsid w:val="27E71275"/>
    <w:rsid w:val="284F6DA3"/>
    <w:rsid w:val="28904CC6"/>
    <w:rsid w:val="291412A4"/>
    <w:rsid w:val="29225133"/>
    <w:rsid w:val="293D309F"/>
    <w:rsid w:val="29583A35"/>
    <w:rsid w:val="2973086F"/>
    <w:rsid w:val="2A742AF1"/>
    <w:rsid w:val="2AE31A25"/>
    <w:rsid w:val="2B146082"/>
    <w:rsid w:val="2B45448D"/>
    <w:rsid w:val="2B65068C"/>
    <w:rsid w:val="2B680D7C"/>
    <w:rsid w:val="2BDF043E"/>
    <w:rsid w:val="2C1874AC"/>
    <w:rsid w:val="2C2A71DF"/>
    <w:rsid w:val="2C53461B"/>
    <w:rsid w:val="2C5E2247"/>
    <w:rsid w:val="2CB35427"/>
    <w:rsid w:val="2D085772"/>
    <w:rsid w:val="2D3C0173"/>
    <w:rsid w:val="2D7C3A6A"/>
    <w:rsid w:val="2D834DF9"/>
    <w:rsid w:val="2E254102"/>
    <w:rsid w:val="2E450300"/>
    <w:rsid w:val="2E4C5B33"/>
    <w:rsid w:val="2E905A1F"/>
    <w:rsid w:val="2EC15CB4"/>
    <w:rsid w:val="2ECA7A43"/>
    <w:rsid w:val="301A1891"/>
    <w:rsid w:val="30744ECD"/>
    <w:rsid w:val="308415B4"/>
    <w:rsid w:val="30F73B34"/>
    <w:rsid w:val="31244B45"/>
    <w:rsid w:val="31342FDA"/>
    <w:rsid w:val="316158BE"/>
    <w:rsid w:val="3183186B"/>
    <w:rsid w:val="31C12394"/>
    <w:rsid w:val="31CF685F"/>
    <w:rsid w:val="31ED4F37"/>
    <w:rsid w:val="31F56894"/>
    <w:rsid w:val="32163D42"/>
    <w:rsid w:val="323D6058"/>
    <w:rsid w:val="32430FFB"/>
    <w:rsid w:val="32690A61"/>
    <w:rsid w:val="32D53088"/>
    <w:rsid w:val="3304078A"/>
    <w:rsid w:val="334212B2"/>
    <w:rsid w:val="335F1E64"/>
    <w:rsid w:val="335F62AA"/>
    <w:rsid w:val="33A31D51"/>
    <w:rsid w:val="33BA709B"/>
    <w:rsid w:val="33C61EE3"/>
    <w:rsid w:val="33E12879"/>
    <w:rsid w:val="33EF4F96"/>
    <w:rsid w:val="342E0DD4"/>
    <w:rsid w:val="34412254"/>
    <w:rsid w:val="345B262C"/>
    <w:rsid w:val="347E388F"/>
    <w:rsid w:val="348F22D5"/>
    <w:rsid w:val="34DF4849"/>
    <w:rsid w:val="3588021D"/>
    <w:rsid w:val="35A46254"/>
    <w:rsid w:val="35A85D44"/>
    <w:rsid w:val="35C44201"/>
    <w:rsid w:val="35E058EF"/>
    <w:rsid w:val="35F42D38"/>
    <w:rsid w:val="364517E5"/>
    <w:rsid w:val="367479D5"/>
    <w:rsid w:val="36783969"/>
    <w:rsid w:val="36F55F5E"/>
    <w:rsid w:val="376E6B1A"/>
    <w:rsid w:val="378325C5"/>
    <w:rsid w:val="37BA58BB"/>
    <w:rsid w:val="37DC3A83"/>
    <w:rsid w:val="387243E8"/>
    <w:rsid w:val="38896EBE"/>
    <w:rsid w:val="39180AEB"/>
    <w:rsid w:val="39406294"/>
    <w:rsid w:val="39882115"/>
    <w:rsid w:val="3A033549"/>
    <w:rsid w:val="3A1C285D"/>
    <w:rsid w:val="3A5A5133"/>
    <w:rsid w:val="3AB64A60"/>
    <w:rsid w:val="3AB6680E"/>
    <w:rsid w:val="3AD82C28"/>
    <w:rsid w:val="3B51048B"/>
    <w:rsid w:val="3B567FF1"/>
    <w:rsid w:val="3B6B584A"/>
    <w:rsid w:val="3BC15248"/>
    <w:rsid w:val="3BF26D30"/>
    <w:rsid w:val="3C207C58"/>
    <w:rsid w:val="3CDF2614"/>
    <w:rsid w:val="3D485717"/>
    <w:rsid w:val="3D736C38"/>
    <w:rsid w:val="3D956BAE"/>
    <w:rsid w:val="3DC456E6"/>
    <w:rsid w:val="3E1A5306"/>
    <w:rsid w:val="3E5F540E"/>
    <w:rsid w:val="3E8A248B"/>
    <w:rsid w:val="3F1C6E5B"/>
    <w:rsid w:val="3F2D72BA"/>
    <w:rsid w:val="3F890995"/>
    <w:rsid w:val="3F9133A5"/>
    <w:rsid w:val="3F942E96"/>
    <w:rsid w:val="3FC01EDD"/>
    <w:rsid w:val="3FC419CD"/>
    <w:rsid w:val="3FD15E98"/>
    <w:rsid w:val="3FEA0D08"/>
    <w:rsid w:val="40736F4F"/>
    <w:rsid w:val="40CB6D8B"/>
    <w:rsid w:val="411249BA"/>
    <w:rsid w:val="41313092"/>
    <w:rsid w:val="416A0352"/>
    <w:rsid w:val="42132798"/>
    <w:rsid w:val="42642FF3"/>
    <w:rsid w:val="42764AD5"/>
    <w:rsid w:val="42C65A5C"/>
    <w:rsid w:val="42F8373B"/>
    <w:rsid w:val="430640AA"/>
    <w:rsid w:val="43081BD1"/>
    <w:rsid w:val="43252782"/>
    <w:rsid w:val="43370708"/>
    <w:rsid w:val="4352109E"/>
    <w:rsid w:val="439E2535"/>
    <w:rsid w:val="43A86F10"/>
    <w:rsid w:val="43EC14F2"/>
    <w:rsid w:val="440525B4"/>
    <w:rsid w:val="440700DA"/>
    <w:rsid w:val="4439400C"/>
    <w:rsid w:val="444906F3"/>
    <w:rsid w:val="448434D9"/>
    <w:rsid w:val="44C4421D"/>
    <w:rsid w:val="44CF7AC6"/>
    <w:rsid w:val="44E16B7D"/>
    <w:rsid w:val="44F3240C"/>
    <w:rsid w:val="44F43C49"/>
    <w:rsid w:val="44FA39FD"/>
    <w:rsid w:val="452B429C"/>
    <w:rsid w:val="45423D71"/>
    <w:rsid w:val="454F7F8B"/>
    <w:rsid w:val="45505AE2"/>
    <w:rsid w:val="45C06924"/>
    <w:rsid w:val="45D14C98"/>
    <w:rsid w:val="45D43FEC"/>
    <w:rsid w:val="460E079B"/>
    <w:rsid w:val="4613720A"/>
    <w:rsid w:val="4614088C"/>
    <w:rsid w:val="461F5BAF"/>
    <w:rsid w:val="4629258A"/>
    <w:rsid w:val="462F3918"/>
    <w:rsid w:val="46357180"/>
    <w:rsid w:val="464253F9"/>
    <w:rsid w:val="46893028"/>
    <w:rsid w:val="469A6AFE"/>
    <w:rsid w:val="469C7200"/>
    <w:rsid w:val="46B80F1A"/>
    <w:rsid w:val="46D324F5"/>
    <w:rsid w:val="46D544C0"/>
    <w:rsid w:val="472F1E22"/>
    <w:rsid w:val="473C009B"/>
    <w:rsid w:val="47501D98"/>
    <w:rsid w:val="47976F29"/>
    <w:rsid w:val="479B1265"/>
    <w:rsid w:val="47CB141F"/>
    <w:rsid w:val="47CB7671"/>
    <w:rsid w:val="4851401A"/>
    <w:rsid w:val="486755EB"/>
    <w:rsid w:val="48914416"/>
    <w:rsid w:val="48E1714C"/>
    <w:rsid w:val="490E3CB9"/>
    <w:rsid w:val="49A14B2D"/>
    <w:rsid w:val="49CA5E32"/>
    <w:rsid w:val="49FE1F7F"/>
    <w:rsid w:val="4A3D4856"/>
    <w:rsid w:val="4A656FDB"/>
    <w:rsid w:val="4A6921BC"/>
    <w:rsid w:val="4A842484"/>
    <w:rsid w:val="4AA85A47"/>
    <w:rsid w:val="4B0B6702"/>
    <w:rsid w:val="4BC70B9F"/>
    <w:rsid w:val="4BE17463"/>
    <w:rsid w:val="4C1A4723"/>
    <w:rsid w:val="4C677CDE"/>
    <w:rsid w:val="4C7C718B"/>
    <w:rsid w:val="4CB9218D"/>
    <w:rsid w:val="4CC76658"/>
    <w:rsid w:val="4CD86AB8"/>
    <w:rsid w:val="4D510618"/>
    <w:rsid w:val="4D571B68"/>
    <w:rsid w:val="4D9C7AE5"/>
    <w:rsid w:val="4DCB2178"/>
    <w:rsid w:val="4DE70AF0"/>
    <w:rsid w:val="4DFC4A28"/>
    <w:rsid w:val="4E1D3433"/>
    <w:rsid w:val="4E5403C0"/>
    <w:rsid w:val="4E5E2FEC"/>
    <w:rsid w:val="4E766588"/>
    <w:rsid w:val="4F336227"/>
    <w:rsid w:val="4F381A8F"/>
    <w:rsid w:val="4F8847C5"/>
    <w:rsid w:val="4FB235F0"/>
    <w:rsid w:val="50096F88"/>
    <w:rsid w:val="503C110B"/>
    <w:rsid w:val="507408A5"/>
    <w:rsid w:val="509E15E4"/>
    <w:rsid w:val="50C57353"/>
    <w:rsid w:val="51491D32"/>
    <w:rsid w:val="51D51818"/>
    <w:rsid w:val="51F06651"/>
    <w:rsid w:val="52097713"/>
    <w:rsid w:val="526861E8"/>
    <w:rsid w:val="52707792"/>
    <w:rsid w:val="528A2602"/>
    <w:rsid w:val="52992845"/>
    <w:rsid w:val="531225F7"/>
    <w:rsid w:val="534A1D91"/>
    <w:rsid w:val="53CB2ED2"/>
    <w:rsid w:val="53EE6BC1"/>
    <w:rsid w:val="547C241E"/>
    <w:rsid w:val="54A6749B"/>
    <w:rsid w:val="54CA318A"/>
    <w:rsid w:val="54E32B20"/>
    <w:rsid w:val="54FF095A"/>
    <w:rsid w:val="5511700B"/>
    <w:rsid w:val="555313D1"/>
    <w:rsid w:val="558E065B"/>
    <w:rsid w:val="562E7748"/>
    <w:rsid w:val="5637484F"/>
    <w:rsid w:val="565F3DA6"/>
    <w:rsid w:val="566E223B"/>
    <w:rsid w:val="56755377"/>
    <w:rsid w:val="56A33C92"/>
    <w:rsid w:val="56C65BD3"/>
    <w:rsid w:val="56CA56C3"/>
    <w:rsid w:val="56F02C50"/>
    <w:rsid w:val="56F664B8"/>
    <w:rsid w:val="574511ED"/>
    <w:rsid w:val="57E02CC4"/>
    <w:rsid w:val="580F5357"/>
    <w:rsid w:val="589007DB"/>
    <w:rsid w:val="5906675A"/>
    <w:rsid w:val="590F1AB3"/>
    <w:rsid w:val="597E4543"/>
    <w:rsid w:val="59BC506B"/>
    <w:rsid w:val="59CD7278"/>
    <w:rsid w:val="59D423B5"/>
    <w:rsid w:val="59DD205E"/>
    <w:rsid w:val="59E06FAB"/>
    <w:rsid w:val="5A296BA4"/>
    <w:rsid w:val="5AD255DF"/>
    <w:rsid w:val="5AFD593B"/>
    <w:rsid w:val="5B3C67F0"/>
    <w:rsid w:val="5B857E0A"/>
    <w:rsid w:val="5BC07095"/>
    <w:rsid w:val="5BE07737"/>
    <w:rsid w:val="5BE80399"/>
    <w:rsid w:val="5C1396AA"/>
    <w:rsid w:val="5CBC3D00"/>
    <w:rsid w:val="5CC20BEA"/>
    <w:rsid w:val="5CDB3A5A"/>
    <w:rsid w:val="5D245401"/>
    <w:rsid w:val="5D46181B"/>
    <w:rsid w:val="5D494E68"/>
    <w:rsid w:val="5D537A94"/>
    <w:rsid w:val="5D944335"/>
    <w:rsid w:val="5E0314BA"/>
    <w:rsid w:val="5E3B0C54"/>
    <w:rsid w:val="5E6659A0"/>
    <w:rsid w:val="5EC23124"/>
    <w:rsid w:val="5EC3747C"/>
    <w:rsid w:val="5EC96260"/>
    <w:rsid w:val="5EDD7F5D"/>
    <w:rsid w:val="5F3FDF19"/>
    <w:rsid w:val="5F584AF9"/>
    <w:rsid w:val="5FA56CCD"/>
    <w:rsid w:val="5FFFAFDD"/>
    <w:rsid w:val="604F09E7"/>
    <w:rsid w:val="60786190"/>
    <w:rsid w:val="60D1764E"/>
    <w:rsid w:val="60E41009"/>
    <w:rsid w:val="60F67794"/>
    <w:rsid w:val="61317EE5"/>
    <w:rsid w:val="613A51F3"/>
    <w:rsid w:val="61DF3FED"/>
    <w:rsid w:val="61F5665D"/>
    <w:rsid w:val="622A34BA"/>
    <w:rsid w:val="62C27B96"/>
    <w:rsid w:val="62EC076F"/>
    <w:rsid w:val="631A73CD"/>
    <w:rsid w:val="635602DE"/>
    <w:rsid w:val="63B84AF5"/>
    <w:rsid w:val="64354398"/>
    <w:rsid w:val="64410F8F"/>
    <w:rsid w:val="645E569D"/>
    <w:rsid w:val="64C80D68"/>
    <w:rsid w:val="64FC4C5A"/>
    <w:rsid w:val="64FF0C2E"/>
    <w:rsid w:val="652E32C1"/>
    <w:rsid w:val="65B55790"/>
    <w:rsid w:val="65F067C8"/>
    <w:rsid w:val="661F0E5C"/>
    <w:rsid w:val="66586183"/>
    <w:rsid w:val="66B21CD0"/>
    <w:rsid w:val="66B75538"/>
    <w:rsid w:val="66FB5425"/>
    <w:rsid w:val="67395F4D"/>
    <w:rsid w:val="675114E9"/>
    <w:rsid w:val="67624A04"/>
    <w:rsid w:val="67700F68"/>
    <w:rsid w:val="67980EC5"/>
    <w:rsid w:val="67CA64C7"/>
    <w:rsid w:val="67CE2B39"/>
    <w:rsid w:val="67F65BEC"/>
    <w:rsid w:val="68150768"/>
    <w:rsid w:val="68555008"/>
    <w:rsid w:val="685E5C6B"/>
    <w:rsid w:val="6881195A"/>
    <w:rsid w:val="68896A60"/>
    <w:rsid w:val="68C301C4"/>
    <w:rsid w:val="68F14D31"/>
    <w:rsid w:val="691B590A"/>
    <w:rsid w:val="692609CB"/>
    <w:rsid w:val="69A04061"/>
    <w:rsid w:val="69AF0748"/>
    <w:rsid w:val="69EC72A7"/>
    <w:rsid w:val="6A9242F2"/>
    <w:rsid w:val="6AA533CF"/>
    <w:rsid w:val="6AAF0A00"/>
    <w:rsid w:val="6AEA7C8A"/>
    <w:rsid w:val="6AED1528"/>
    <w:rsid w:val="6B080110"/>
    <w:rsid w:val="6BAD2A66"/>
    <w:rsid w:val="6C117498"/>
    <w:rsid w:val="6C643A6C"/>
    <w:rsid w:val="6C8639E2"/>
    <w:rsid w:val="6CED5810"/>
    <w:rsid w:val="6CFC1EF7"/>
    <w:rsid w:val="6D064B23"/>
    <w:rsid w:val="6D260D22"/>
    <w:rsid w:val="6D4E1BD1"/>
    <w:rsid w:val="6D6C0E2A"/>
    <w:rsid w:val="6D7067C1"/>
    <w:rsid w:val="6D793547"/>
    <w:rsid w:val="6D837F22"/>
    <w:rsid w:val="6D8953DF"/>
    <w:rsid w:val="6DD850B4"/>
    <w:rsid w:val="6DEE183F"/>
    <w:rsid w:val="6DEE5CE3"/>
    <w:rsid w:val="6E3D4575"/>
    <w:rsid w:val="6E417445"/>
    <w:rsid w:val="6F26325B"/>
    <w:rsid w:val="6F55769C"/>
    <w:rsid w:val="6FA56875"/>
    <w:rsid w:val="6FC14D32"/>
    <w:rsid w:val="6FDFDDF9"/>
    <w:rsid w:val="70187047"/>
    <w:rsid w:val="70800254"/>
    <w:rsid w:val="70853FB1"/>
    <w:rsid w:val="70B328CC"/>
    <w:rsid w:val="70C66AA3"/>
    <w:rsid w:val="70C96594"/>
    <w:rsid w:val="70E231B1"/>
    <w:rsid w:val="70E433CD"/>
    <w:rsid w:val="710D6480"/>
    <w:rsid w:val="71B20DD6"/>
    <w:rsid w:val="71DA6274"/>
    <w:rsid w:val="71FB09CF"/>
    <w:rsid w:val="722056F1"/>
    <w:rsid w:val="7238577F"/>
    <w:rsid w:val="728B1D53"/>
    <w:rsid w:val="72B606BA"/>
    <w:rsid w:val="72E70F53"/>
    <w:rsid w:val="72FA6ED8"/>
    <w:rsid w:val="73B21561"/>
    <w:rsid w:val="73E86D31"/>
    <w:rsid w:val="73F77138"/>
    <w:rsid w:val="7440091B"/>
    <w:rsid w:val="74CC21AE"/>
    <w:rsid w:val="74CE4179"/>
    <w:rsid w:val="751A73BE"/>
    <w:rsid w:val="752B32C3"/>
    <w:rsid w:val="75A924F0"/>
    <w:rsid w:val="760F67F7"/>
    <w:rsid w:val="775A1CF3"/>
    <w:rsid w:val="777E5608"/>
    <w:rsid w:val="77862AE9"/>
    <w:rsid w:val="77AD24AB"/>
    <w:rsid w:val="77B37656"/>
    <w:rsid w:val="77FC724F"/>
    <w:rsid w:val="77FE36B1"/>
    <w:rsid w:val="77FF289B"/>
    <w:rsid w:val="78D37FAF"/>
    <w:rsid w:val="796926C2"/>
    <w:rsid w:val="79BA116F"/>
    <w:rsid w:val="79C36276"/>
    <w:rsid w:val="7A2E1215"/>
    <w:rsid w:val="7A3E76AA"/>
    <w:rsid w:val="7A8377B3"/>
    <w:rsid w:val="7AA5772A"/>
    <w:rsid w:val="7ABFD0B4"/>
    <w:rsid w:val="7ADB139D"/>
    <w:rsid w:val="7B7F7F7B"/>
    <w:rsid w:val="7BB51BEE"/>
    <w:rsid w:val="7BE2675B"/>
    <w:rsid w:val="7BEB1AB4"/>
    <w:rsid w:val="7C06069C"/>
    <w:rsid w:val="7C091F3A"/>
    <w:rsid w:val="7C2A25DC"/>
    <w:rsid w:val="7C572CA5"/>
    <w:rsid w:val="7C7750F6"/>
    <w:rsid w:val="7CAA54CB"/>
    <w:rsid w:val="7CDB7433"/>
    <w:rsid w:val="7D11602E"/>
    <w:rsid w:val="7D133070"/>
    <w:rsid w:val="7D1F00F3"/>
    <w:rsid w:val="7D456EDD"/>
    <w:rsid w:val="7DB07AFD"/>
    <w:rsid w:val="7DB639FC"/>
    <w:rsid w:val="7DF804B8"/>
    <w:rsid w:val="7E417769"/>
    <w:rsid w:val="7E4A3255"/>
    <w:rsid w:val="7E5C45A3"/>
    <w:rsid w:val="7E7F0292"/>
    <w:rsid w:val="7E8835EA"/>
    <w:rsid w:val="7EE2719E"/>
    <w:rsid w:val="7EE4419C"/>
    <w:rsid w:val="7F05C4E7"/>
    <w:rsid w:val="7F9A1827"/>
    <w:rsid w:val="BEED2E0C"/>
    <w:rsid w:val="C476488E"/>
    <w:rsid w:val="DFCB1EAA"/>
    <w:rsid w:val="E7F7AAB5"/>
    <w:rsid w:val="F1F6DCE6"/>
    <w:rsid w:val="FF7F0C3B"/>
    <w:rsid w:val="FFFBB0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7">
    <w:name w:val="Table Normal"/>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8">
    <w:name w:val="线型"/>
    <w:basedOn w:val="9"/>
    <w:qFormat/>
    <w:uiPriority w:val="0"/>
    <w:pPr>
      <w:spacing w:line="240" w:lineRule="auto"/>
      <w:ind w:left="0" w:firstLine="0"/>
      <w:jc w:val="center"/>
    </w:pPr>
  </w:style>
  <w:style w:type="paragraph" w:customStyle="1" w:styleId="9">
    <w:name w:val="抄送栏"/>
    <w:basedOn w:val="1"/>
    <w:qFormat/>
    <w:uiPriority w:val="0"/>
    <w:pPr>
      <w:autoSpaceDE w:val="0"/>
      <w:autoSpaceDN w:val="0"/>
      <w:adjustRightInd w:val="0"/>
      <w:snapToGrid w:val="0"/>
      <w:spacing w:line="454" w:lineRule="atLeast"/>
      <w:ind w:left="1310" w:right="357" w:hanging="953"/>
    </w:pPr>
    <w:rPr>
      <w:rFonts w:ascii="Times New Roman"/>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2537</Words>
  <Characters>2686</Characters>
  <Lines>0</Lines>
  <Paragraphs>0</Paragraphs>
  <TotalTime>0</TotalTime>
  <ScaleCrop>false</ScaleCrop>
  <LinksUpToDate>false</LinksUpToDate>
  <CharactersWithSpaces>2686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2025-12-26T16:39:00Z</dcterms:created>
  <dc:creator>win7.1</dc:creator>
  <cp:lastModifiedBy>顾贝贝</cp:lastModifiedBy>
  <cp:lastPrinted>2026-03-16T02:50:00Z</cp:lastPrinted>
  <dcterms:modified xsi:type="dcterms:W3CDTF">2026-03-23T01:52:02Z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eyJoZGlkIjoiODI5M2M0MGM1NjI2MWVlN2Y3ZWY2OWY1NWQ5NGI3YWUiLCJ1c2VySWQiOiI0MzAyOTU3NDcifQ==</vt:lpwstr>
  </property>
  <property fmtid="{D5CDD505-2E9C-101B-9397-08002B2CF9AE}" pid="4" name="ICV">
    <vt:lpwstr>49FAFACC37644CCFB5757E5F40AC6360_13</vt:lpwstr>
  </property>
</Properties>
</file>