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53F20">
      <w:pPr>
        <w:keepNext w:val="0"/>
        <w:keepLines w:val="0"/>
        <w:pageBreakBefore w:val="0"/>
        <w:numPr>
          <w:ilvl w:val="0"/>
          <w:numId w:val="0"/>
        </w:numPr>
        <w:kinsoku/>
        <w:wordWrap/>
        <w:overflowPunct/>
        <w:topLinePunct w:val="0"/>
        <w:autoSpaceDE/>
        <w:autoSpaceDN/>
        <w:bidi w:val="0"/>
        <w:adjustRightInd/>
        <w:spacing w:line="590" w:lineRule="exact"/>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rPr>
        <w:t>202</w:t>
      </w:r>
      <w:r>
        <w:rPr>
          <w:rFonts w:hint="eastAsia" w:ascii="方正小标宋_GBK" w:hAnsi="方正小标宋_GBK" w:eastAsia="方正小标宋_GBK" w:cs="方正小标宋_GBK"/>
          <w:b w:val="0"/>
          <w:bCs w:val="0"/>
          <w:color w:val="auto"/>
          <w:sz w:val="44"/>
          <w:szCs w:val="44"/>
          <w:lang w:val="en-US" w:eastAsia="zh-CN"/>
        </w:rPr>
        <w:t>5-2026</w:t>
      </w:r>
      <w:r>
        <w:rPr>
          <w:rFonts w:hint="eastAsia" w:ascii="方正小标宋_GBK" w:hAnsi="方正小标宋_GBK" w:eastAsia="方正小标宋_GBK" w:cs="方正小标宋_GBK"/>
          <w:b w:val="0"/>
          <w:bCs w:val="0"/>
          <w:color w:val="auto"/>
          <w:sz w:val="44"/>
          <w:szCs w:val="44"/>
        </w:rPr>
        <w:t>年南通市通州区</w:t>
      </w:r>
      <w:r>
        <w:rPr>
          <w:rFonts w:hint="eastAsia" w:ascii="方正小标宋_GBK" w:hAnsi="方正小标宋_GBK" w:eastAsia="方正小标宋_GBK" w:cs="方正小标宋_GBK"/>
          <w:b w:val="0"/>
          <w:bCs w:val="0"/>
          <w:color w:val="auto"/>
          <w:sz w:val="44"/>
          <w:szCs w:val="44"/>
          <w:lang w:val="en-US" w:eastAsia="zh-CN"/>
        </w:rPr>
        <w:t>耕地质量</w:t>
      </w:r>
      <w:bookmarkStart w:id="0" w:name="_GoBack"/>
      <w:bookmarkEnd w:id="0"/>
    </w:p>
    <w:p w14:paraId="76DB8669">
      <w:pPr>
        <w:keepNext w:val="0"/>
        <w:keepLines w:val="0"/>
        <w:pageBreakBefore w:val="0"/>
        <w:numPr>
          <w:ilvl w:val="0"/>
          <w:numId w:val="0"/>
        </w:numPr>
        <w:kinsoku/>
        <w:wordWrap/>
        <w:overflowPunct/>
        <w:topLinePunct w:val="0"/>
        <w:autoSpaceDE/>
        <w:autoSpaceDN/>
        <w:bidi w:val="0"/>
        <w:adjustRightInd/>
        <w:spacing w:line="590" w:lineRule="exact"/>
        <w:jc w:val="center"/>
        <w:rPr>
          <w:rFonts w:hint="eastAsia" w:ascii="方正小标宋_GBK" w:hAnsi="方正小标宋_GBK" w:eastAsia="方正小标宋_GBK" w:cs="方正小标宋_GBK"/>
          <w:b w:val="0"/>
          <w:bCs w:val="0"/>
          <w:color w:val="auto"/>
          <w:sz w:val="44"/>
          <w:szCs w:val="44"/>
          <w:lang w:val="en-US"/>
        </w:rPr>
      </w:pPr>
      <w:r>
        <w:rPr>
          <w:rFonts w:hint="eastAsia" w:ascii="方正小标宋_GBK" w:hAnsi="方正小标宋_GBK" w:eastAsia="方正小标宋_GBK" w:cs="方正小标宋_GBK"/>
          <w:b w:val="0"/>
          <w:bCs w:val="0"/>
          <w:color w:val="auto"/>
          <w:sz w:val="44"/>
          <w:szCs w:val="44"/>
          <w:lang w:val="en-US" w:eastAsia="zh-CN"/>
        </w:rPr>
        <w:t>监测与评价项目招标公告（二次）</w:t>
      </w:r>
    </w:p>
    <w:p w14:paraId="401660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p>
    <w:p w14:paraId="78EC03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南通市通州区耕地质量与农业环境保护站根据政府采购管理的有关规定，就南通市通州区耕环站实施的202</w:t>
      </w:r>
      <w:r>
        <w:rPr>
          <w:rFonts w:hint="eastAsia" w:ascii="仿宋" w:hAnsi="仿宋" w:eastAsia="仿宋" w:cs="仿宋"/>
          <w:color w:val="auto"/>
          <w:sz w:val="32"/>
          <w:szCs w:val="32"/>
          <w:lang w:val="en-US" w:eastAsia="zh-CN"/>
        </w:rPr>
        <w:t>5-2026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农产品产地环境监测、受污染耕地安全利用、耕地质量等级评价</w:t>
      </w:r>
      <w:r>
        <w:rPr>
          <w:rFonts w:hint="eastAsia" w:ascii="仿宋" w:hAnsi="仿宋" w:eastAsia="仿宋" w:cs="仿宋"/>
          <w:color w:val="auto"/>
          <w:sz w:val="32"/>
          <w:szCs w:val="32"/>
        </w:rPr>
        <w:t>等项目</w:t>
      </w:r>
      <w:r>
        <w:rPr>
          <w:rFonts w:hint="eastAsia" w:ascii="仿宋" w:hAnsi="仿宋" w:eastAsia="仿宋" w:cs="仿宋"/>
          <w:color w:val="auto"/>
          <w:sz w:val="32"/>
          <w:szCs w:val="32"/>
          <w:lang w:val="en-US" w:eastAsia="zh-CN"/>
        </w:rPr>
        <w:t>土壤（植株）样品采集制备</w:t>
      </w:r>
      <w:r>
        <w:rPr>
          <w:rFonts w:hint="eastAsia" w:ascii="仿宋" w:hAnsi="仿宋" w:eastAsia="仿宋" w:cs="仿宋"/>
          <w:color w:val="auto"/>
          <w:sz w:val="32"/>
          <w:szCs w:val="32"/>
        </w:rPr>
        <w:t>检测</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县域耕地质量等级评价数据库更新服务进行</w:t>
      </w:r>
      <w:r>
        <w:rPr>
          <w:rFonts w:hint="eastAsia" w:ascii="仿宋" w:hAnsi="仿宋" w:eastAsia="仿宋" w:cs="仿宋"/>
          <w:color w:val="auto"/>
          <w:sz w:val="32"/>
          <w:szCs w:val="32"/>
          <w:lang w:val="en-US" w:eastAsia="zh-CN"/>
        </w:rPr>
        <w:t>招标</w:t>
      </w:r>
      <w:r>
        <w:rPr>
          <w:rFonts w:hint="eastAsia" w:ascii="仿宋" w:hAnsi="仿宋" w:eastAsia="仿宋" w:cs="仿宋"/>
          <w:color w:val="auto"/>
          <w:sz w:val="32"/>
          <w:szCs w:val="32"/>
        </w:rPr>
        <w:t>采购</w:t>
      </w:r>
      <w:r>
        <w:rPr>
          <w:rFonts w:hint="eastAsia" w:ascii="仿宋" w:hAnsi="仿宋" w:eastAsia="仿宋" w:cs="仿宋"/>
          <w:color w:val="auto"/>
          <w:sz w:val="32"/>
          <w:szCs w:val="32"/>
          <w:lang w:eastAsia="zh-CN"/>
        </w:rPr>
        <w:t>。</w:t>
      </w:r>
    </w:p>
    <w:p w14:paraId="4FBA58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一、项目名称：</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5-2026</w:t>
      </w:r>
      <w:r>
        <w:rPr>
          <w:rFonts w:hint="eastAsia" w:ascii="仿宋" w:hAnsi="仿宋" w:eastAsia="仿宋" w:cs="仿宋"/>
          <w:color w:val="auto"/>
          <w:sz w:val="32"/>
          <w:szCs w:val="32"/>
        </w:rPr>
        <w:t>年南通市通州区</w:t>
      </w:r>
      <w:r>
        <w:rPr>
          <w:rFonts w:hint="eastAsia" w:ascii="仿宋" w:hAnsi="仿宋" w:eastAsia="仿宋" w:cs="仿宋"/>
          <w:color w:val="auto"/>
          <w:sz w:val="32"/>
          <w:szCs w:val="32"/>
          <w:lang w:val="en-US" w:eastAsia="zh-CN"/>
        </w:rPr>
        <w:t>耕地质量监测与评价</w:t>
      </w:r>
    </w:p>
    <w:p w14:paraId="2F984A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二、采购内容及预算：</w:t>
      </w:r>
    </w:p>
    <w:tbl>
      <w:tblPr>
        <w:tblStyle w:val="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398"/>
        <w:gridCol w:w="1455"/>
        <w:gridCol w:w="480"/>
        <w:gridCol w:w="555"/>
        <w:gridCol w:w="3795"/>
        <w:gridCol w:w="930"/>
        <w:gridCol w:w="1365"/>
      </w:tblGrid>
      <w:tr w14:paraId="5EE8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398" w:type="dxa"/>
            <w:tcMar>
              <w:top w:w="0" w:type="dxa"/>
              <w:left w:w="0" w:type="dxa"/>
              <w:bottom w:w="0" w:type="dxa"/>
              <w:right w:w="0" w:type="dxa"/>
            </w:tcMar>
            <w:vAlign w:val="center"/>
          </w:tcPr>
          <w:p w14:paraId="75B7605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序号</w:t>
            </w:r>
          </w:p>
        </w:tc>
        <w:tc>
          <w:tcPr>
            <w:tcW w:w="1455" w:type="dxa"/>
            <w:tcMar>
              <w:top w:w="0" w:type="dxa"/>
              <w:left w:w="0" w:type="dxa"/>
              <w:bottom w:w="0" w:type="dxa"/>
              <w:right w:w="0" w:type="dxa"/>
            </w:tcMar>
            <w:vAlign w:val="center"/>
          </w:tcPr>
          <w:p w14:paraId="0E05DA1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采购项目</w:t>
            </w:r>
          </w:p>
        </w:tc>
        <w:tc>
          <w:tcPr>
            <w:tcW w:w="480" w:type="dxa"/>
            <w:tcMar>
              <w:top w:w="0" w:type="dxa"/>
              <w:left w:w="0" w:type="dxa"/>
              <w:bottom w:w="0" w:type="dxa"/>
              <w:right w:w="0" w:type="dxa"/>
            </w:tcMar>
            <w:vAlign w:val="center"/>
          </w:tcPr>
          <w:p w14:paraId="2D4D961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单位</w:t>
            </w:r>
          </w:p>
        </w:tc>
        <w:tc>
          <w:tcPr>
            <w:tcW w:w="555" w:type="dxa"/>
            <w:tcMar>
              <w:top w:w="0" w:type="dxa"/>
              <w:left w:w="0" w:type="dxa"/>
              <w:bottom w:w="0" w:type="dxa"/>
              <w:right w:w="0" w:type="dxa"/>
            </w:tcMar>
            <w:vAlign w:val="center"/>
          </w:tcPr>
          <w:p w14:paraId="3768F9D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样品数量</w:t>
            </w:r>
          </w:p>
        </w:tc>
        <w:tc>
          <w:tcPr>
            <w:tcW w:w="3795" w:type="dxa"/>
            <w:tcMar>
              <w:top w:w="0" w:type="dxa"/>
              <w:left w:w="0" w:type="dxa"/>
              <w:bottom w:w="0" w:type="dxa"/>
              <w:right w:w="0" w:type="dxa"/>
            </w:tcMar>
            <w:vAlign w:val="center"/>
          </w:tcPr>
          <w:p w14:paraId="6D3746B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服务内容（检测参数）</w:t>
            </w:r>
          </w:p>
        </w:tc>
        <w:tc>
          <w:tcPr>
            <w:tcW w:w="930" w:type="dxa"/>
            <w:tcMar>
              <w:top w:w="0" w:type="dxa"/>
              <w:left w:w="0" w:type="dxa"/>
              <w:bottom w:w="0" w:type="dxa"/>
              <w:right w:w="0" w:type="dxa"/>
            </w:tcMar>
            <w:vAlign w:val="center"/>
          </w:tcPr>
          <w:p w14:paraId="3C9830D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预算总价</w:t>
            </w:r>
          </w:p>
          <w:p w14:paraId="3A929119">
            <w:pPr>
              <w:pStyle w:val="2"/>
              <w:snapToGrid w:val="0"/>
              <w:ind w:left="0" w:leftChars="0" w:firstLine="0" w:firstLineChars="0"/>
              <w:jc w:val="center"/>
              <w:rPr>
                <w:rFonts w:hint="eastAsia" w:ascii="方正黑体_GBK" w:hAnsi="方正黑体_GBK" w:eastAsia="方正黑体_GBK" w:cs="方正黑体_GBK"/>
                <w:b w:val="0"/>
                <w:bCs/>
                <w:color w:val="auto"/>
                <w:sz w:val="21"/>
                <w:lang w:val="en-US" w:eastAsia="zh-CN"/>
              </w:rPr>
            </w:pPr>
            <w:r>
              <w:rPr>
                <w:rFonts w:hint="eastAsia" w:ascii="方正黑体_GBK" w:hAnsi="方正黑体_GBK" w:eastAsia="方正黑体_GBK" w:cs="方正黑体_GBK"/>
                <w:b w:val="0"/>
                <w:bCs/>
                <w:i w:val="0"/>
                <w:iCs w:val="0"/>
                <w:color w:val="auto"/>
                <w:kern w:val="0"/>
                <w:sz w:val="21"/>
                <w:szCs w:val="21"/>
                <w:u w:val="none"/>
                <w:lang w:val="en-US" w:eastAsia="zh-CN" w:bidi="ar"/>
              </w:rPr>
              <w:t>（元）</w:t>
            </w:r>
          </w:p>
        </w:tc>
        <w:tc>
          <w:tcPr>
            <w:tcW w:w="1365" w:type="dxa"/>
            <w:tcMar>
              <w:top w:w="0" w:type="dxa"/>
              <w:left w:w="0" w:type="dxa"/>
              <w:bottom w:w="0" w:type="dxa"/>
              <w:right w:w="0" w:type="dxa"/>
            </w:tcMar>
            <w:vAlign w:val="center"/>
          </w:tcPr>
          <w:p w14:paraId="3A3CBA5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黑体_GBK" w:hAnsi="方正黑体_GBK" w:eastAsia="方正黑体_GBK" w:cs="方正黑体_GBK"/>
                <w:b w:val="0"/>
                <w:bCs/>
                <w:i w:val="0"/>
                <w:iCs w:val="0"/>
                <w:color w:val="auto"/>
                <w:kern w:val="0"/>
                <w:sz w:val="21"/>
                <w:szCs w:val="21"/>
                <w:u w:val="none"/>
                <w:lang w:val="en-US" w:eastAsia="zh-CN" w:bidi="ar"/>
              </w:rPr>
            </w:pPr>
            <w:r>
              <w:rPr>
                <w:rFonts w:hint="eastAsia" w:ascii="方正黑体_GBK" w:hAnsi="方正黑体_GBK" w:eastAsia="方正黑体_GBK" w:cs="方正黑体_GBK"/>
                <w:b w:val="0"/>
                <w:bCs/>
                <w:i w:val="0"/>
                <w:iCs w:val="0"/>
                <w:color w:val="auto"/>
                <w:kern w:val="0"/>
                <w:sz w:val="21"/>
                <w:szCs w:val="21"/>
                <w:u w:val="none"/>
                <w:lang w:val="en-US" w:eastAsia="zh-CN" w:bidi="ar"/>
              </w:rPr>
              <w:t>技术要求</w:t>
            </w:r>
          </w:p>
        </w:tc>
      </w:tr>
      <w:tr w14:paraId="114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98" w:type="dxa"/>
            <w:tcMar>
              <w:top w:w="0" w:type="dxa"/>
              <w:left w:w="0" w:type="dxa"/>
              <w:bottom w:w="0" w:type="dxa"/>
              <w:right w:w="0" w:type="dxa"/>
            </w:tcMar>
            <w:vAlign w:val="center"/>
          </w:tcPr>
          <w:p w14:paraId="6980BD7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1</w:t>
            </w:r>
          </w:p>
        </w:tc>
        <w:tc>
          <w:tcPr>
            <w:tcW w:w="1455" w:type="dxa"/>
            <w:tcMar>
              <w:top w:w="0" w:type="dxa"/>
              <w:left w:w="0" w:type="dxa"/>
              <w:bottom w:w="0" w:type="dxa"/>
              <w:right w:w="0" w:type="dxa"/>
            </w:tcMar>
            <w:vAlign w:val="center"/>
          </w:tcPr>
          <w:p w14:paraId="570EB60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农产品产地环境监测点植株样品采集制备检测及数据分析与报告编写</w:t>
            </w:r>
          </w:p>
        </w:tc>
        <w:tc>
          <w:tcPr>
            <w:tcW w:w="480" w:type="dxa"/>
            <w:tcMar>
              <w:top w:w="0" w:type="dxa"/>
              <w:left w:w="0" w:type="dxa"/>
              <w:bottom w:w="0" w:type="dxa"/>
              <w:right w:w="0" w:type="dxa"/>
            </w:tcMar>
            <w:vAlign w:val="center"/>
          </w:tcPr>
          <w:p w14:paraId="1643E06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个</w:t>
            </w:r>
          </w:p>
        </w:tc>
        <w:tc>
          <w:tcPr>
            <w:tcW w:w="555" w:type="dxa"/>
            <w:tcMar>
              <w:top w:w="0" w:type="dxa"/>
              <w:left w:w="0" w:type="dxa"/>
              <w:bottom w:w="0" w:type="dxa"/>
              <w:right w:w="0" w:type="dxa"/>
            </w:tcMar>
            <w:vAlign w:val="center"/>
          </w:tcPr>
          <w:p w14:paraId="19A6501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宋体" w:eastAsia="宋体" w:hAnsiTheme="minorEastAsia" w:cstheme="minorEastAsia"/>
                <w:i w:val="0"/>
                <w:iCs w:val="0"/>
                <w:color w:val="auto"/>
                <w:kern w:val="0"/>
                <w:sz w:val="21"/>
                <w:szCs w:val="21"/>
                <w:u w:val="none"/>
                <w:lang w:val="en-US" w:eastAsia="zh-CN" w:bidi="ar"/>
              </w:rPr>
            </w:pPr>
            <w:r>
              <w:rPr>
                <w:rFonts w:hint="eastAsia" w:ascii="宋体" w:hAnsiTheme="minorEastAsia" w:cstheme="minorEastAsia"/>
                <w:i w:val="0"/>
                <w:iCs w:val="0"/>
                <w:color w:val="auto"/>
                <w:kern w:val="0"/>
                <w:sz w:val="21"/>
                <w:szCs w:val="21"/>
                <w:u w:val="none"/>
                <w:lang w:val="en-US" w:eastAsia="zh-CN" w:bidi="ar"/>
              </w:rPr>
              <w:t>114</w:t>
            </w:r>
          </w:p>
        </w:tc>
        <w:tc>
          <w:tcPr>
            <w:tcW w:w="3795" w:type="dxa"/>
            <w:tcMar>
              <w:top w:w="0" w:type="dxa"/>
              <w:left w:w="0" w:type="dxa"/>
              <w:bottom w:w="0" w:type="dxa"/>
              <w:right w:w="0" w:type="dxa"/>
            </w:tcMar>
            <w:vAlign w:val="center"/>
          </w:tcPr>
          <w:p w14:paraId="269A6411">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镉、汞、铅、铬、砷(水稻为无机砷 )其中12个点位采集一个土壤样品，检测指标为：有机质、全氮、有效磷、速效钾、缓效钾、pH和水溶性盐</w:t>
            </w:r>
          </w:p>
        </w:tc>
        <w:tc>
          <w:tcPr>
            <w:tcW w:w="930" w:type="dxa"/>
            <w:tcMar>
              <w:top w:w="0" w:type="dxa"/>
              <w:left w:w="0" w:type="dxa"/>
              <w:bottom w:w="0" w:type="dxa"/>
              <w:right w:w="0" w:type="dxa"/>
            </w:tcMar>
            <w:vAlign w:val="center"/>
          </w:tcPr>
          <w:p w14:paraId="0A09706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80000</w:t>
            </w:r>
          </w:p>
        </w:tc>
        <w:tc>
          <w:tcPr>
            <w:tcW w:w="1365" w:type="dxa"/>
            <w:tcMar>
              <w:top w:w="0" w:type="dxa"/>
              <w:left w:w="0" w:type="dxa"/>
              <w:bottom w:w="0" w:type="dxa"/>
              <w:right w:w="0" w:type="dxa"/>
            </w:tcMar>
            <w:vAlign w:val="center"/>
          </w:tcPr>
          <w:p w14:paraId="0BDB7551">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宋体" w:eastAsia="宋体" w:hAnsiTheme="minorEastAsia" w:cstheme="minorEastAsia"/>
                <w:i w:val="0"/>
                <w:iCs w:val="0"/>
                <w:color w:val="auto"/>
                <w:kern w:val="0"/>
                <w:sz w:val="21"/>
                <w:szCs w:val="21"/>
                <w:u w:val="none"/>
                <w:lang w:val="en-US" w:eastAsia="zh-CN" w:bidi="ar"/>
              </w:rPr>
            </w:pPr>
            <w:r>
              <w:rPr>
                <w:rFonts w:hint="eastAsia" w:ascii="宋体" w:hAnsiTheme="minorEastAsia" w:cstheme="minorEastAsia"/>
                <w:i w:val="0"/>
                <w:iCs w:val="0"/>
                <w:color w:val="auto"/>
                <w:kern w:val="0"/>
                <w:sz w:val="21"/>
                <w:szCs w:val="21"/>
                <w:u w:val="none"/>
                <w:lang w:val="en-US" w:eastAsia="zh-CN" w:bidi="ar"/>
              </w:rPr>
              <w:t>现行</w:t>
            </w:r>
            <w:r>
              <w:rPr>
                <w:rFonts w:hint="eastAsia" w:ascii="宋体" w:eastAsia="宋体" w:hAnsiTheme="minorEastAsia" w:cstheme="minorEastAsia"/>
                <w:i w:val="0"/>
                <w:iCs w:val="0"/>
                <w:caps w:val="0"/>
                <w:color w:val="auto"/>
                <w:spacing w:val="0"/>
                <w:sz w:val="21"/>
                <w:szCs w:val="21"/>
                <w:shd w:val="clear" w:fill="FFFFFF"/>
              </w:rPr>
              <w:t>国家</w:t>
            </w:r>
            <w:r>
              <w:rPr>
                <w:rFonts w:hint="eastAsia" w:ascii="宋体" w:hAnsiTheme="minorEastAsia" w:cstheme="minorEastAsia"/>
                <w:i w:val="0"/>
                <w:iCs w:val="0"/>
                <w:caps w:val="0"/>
                <w:color w:val="auto"/>
                <w:spacing w:val="0"/>
                <w:sz w:val="21"/>
                <w:szCs w:val="21"/>
                <w:shd w:val="clear" w:fill="FFFFFF"/>
                <w:lang w:val="en-US" w:eastAsia="zh-CN"/>
              </w:rPr>
              <w:t>行业</w:t>
            </w:r>
            <w:r>
              <w:rPr>
                <w:rFonts w:hint="eastAsia" w:ascii="宋体" w:eastAsia="宋体" w:hAnsiTheme="minorEastAsia" w:cstheme="minorEastAsia"/>
                <w:i w:val="0"/>
                <w:iCs w:val="0"/>
                <w:caps w:val="0"/>
                <w:color w:val="auto"/>
                <w:spacing w:val="0"/>
                <w:sz w:val="21"/>
                <w:szCs w:val="21"/>
                <w:shd w:val="clear" w:fill="FFFFFF"/>
              </w:rPr>
              <w:t>标准</w:t>
            </w:r>
          </w:p>
        </w:tc>
      </w:tr>
      <w:tr w14:paraId="40F9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98" w:type="dxa"/>
            <w:tcMar>
              <w:top w:w="0" w:type="dxa"/>
              <w:left w:w="0" w:type="dxa"/>
              <w:bottom w:w="0" w:type="dxa"/>
              <w:right w:w="0" w:type="dxa"/>
            </w:tcMar>
            <w:vAlign w:val="center"/>
          </w:tcPr>
          <w:p w14:paraId="6A01B03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2</w:t>
            </w:r>
          </w:p>
        </w:tc>
        <w:tc>
          <w:tcPr>
            <w:tcW w:w="1455" w:type="dxa"/>
            <w:tcMar>
              <w:top w:w="0" w:type="dxa"/>
              <w:left w:w="0" w:type="dxa"/>
              <w:bottom w:w="0" w:type="dxa"/>
              <w:right w:w="0" w:type="dxa"/>
            </w:tcMar>
            <w:vAlign w:val="center"/>
          </w:tcPr>
          <w:p w14:paraId="2DF6067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受污染耕地安全利用点植株、土壤样品采集制备检测</w:t>
            </w:r>
          </w:p>
        </w:tc>
        <w:tc>
          <w:tcPr>
            <w:tcW w:w="480" w:type="dxa"/>
            <w:tcMar>
              <w:top w:w="0" w:type="dxa"/>
              <w:left w:w="0" w:type="dxa"/>
              <w:bottom w:w="0" w:type="dxa"/>
              <w:right w:w="0" w:type="dxa"/>
            </w:tcMar>
            <w:vAlign w:val="center"/>
          </w:tcPr>
          <w:p w14:paraId="3028B17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个</w:t>
            </w:r>
          </w:p>
        </w:tc>
        <w:tc>
          <w:tcPr>
            <w:tcW w:w="555" w:type="dxa"/>
            <w:tcMar>
              <w:top w:w="0" w:type="dxa"/>
              <w:left w:w="0" w:type="dxa"/>
              <w:bottom w:w="0" w:type="dxa"/>
              <w:right w:w="0" w:type="dxa"/>
            </w:tcMar>
            <w:vAlign w:val="center"/>
          </w:tcPr>
          <w:p w14:paraId="4CB4319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30</w:t>
            </w:r>
          </w:p>
        </w:tc>
        <w:tc>
          <w:tcPr>
            <w:tcW w:w="3795" w:type="dxa"/>
            <w:tcMar>
              <w:top w:w="0" w:type="dxa"/>
              <w:left w:w="0" w:type="dxa"/>
              <w:bottom w:w="0" w:type="dxa"/>
              <w:right w:w="0" w:type="dxa"/>
            </w:tcMar>
            <w:vAlign w:val="center"/>
          </w:tcPr>
          <w:p w14:paraId="071EC616">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植株样品检测指标为：镉、汞、铅、铬、砷(水稻为无机砷 )；土壤检测指标为：pH、</w:t>
            </w:r>
            <w:r>
              <w:rPr>
                <w:rFonts w:hint="eastAsia" w:ascii="宋体" w:eastAsia="宋体" w:hAnsiTheme="minorEastAsia" w:cstheme="minorEastAsia"/>
                <w:i w:val="0"/>
                <w:iCs w:val="0"/>
                <w:color w:val="auto"/>
                <w:sz w:val="21"/>
                <w:szCs w:val="21"/>
                <w:u w:val="none"/>
                <w:lang w:val="en-US" w:eastAsia="zh-CN"/>
              </w:rPr>
              <w:t>镉、汞、砷、铅、铬</w:t>
            </w:r>
          </w:p>
        </w:tc>
        <w:tc>
          <w:tcPr>
            <w:tcW w:w="930" w:type="dxa"/>
            <w:tcMar>
              <w:top w:w="0" w:type="dxa"/>
              <w:left w:w="0" w:type="dxa"/>
              <w:bottom w:w="0" w:type="dxa"/>
              <w:right w:w="0" w:type="dxa"/>
            </w:tcMar>
            <w:vAlign w:val="center"/>
          </w:tcPr>
          <w:p w14:paraId="571BD5F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15000</w:t>
            </w:r>
          </w:p>
        </w:tc>
        <w:tc>
          <w:tcPr>
            <w:tcW w:w="1365" w:type="dxa"/>
            <w:tcMar>
              <w:top w:w="0" w:type="dxa"/>
              <w:left w:w="0" w:type="dxa"/>
              <w:bottom w:w="0" w:type="dxa"/>
              <w:right w:w="0" w:type="dxa"/>
            </w:tcMar>
            <w:vAlign w:val="center"/>
          </w:tcPr>
          <w:p w14:paraId="7629E6B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hAnsiTheme="minorEastAsia" w:cstheme="minorEastAsia"/>
                <w:i w:val="0"/>
                <w:iCs w:val="0"/>
                <w:color w:val="auto"/>
                <w:kern w:val="0"/>
                <w:sz w:val="21"/>
                <w:szCs w:val="21"/>
                <w:u w:val="none"/>
                <w:lang w:val="en-US" w:eastAsia="zh-CN" w:bidi="ar"/>
              </w:rPr>
              <w:t>现行</w:t>
            </w:r>
            <w:r>
              <w:rPr>
                <w:rFonts w:hint="eastAsia" w:ascii="宋体" w:eastAsia="宋体" w:hAnsiTheme="minorEastAsia" w:cstheme="minorEastAsia"/>
                <w:i w:val="0"/>
                <w:iCs w:val="0"/>
                <w:caps w:val="0"/>
                <w:color w:val="auto"/>
                <w:spacing w:val="0"/>
                <w:sz w:val="21"/>
                <w:szCs w:val="21"/>
                <w:shd w:val="clear" w:fill="FFFFFF"/>
              </w:rPr>
              <w:t>国家</w:t>
            </w:r>
            <w:r>
              <w:rPr>
                <w:rFonts w:hint="eastAsia" w:ascii="宋体" w:hAnsiTheme="minorEastAsia" w:cstheme="minorEastAsia"/>
                <w:i w:val="0"/>
                <w:iCs w:val="0"/>
                <w:caps w:val="0"/>
                <w:color w:val="auto"/>
                <w:spacing w:val="0"/>
                <w:sz w:val="21"/>
                <w:szCs w:val="21"/>
                <w:shd w:val="clear" w:fill="FFFFFF"/>
                <w:lang w:val="en-US" w:eastAsia="zh-CN"/>
              </w:rPr>
              <w:t>行业</w:t>
            </w:r>
            <w:r>
              <w:rPr>
                <w:rFonts w:hint="eastAsia" w:ascii="宋体" w:eastAsia="宋体" w:hAnsiTheme="minorEastAsia" w:cstheme="minorEastAsia"/>
                <w:i w:val="0"/>
                <w:iCs w:val="0"/>
                <w:caps w:val="0"/>
                <w:color w:val="auto"/>
                <w:spacing w:val="0"/>
                <w:sz w:val="21"/>
                <w:szCs w:val="21"/>
                <w:shd w:val="clear" w:fill="FFFFFF"/>
              </w:rPr>
              <w:t>标准</w:t>
            </w:r>
          </w:p>
        </w:tc>
      </w:tr>
      <w:tr w14:paraId="2540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98" w:type="dxa"/>
            <w:tcMar>
              <w:top w:w="0" w:type="dxa"/>
              <w:left w:w="0" w:type="dxa"/>
              <w:bottom w:w="0" w:type="dxa"/>
              <w:right w:w="0" w:type="dxa"/>
            </w:tcMar>
            <w:vAlign w:val="center"/>
          </w:tcPr>
          <w:p w14:paraId="34C4FFA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3</w:t>
            </w:r>
          </w:p>
        </w:tc>
        <w:tc>
          <w:tcPr>
            <w:tcW w:w="1455" w:type="dxa"/>
            <w:tcMar>
              <w:top w:w="0" w:type="dxa"/>
              <w:left w:w="0" w:type="dxa"/>
              <w:bottom w:w="0" w:type="dxa"/>
              <w:right w:w="0" w:type="dxa"/>
            </w:tcMar>
            <w:vAlign w:val="center"/>
          </w:tcPr>
          <w:p w14:paraId="640F1ED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耕地质量等级调查评价点位土壤样品采集制备及检测</w:t>
            </w:r>
          </w:p>
        </w:tc>
        <w:tc>
          <w:tcPr>
            <w:tcW w:w="480" w:type="dxa"/>
            <w:tcMar>
              <w:top w:w="0" w:type="dxa"/>
              <w:left w:w="0" w:type="dxa"/>
              <w:bottom w:w="0" w:type="dxa"/>
              <w:right w:w="0" w:type="dxa"/>
            </w:tcMar>
            <w:vAlign w:val="center"/>
          </w:tcPr>
          <w:p w14:paraId="31E3A61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个</w:t>
            </w:r>
          </w:p>
        </w:tc>
        <w:tc>
          <w:tcPr>
            <w:tcW w:w="555" w:type="dxa"/>
            <w:tcMar>
              <w:top w:w="0" w:type="dxa"/>
              <w:left w:w="0" w:type="dxa"/>
              <w:bottom w:w="0" w:type="dxa"/>
              <w:right w:w="0" w:type="dxa"/>
            </w:tcMar>
            <w:vAlign w:val="center"/>
          </w:tcPr>
          <w:p w14:paraId="7F26D9A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116</w:t>
            </w:r>
          </w:p>
        </w:tc>
        <w:tc>
          <w:tcPr>
            <w:tcW w:w="3795" w:type="dxa"/>
            <w:tcMar>
              <w:top w:w="0" w:type="dxa"/>
              <w:left w:w="0" w:type="dxa"/>
              <w:bottom w:w="0" w:type="dxa"/>
              <w:right w:w="0" w:type="dxa"/>
            </w:tcMar>
            <w:vAlign w:val="center"/>
          </w:tcPr>
          <w:p w14:paraId="3ADFA2D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化验有机质、全氮、有效磷、速效钾、缓效钾、pH和水溶性盐7项指标；其中指定</w:t>
            </w:r>
            <w:r>
              <w:rPr>
                <w:rFonts w:hint="eastAsia" w:ascii="宋体" w:hAnsiTheme="minorEastAsia" w:cstheme="minorEastAsia"/>
                <w:i w:val="0"/>
                <w:iCs w:val="0"/>
                <w:color w:val="auto"/>
                <w:kern w:val="0"/>
                <w:sz w:val="21"/>
                <w:szCs w:val="21"/>
                <w:u w:val="none"/>
                <w:lang w:val="en-US" w:eastAsia="zh-CN" w:bidi="ar"/>
              </w:rPr>
              <w:t>30个</w:t>
            </w:r>
            <w:r>
              <w:rPr>
                <w:rFonts w:hint="eastAsia" w:ascii="宋体" w:eastAsia="宋体" w:hAnsiTheme="minorEastAsia" w:cstheme="minorEastAsia"/>
                <w:i w:val="0"/>
                <w:iCs w:val="0"/>
                <w:color w:val="auto"/>
                <w:kern w:val="0"/>
                <w:sz w:val="21"/>
                <w:szCs w:val="21"/>
                <w:u w:val="none"/>
                <w:lang w:val="en-US" w:eastAsia="zh-CN" w:bidi="ar"/>
              </w:rPr>
              <w:t>土壤样品加测中微量元素，化验有效硼、有效铜、有效锌、有效铁、有效锰、有效钼、有效硫、有效硅8项指标；</w:t>
            </w:r>
            <w:r>
              <w:rPr>
                <w:rFonts w:hint="eastAsia" w:ascii="宋体" w:hAnsiTheme="minorEastAsia" w:cstheme="minorEastAsia"/>
                <w:i w:val="0"/>
                <w:iCs w:val="0"/>
                <w:color w:val="auto"/>
                <w:kern w:val="0"/>
                <w:sz w:val="21"/>
                <w:szCs w:val="21"/>
                <w:u w:val="none"/>
                <w:lang w:val="en-US" w:eastAsia="zh-CN" w:bidi="ar"/>
              </w:rPr>
              <w:t>30个土壤</w:t>
            </w:r>
            <w:r>
              <w:rPr>
                <w:rFonts w:hint="eastAsia" w:ascii="宋体" w:eastAsia="宋体" w:hAnsiTheme="minorEastAsia" w:cstheme="minorEastAsia"/>
                <w:i w:val="0"/>
                <w:iCs w:val="0"/>
                <w:color w:val="auto"/>
                <w:kern w:val="0"/>
                <w:sz w:val="21"/>
                <w:szCs w:val="21"/>
                <w:u w:val="none"/>
                <w:lang w:val="en-US" w:eastAsia="zh-CN" w:bidi="ar"/>
              </w:rPr>
              <w:t>测定重金属铬、镉、铅、砷、汞、铜、镍、锌共8项指标</w:t>
            </w:r>
          </w:p>
        </w:tc>
        <w:tc>
          <w:tcPr>
            <w:tcW w:w="930" w:type="dxa"/>
            <w:tcMar>
              <w:top w:w="0" w:type="dxa"/>
              <w:left w:w="0" w:type="dxa"/>
              <w:bottom w:w="0" w:type="dxa"/>
              <w:right w:w="0" w:type="dxa"/>
            </w:tcMar>
            <w:vAlign w:val="center"/>
          </w:tcPr>
          <w:p w14:paraId="15FA199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hAnsiTheme="minorEastAsia" w:cstheme="minorEastAsia"/>
                <w:i w:val="0"/>
                <w:iCs w:val="0"/>
                <w:color w:val="auto"/>
                <w:kern w:val="0"/>
                <w:sz w:val="21"/>
                <w:szCs w:val="21"/>
                <w:u w:val="none"/>
                <w:lang w:val="en-US" w:eastAsia="zh-CN" w:bidi="ar"/>
              </w:rPr>
              <w:t>9</w:t>
            </w:r>
            <w:r>
              <w:rPr>
                <w:rFonts w:hint="eastAsia" w:ascii="宋体" w:eastAsia="宋体" w:hAnsiTheme="minorEastAsia" w:cstheme="minorEastAsia"/>
                <w:i w:val="0"/>
                <w:iCs w:val="0"/>
                <w:color w:val="auto"/>
                <w:kern w:val="0"/>
                <w:sz w:val="21"/>
                <w:szCs w:val="21"/>
                <w:u w:val="none"/>
                <w:lang w:val="en-US" w:eastAsia="zh-CN" w:bidi="ar"/>
              </w:rPr>
              <w:t>0000</w:t>
            </w:r>
          </w:p>
        </w:tc>
        <w:tc>
          <w:tcPr>
            <w:tcW w:w="1365" w:type="dxa"/>
            <w:tcMar>
              <w:top w:w="0" w:type="dxa"/>
              <w:left w:w="0" w:type="dxa"/>
              <w:bottom w:w="0" w:type="dxa"/>
              <w:right w:w="0" w:type="dxa"/>
            </w:tcMar>
            <w:vAlign w:val="center"/>
          </w:tcPr>
          <w:p w14:paraId="70B0389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符合农业农村部</w:t>
            </w:r>
            <w:r>
              <w:rPr>
                <w:rFonts w:hint="eastAsia" w:ascii="宋体" w:hAnsiTheme="minorEastAsia" w:cstheme="minorEastAsia"/>
                <w:i w:val="0"/>
                <w:iCs w:val="0"/>
                <w:color w:val="auto"/>
                <w:kern w:val="0"/>
                <w:sz w:val="21"/>
                <w:szCs w:val="21"/>
                <w:u w:val="none"/>
                <w:lang w:val="en-US" w:eastAsia="zh-CN" w:bidi="ar"/>
              </w:rPr>
              <w:t>《</w:t>
            </w:r>
            <w:r>
              <w:rPr>
                <w:rFonts w:hint="eastAsia" w:ascii="宋体" w:eastAsia="宋体" w:hAnsiTheme="minorEastAsia" w:cstheme="minorEastAsia"/>
                <w:i w:val="0"/>
                <w:iCs w:val="0"/>
                <w:color w:val="auto"/>
                <w:kern w:val="0"/>
                <w:sz w:val="21"/>
                <w:szCs w:val="21"/>
                <w:u w:val="none"/>
                <w:lang w:val="en-US" w:eastAsia="zh-CN" w:bidi="ar"/>
              </w:rPr>
              <w:t>测土配方施肥技术规</w:t>
            </w:r>
            <w:r>
              <w:rPr>
                <w:rFonts w:hint="eastAsia" w:ascii="宋体" w:hAnsiTheme="minorEastAsia" w:cstheme="minorEastAsia"/>
                <w:i w:val="0"/>
                <w:iCs w:val="0"/>
                <w:color w:val="auto"/>
                <w:kern w:val="0"/>
                <w:sz w:val="21"/>
                <w:szCs w:val="21"/>
                <w:u w:val="none"/>
                <w:lang w:val="en-US" w:eastAsia="zh-CN" w:bidi="ar"/>
              </w:rPr>
              <w:t>程》</w:t>
            </w:r>
            <w:r>
              <w:rPr>
                <w:rFonts w:hint="eastAsia" w:ascii="宋体" w:eastAsia="宋体" w:hAnsiTheme="minorEastAsia" w:cstheme="minorEastAsia"/>
                <w:i w:val="0"/>
                <w:iCs w:val="0"/>
                <w:color w:val="auto"/>
                <w:kern w:val="0"/>
                <w:sz w:val="21"/>
                <w:szCs w:val="21"/>
                <w:u w:val="none"/>
                <w:lang w:val="en-US" w:eastAsia="zh-CN" w:bidi="ar"/>
              </w:rPr>
              <w:t xml:space="preserve">NY/T </w:t>
            </w:r>
            <w:r>
              <w:rPr>
                <w:rFonts w:hint="eastAsia" w:ascii="宋体" w:hAnsiTheme="minorEastAsia" w:cstheme="minorEastAsia"/>
                <w:i w:val="0"/>
                <w:iCs w:val="0"/>
                <w:color w:val="auto"/>
                <w:kern w:val="0"/>
                <w:sz w:val="21"/>
                <w:szCs w:val="21"/>
                <w:u w:val="none"/>
                <w:lang w:val="en-US" w:eastAsia="zh-CN" w:bidi="ar"/>
              </w:rPr>
              <w:t>2911-2016； 重金属检测现行</w:t>
            </w:r>
            <w:r>
              <w:rPr>
                <w:rFonts w:hint="eastAsia" w:ascii="宋体" w:eastAsia="宋体" w:hAnsiTheme="minorEastAsia" w:cstheme="minorEastAsia"/>
                <w:i w:val="0"/>
                <w:iCs w:val="0"/>
                <w:caps w:val="0"/>
                <w:color w:val="auto"/>
                <w:spacing w:val="0"/>
                <w:sz w:val="21"/>
                <w:szCs w:val="21"/>
                <w:shd w:val="clear" w:fill="FFFFFF"/>
              </w:rPr>
              <w:t>国家标准</w:t>
            </w:r>
          </w:p>
        </w:tc>
      </w:tr>
      <w:tr w14:paraId="70FE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98" w:type="dxa"/>
            <w:tcMar>
              <w:top w:w="0" w:type="dxa"/>
              <w:left w:w="0" w:type="dxa"/>
              <w:bottom w:w="0" w:type="dxa"/>
              <w:right w:w="0" w:type="dxa"/>
            </w:tcMar>
            <w:vAlign w:val="center"/>
          </w:tcPr>
          <w:p w14:paraId="4175C8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4</w:t>
            </w:r>
          </w:p>
        </w:tc>
        <w:tc>
          <w:tcPr>
            <w:tcW w:w="1455" w:type="dxa"/>
            <w:tcMar>
              <w:top w:w="0" w:type="dxa"/>
              <w:left w:w="0" w:type="dxa"/>
              <w:bottom w:w="0" w:type="dxa"/>
              <w:right w:w="0" w:type="dxa"/>
            </w:tcMar>
            <w:vAlign w:val="center"/>
          </w:tcPr>
          <w:p w14:paraId="0264315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aps w:val="0"/>
                <w:color w:val="auto"/>
                <w:spacing w:val="0"/>
                <w:sz w:val="21"/>
                <w:szCs w:val="21"/>
                <w:shd w:val="clear" w:fill="FFFFFF"/>
              </w:rPr>
              <w:t>县域耕地质量等级评价数据库更新</w:t>
            </w:r>
          </w:p>
        </w:tc>
        <w:tc>
          <w:tcPr>
            <w:tcW w:w="480" w:type="dxa"/>
            <w:tcMar>
              <w:top w:w="0" w:type="dxa"/>
              <w:left w:w="0" w:type="dxa"/>
              <w:bottom w:w="0" w:type="dxa"/>
              <w:right w:w="0" w:type="dxa"/>
            </w:tcMar>
            <w:vAlign w:val="center"/>
          </w:tcPr>
          <w:p w14:paraId="1EFCD4D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套</w:t>
            </w:r>
          </w:p>
        </w:tc>
        <w:tc>
          <w:tcPr>
            <w:tcW w:w="555" w:type="dxa"/>
            <w:tcMar>
              <w:top w:w="0" w:type="dxa"/>
              <w:left w:w="0" w:type="dxa"/>
              <w:bottom w:w="0" w:type="dxa"/>
              <w:right w:w="0" w:type="dxa"/>
            </w:tcMar>
            <w:vAlign w:val="center"/>
          </w:tcPr>
          <w:p w14:paraId="1D75E88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1</w:t>
            </w:r>
          </w:p>
        </w:tc>
        <w:tc>
          <w:tcPr>
            <w:tcW w:w="3795" w:type="dxa"/>
            <w:tcMar>
              <w:top w:w="0" w:type="dxa"/>
              <w:left w:w="0" w:type="dxa"/>
              <w:bottom w:w="0" w:type="dxa"/>
              <w:right w:w="0" w:type="dxa"/>
            </w:tcMar>
            <w:vAlign w:val="center"/>
          </w:tcPr>
          <w:p w14:paraId="0826151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aps w:val="0"/>
                <w:color w:val="auto"/>
                <w:spacing w:val="0"/>
                <w:sz w:val="21"/>
                <w:szCs w:val="21"/>
                <w:shd w:val="clear" w:fill="FFFFFF"/>
              </w:rPr>
              <w:t>更新全</w:t>
            </w:r>
            <w:r>
              <w:rPr>
                <w:rFonts w:hint="eastAsia" w:ascii="宋体" w:eastAsia="宋体" w:hAnsiTheme="minorEastAsia" w:cstheme="minorEastAsia"/>
                <w:i w:val="0"/>
                <w:iCs w:val="0"/>
                <w:caps w:val="0"/>
                <w:color w:val="auto"/>
                <w:spacing w:val="0"/>
                <w:sz w:val="21"/>
                <w:szCs w:val="21"/>
                <w:shd w:val="clear" w:fill="FFFFFF"/>
                <w:lang w:val="en-US" w:eastAsia="zh-CN"/>
              </w:rPr>
              <w:t>区</w:t>
            </w:r>
            <w:r>
              <w:rPr>
                <w:rFonts w:hint="eastAsia" w:ascii="宋体" w:eastAsia="宋体" w:hAnsiTheme="minorEastAsia" w:cstheme="minorEastAsia"/>
                <w:i w:val="0"/>
                <w:iCs w:val="0"/>
                <w:caps w:val="0"/>
                <w:color w:val="auto"/>
                <w:spacing w:val="0"/>
                <w:sz w:val="21"/>
                <w:szCs w:val="21"/>
                <w:shd w:val="clear" w:fill="FFFFFF"/>
              </w:rPr>
              <w:t>耕地质量属性数据库和空间数据库，制作和输出评价成果图件，编制耕地质量监测及等级评价报告</w:t>
            </w:r>
          </w:p>
        </w:tc>
        <w:tc>
          <w:tcPr>
            <w:tcW w:w="930" w:type="dxa"/>
            <w:tcMar>
              <w:top w:w="0" w:type="dxa"/>
              <w:left w:w="0" w:type="dxa"/>
              <w:bottom w:w="0" w:type="dxa"/>
              <w:right w:w="0" w:type="dxa"/>
            </w:tcMar>
            <w:vAlign w:val="center"/>
          </w:tcPr>
          <w:p w14:paraId="77E9D2B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40000</w:t>
            </w:r>
          </w:p>
        </w:tc>
        <w:tc>
          <w:tcPr>
            <w:tcW w:w="1365" w:type="dxa"/>
            <w:tcMar>
              <w:top w:w="0" w:type="dxa"/>
              <w:left w:w="0" w:type="dxa"/>
              <w:bottom w:w="0" w:type="dxa"/>
              <w:right w:w="0" w:type="dxa"/>
            </w:tcMar>
            <w:vAlign w:val="center"/>
          </w:tcPr>
          <w:p w14:paraId="2B84BBE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宋体" w:eastAsia="宋体" w:hAnsiTheme="minorEastAsia" w:cstheme="minorEastAsia"/>
                <w:i w:val="0"/>
                <w:iCs w:val="0"/>
                <w:caps w:val="0"/>
                <w:color w:val="auto"/>
                <w:spacing w:val="0"/>
                <w:sz w:val="21"/>
                <w:szCs w:val="21"/>
                <w:shd w:val="clear" w:fill="FFFFFF"/>
                <w:lang w:val="en-US" w:eastAsia="zh-CN"/>
              </w:rPr>
            </w:pPr>
            <w:r>
              <w:rPr>
                <w:rFonts w:hint="eastAsia" w:ascii="宋体" w:hAnsiTheme="minorEastAsia" w:cstheme="minorEastAsia"/>
                <w:i w:val="0"/>
                <w:iCs w:val="0"/>
                <w:color w:val="auto"/>
                <w:kern w:val="0"/>
                <w:sz w:val="21"/>
                <w:szCs w:val="21"/>
                <w:u w:val="none"/>
                <w:lang w:val="en-US" w:eastAsia="zh-CN" w:bidi="ar"/>
              </w:rPr>
              <w:t>最新</w:t>
            </w:r>
            <w:r>
              <w:rPr>
                <w:rFonts w:hint="eastAsia" w:ascii="宋体" w:eastAsia="宋体" w:hAnsiTheme="minorEastAsia" w:cstheme="minorEastAsia"/>
                <w:i w:val="0"/>
                <w:iCs w:val="0"/>
                <w:caps w:val="0"/>
                <w:color w:val="auto"/>
                <w:spacing w:val="0"/>
                <w:sz w:val="21"/>
                <w:szCs w:val="21"/>
                <w:shd w:val="clear" w:fill="FFFFFF"/>
              </w:rPr>
              <w:t>国家标准</w:t>
            </w:r>
            <w:r>
              <w:rPr>
                <w:rFonts w:hint="eastAsia" w:ascii="宋体" w:hAnsiTheme="minorEastAsia" w:cstheme="minorEastAsia"/>
                <w:i w:val="0"/>
                <w:iCs w:val="0"/>
                <w:caps w:val="0"/>
                <w:color w:val="auto"/>
                <w:spacing w:val="0"/>
                <w:sz w:val="21"/>
                <w:szCs w:val="21"/>
                <w:shd w:val="clear" w:fill="FFFFFF"/>
                <w:lang w:val="en-US" w:eastAsia="zh-CN"/>
              </w:rPr>
              <w:t>和要求</w:t>
            </w:r>
          </w:p>
        </w:tc>
      </w:tr>
      <w:tr w14:paraId="04D9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398" w:type="dxa"/>
            <w:shd w:val="clear" w:color="auto" w:fill="auto"/>
            <w:tcMar>
              <w:top w:w="0" w:type="dxa"/>
              <w:left w:w="0" w:type="dxa"/>
              <w:bottom w:w="0" w:type="dxa"/>
              <w:right w:w="0" w:type="dxa"/>
            </w:tcMar>
            <w:vAlign w:val="center"/>
          </w:tcPr>
          <w:p w14:paraId="0B35AA5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5</w:t>
            </w:r>
          </w:p>
        </w:tc>
        <w:tc>
          <w:tcPr>
            <w:tcW w:w="1455" w:type="dxa"/>
            <w:shd w:val="clear" w:color="auto" w:fill="auto"/>
            <w:tcMar>
              <w:top w:w="0" w:type="dxa"/>
              <w:left w:w="0" w:type="dxa"/>
              <w:bottom w:w="0" w:type="dxa"/>
              <w:right w:w="0" w:type="dxa"/>
            </w:tcMar>
            <w:vAlign w:val="center"/>
          </w:tcPr>
          <w:p w14:paraId="558F5519">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植株样品制备及检测</w:t>
            </w:r>
          </w:p>
        </w:tc>
        <w:tc>
          <w:tcPr>
            <w:tcW w:w="480" w:type="dxa"/>
            <w:shd w:val="clear" w:color="auto" w:fill="auto"/>
            <w:tcMar>
              <w:top w:w="0" w:type="dxa"/>
              <w:left w:w="0" w:type="dxa"/>
              <w:bottom w:w="0" w:type="dxa"/>
              <w:right w:w="0" w:type="dxa"/>
            </w:tcMar>
            <w:vAlign w:val="center"/>
          </w:tcPr>
          <w:p w14:paraId="72C7D2E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个</w:t>
            </w:r>
          </w:p>
        </w:tc>
        <w:tc>
          <w:tcPr>
            <w:tcW w:w="555" w:type="dxa"/>
            <w:shd w:val="clear" w:color="auto" w:fill="auto"/>
            <w:tcMar>
              <w:top w:w="0" w:type="dxa"/>
              <w:left w:w="0" w:type="dxa"/>
              <w:bottom w:w="0" w:type="dxa"/>
              <w:right w:w="0" w:type="dxa"/>
            </w:tcMar>
            <w:vAlign w:val="center"/>
          </w:tcPr>
          <w:p w14:paraId="18675BF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宋体" w:eastAsia="宋体" w:hAnsiTheme="minorEastAsia" w:cstheme="minorEastAsia"/>
                <w:i w:val="0"/>
                <w:iCs w:val="0"/>
                <w:color w:val="auto"/>
                <w:kern w:val="0"/>
                <w:sz w:val="21"/>
                <w:szCs w:val="21"/>
                <w:u w:val="none"/>
                <w:lang w:val="en-US" w:eastAsia="zh-CN" w:bidi="ar"/>
              </w:rPr>
            </w:pPr>
            <w:r>
              <w:rPr>
                <w:rFonts w:hint="eastAsia" w:ascii="宋体" w:hAnsiTheme="minorEastAsia" w:cstheme="minorEastAsia"/>
                <w:i w:val="0"/>
                <w:iCs w:val="0"/>
                <w:color w:val="auto"/>
                <w:kern w:val="0"/>
                <w:sz w:val="21"/>
                <w:szCs w:val="21"/>
                <w:u w:val="none"/>
                <w:lang w:val="en-US" w:eastAsia="zh-CN" w:bidi="ar"/>
              </w:rPr>
              <w:t>50</w:t>
            </w:r>
          </w:p>
        </w:tc>
        <w:tc>
          <w:tcPr>
            <w:tcW w:w="3795" w:type="dxa"/>
            <w:shd w:val="clear" w:color="auto" w:fill="auto"/>
            <w:tcMar>
              <w:top w:w="0" w:type="dxa"/>
              <w:left w:w="0" w:type="dxa"/>
              <w:bottom w:w="0" w:type="dxa"/>
              <w:right w:w="0" w:type="dxa"/>
            </w:tcMar>
            <w:vAlign w:val="center"/>
          </w:tcPr>
          <w:p w14:paraId="735F228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全氮、全磷、全钾</w:t>
            </w:r>
          </w:p>
        </w:tc>
        <w:tc>
          <w:tcPr>
            <w:tcW w:w="930" w:type="dxa"/>
            <w:tcMar>
              <w:top w:w="0" w:type="dxa"/>
              <w:left w:w="0" w:type="dxa"/>
              <w:bottom w:w="0" w:type="dxa"/>
              <w:right w:w="0" w:type="dxa"/>
            </w:tcMar>
            <w:vAlign w:val="center"/>
          </w:tcPr>
          <w:p w14:paraId="5D31E30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eastAsia="宋体" w:hAnsiTheme="minorEastAsia" w:cstheme="minorEastAsia"/>
                <w:i w:val="0"/>
                <w:iCs w:val="0"/>
                <w:color w:val="auto"/>
                <w:kern w:val="0"/>
                <w:sz w:val="21"/>
                <w:szCs w:val="21"/>
                <w:u w:val="none"/>
                <w:lang w:val="en-US" w:eastAsia="zh-CN" w:bidi="ar"/>
              </w:rPr>
              <w:t>1</w:t>
            </w:r>
            <w:r>
              <w:rPr>
                <w:rFonts w:hint="eastAsia" w:ascii="宋体" w:hAnsiTheme="minorEastAsia" w:cstheme="minorEastAsia"/>
                <w:i w:val="0"/>
                <w:iCs w:val="0"/>
                <w:color w:val="auto"/>
                <w:kern w:val="0"/>
                <w:sz w:val="21"/>
                <w:szCs w:val="21"/>
                <w:u w:val="none"/>
                <w:lang w:val="en-US" w:eastAsia="zh-CN" w:bidi="ar"/>
              </w:rPr>
              <w:t>5</w:t>
            </w:r>
            <w:r>
              <w:rPr>
                <w:rFonts w:hint="eastAsia" w:ascii="宋体" w:eastAsia="宋体" w:hAnsiTheme="minorEastAsia" w:cstheme="minorEastAsia"/>
                <w:i w:val="0"/>
                <w:iCs w:val="0"/>
                <w:color w:val="auto"/>
                <w:kern w:val="0"/>
                <w:sz w:val="21"/>
                <w:szCs w:val="21"/>
                <w:u w:val="none"/>
                <w:lang w:val="en-US" w:eastAsia="zh-CN" w:bidi="ar"/>
              </w:rPr>
              <w:t>000</w:t>
            </w:r>
          </w:p>
        </w:tc>
        <w:tc>
          <w:tcPr>
            <w:tcW w:w="1365" w:type="dxa"/>
            <w:tcMar>
              <w:top w:w="0" w:type="dxa"/>
              <w:left w:w="0" w:type="dxa"/>
              <w:bottom w:w="0" w:type="dxa"/>
              <w:right w:w="0" w:type="dxa"/>
            </w:tcMar>
            <w:vAlign w:val="center"/>
          </w:tcPr>
          <w:p w14:paraId="42B0A26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i w:val="0"/>
                <w:iCs w:val="0"/>
                <w:color w:val="auto"/>
                <w:kern w:val="0"/>
                <w:sz w:val="21"/>
                <w:szCs w:val="21"/>
                <w:u w:val="none"/>
                <w:lang w:val="en-US" w:eastAsia="zh-CN" w:bidi="ar"/>
              </w:rPr>
            </w:pPr>
            <w:r>
              <w:rPr>
                <w:rFonts w:hint="eastAsia" w:ascii="宋体" w:hAnsiTheme="minorEastAsia" w:cstheme="minorEastAsia"/>
                <w:i w:val="0"/>
                <w:iCs w:val="0"/>
                <w:color w:val="auto"/>
                <w:kern w:val="0"/>
                <w:sz w:val="21"/>
                <w:szCs w:val="21"/>
                <w:u w:val="none"/>
                <w:lang w:val="en-US" w:eastAsia="zh-CN" w:bidi="ar"/>
              </w:rPr>
              <w:t>现行</w:t>
            </w:r>
            <w:r>
              <w:rPr>
                <w:rFonts w:hint="eastAsia" w:ascii="宋体" w:eastAsia="宋体" w:hAnsiTheme="minorEastAsia" w:cstheme="minorEastAsia"/>
                <w:i w:val="0"/>
                <w:iCs w:val="0"/>
                <w:caps w:val="0"/>
                <w:color w:val="auto"/>
                <w:spacing w:val="0"/>
                <w:sz w:val="21"/>
                <w:szCs w:val="21"/>
                <w:shd w:val="clear" w:fill="FFFFFF"/>
              </w:rPr>
              <w:t>国家</w:t>
            </w:r>
            <w:r>
              <w:rPr>
                <w:rFonts w:hint="eastAsia" w:ascii="宋体" w:hAnsiTheme="minorEastAsia" w:cstheme="minorEastAsia"/>
                <w:i w:val="0"/>
                <w:iCs w:val="0"/>
                <w:caps w:val="0"/>
                <w:color w:val="auto"/>
                <w:spacing w:val="0"/>
                <w:sz w:val="21"/>
                <w:szCs w:val="21"/>
                <w:shd w:val="clear" w:fill="FFFFFF"/>
                <w:lang w:val="en-US" w:eastAsia="zh-CN"/>
              </w:rPr>
              <w:t>行业</w:t>
            </w:r>
            <w:r>
              <w:rPr>
                <w:rFonts w:hint="eastAsia" w:ascii="宋体" w:eastAsia="宋体" w:hAnsiTheme="minorEastAsia" w:cstheme="minorEastAsia"/>
                <w:i w:val="0"/>
                <w:iCs w:val="0"/>
                <w:caps w:val="0"/>
                <w:color w:val="auto"/>
                <w:spacing w:val="0"/>
                <w:sz w:val="21"/>
                <w:szCs w:val="21"/>
                <w:shd w:val="clear" w:fill="FFFFFF"/>
              </w:rPr>
              <w:t>标准</w:t>
            </w:r>
          </w:p>
        </w:tc>
      </w:tr>
      <w:tr w14:paraId="0AFA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853" w:type="dxa"/>
            <w:gridSpan w:val="2"/>
            <w:tcMar>
              <w:top w:w="0" w:type="dxa"/>
              <w:left w:w="0" w:type="dxa"/>
              <w:bottom w:w="0" w:type="dxa"/>
              <w:right w:w="0" w:type="dxa"/>
            </w:tcMar>
            <w:vAlign w:val="center"/>
          </w:tcPr>
          <w:p w14:paraId="0054985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b/>
                <w:i w:val="0"/>
                <w:iCs w:val="0"/>
                <w:color w:val="auto"/>
                <w:kern w:val="0"/>
                <w:sz w:val="21"/>
                <w:szCs w:val="21"/>
                <w:u w:val="none"/>
                <w:lang w:val="en-US" w:eastAsia="zh-CN" w:bidi="ar"/>
              </w:rPr>
            </w:pPr>
            <w:r>
              <w:rPr>
                <w:rFonts w:hint="eastAsia" w:ascii="宋体" w:eastAsia="宋体" w:hAnsiTheme="minorEastAsia" w:cstheme="minorEastAsia"/>
                <w:b/>
                <w:i w:val="0"/>
                <w:iCs w:val="0"/>
                <w:color w:val="auto"/>
                <w:kern w:val="0"/>
                <w:sz w:val="21"/>
                <w:szCs w:val="21"/>
                <w:u w:val="none"/>
                <w:lang w:val="en-US" w:eastAsia="zh-CN" w:bidi="ar"/>
              </w:rPr>
              <w:t>合   计</w:t>
            </w:r>
          </w:p>
        </w:tc>
        <w:tc>
          <w:tcPr>
            <w:tcW w:w="480" w:type="dxa"/>
            <w:tcMar>
              <w:top w:w="0" w:type="dxa"/>
              <w:left w:w="0" w:type="dxa"/>
              <w:bottom w:w="0" w:type="dxa"/>
              <w:right w:w="0" w:type="dxa"/>
            </w:tcMar>
            <w:vAlign w:val="center"/>
          </w:tcPr>
          <w:p w14:paraId="28ECF00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b/>
                <w:i w:val="0"/>
                <w:iCs w:val="0"/>
                <w:color w:val="auto"/>
                <w:kern w:val="0"/>
                <w:sz w:val="21"/>
                <w:szCs w:val="21"/>
                <w:u w:val="none"/>
                <w:lang w:val="en-US" w:eastAsia="zh-CN" w:bidi="ar"/>
              </w:rPr>
            </w:pPr>
          </w:p>
        </w:tc>
        <w:tc>
          <w:tcPr>
            <w:tcW w:w="555" w:type="dxa"/>
            <w:tcMar>
              <w:top w:w="0" w:type="dxa"/>
              <w:left w:w="0" w:type="dxa"/>
              <w:bottom w:w="0" w:type="dxa"/>
              <w:right w:w="0" w:type="dxa"/>
            </w:tcMar>
            <w:vAlign w:val="center"/>
          </w:tcPr>
          <w:p w14:paraId="2504BE1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b/>
                <w:i w:val="0"/>
                <w:iCs w:val="0"/>
                <w:color w:val="auto"/>
                <w:kern w:val="0"/>
                <w:sz w:val="21"/>
                <w:szCs w:val="21"/>
                <w:u w:val="none"/>
                <w:lang w:val="en-US" w:eastAsia="zh-CN" w:bidi="ar"/>
              </w:rPr>
            </w:pPr>
          </w:p>
        </w:tc>
        <w:tc>
          <w:tcPr>
            <w:tcW w:w="3795" w:type="dxa"/>
            <w:tcMar>
              <w:top w:w="0" w:type="dxa"/>
              <w:left w:w="0" w:type="dxa"/>
              <w:bottom w:w="0" w:type="dxa"/>
              <w:right w:w="0" w:type="dxa"/>
            </w:tcMar>
            <w:vAlign w:val="center"/>
          </w:tcPr>
          <w:p w14:paraId="60B737A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b/>
                <w:i w:val="0"/>
                <w:iCs w:val="0"/>
                <w:color w:val="auto"/>
                <w:kern w:val="0"/>
                <w:sz w:val="21"/>
                <w:szCs w:val="21"/>
                <w:u w:val="none"/>
                <w:lang w:val="en-US" w:eastAsia="zh-CN" w:bidi="ar"/>
              </w:rPr>
            </w:pPr>
          </w:p>
        </w:tc>
        <w:tc>
          <w:tcPr>
            <w:tcW w:w="930" w:type="dxa"/>
            <w:tcMar>
              <w:top w:w="0" w:type="dxa"/>
              <w:left w:w="0" w:type="dxa"/>
              <w:bottom w:w="0" w:type="dxa"/>
              <w:right w:w="0" w:type="dxa"/>
            </w:tcMar>
            <w:vAlign w:val="center"/>
          </w:tcPr>
          <w:p w14:paraId="7E206E9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eastAsia="宋体" w:hAnsiTheme="minorEastAsia" w:cstheme="minorEastAsia"/>
                <w:b/>
                <w:i w:val="0"/>
                <w:iCs w:val="0"/>
                <w:color w:val="auto"/>
                <w:kern w:val="0"/>
                <w:sz w:val="21"/>
                <w:szCs w:val="21"/>
                <w:u w:val="none"/>
                <w:lang w:val="en-US" w:eastAsia="zh-CN" w:bidi="ar"/>
              </w:rPr>
            </w:pPr>
            <w:r>
              <w:rPr>
                <w:rFonts w:hint="eastAsia" w:ascii="宋体" w:eastAsia="宋体" w:hAnsiTheme="minorEastAsia" w:cstheme="minorEastAsia"/>
                <w:b/>
                <w:i w:val="0"/>
                <w:iCs w:val="0"/>
                <w:color w:val="auto"/>
                <w:kern w:val="0"/>
                <w:sz w:val="21"/>
                <w:szCs w:val="21"/>
                <w:u w:val="none"/>
                <w:lang w:val="en-US" w:eastAsia="zh-CN" w:bidi="ar"/>
              </w:rPr>
              <w:t>240000</w:t>
            </w:r>
          </w:p>
        </w:tc>
        <w:tc>
          <w:tcPr>
            <w:tcW w:w="1365" w:type="dxa"/>
            <w:tcMar>
              <w:top w:w="0" w:type="dxa"/>
              <w:left w:w="0" w:type="dxa"/>
              <w:bottom w:w="0" w:type="dxa"/>
              <w:right w:w="0" w:type="dxa"/>
            </w:tcMar>
            <w:vAlign w:val="center"/>
          </w:tcPr>
          <w:p w14:paraId="43F66698">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eastAsia="宋体" w:hAnsiTheme="minorEastAsia" w:cstheme="minorEastAsia"/>
                <w:b/>
                <w:i w:val="0"/>
                <w:iCs w:val="0"/>
                <w:color w:val="auto"/>
                <w:kern w:val="0"/>
                <w:sz w:val="21"/>
                <w:szCs w:val="21"/>
                <w:u w:val="none"/>
                <w:lang w:val="en-US" w:eastAsia="zh-CN" w:bidi="ar"/>
              </w:rPr>
            </w:pPr>
          </w:p>
        </w:tc>
      </w:tr>
    </w:tbl>
    <w:p w14:paraId="1BD9A529">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宋体" w:eastAsia="宋体" w:hAnsiTheme="minorEastAsia" w:cstheme="minorEastAsia"/>
          <w:i w:val="0"/>
          <w:iCs w:val="0"/>
          <w:caps w:val="0"/>
          <w:color w:val="auto"/>
          <w:spacing w:val="0"/>
          <w:sz w:val="21"/>
          <w:szCs w:val="21"/>
          <w:shd w:val="clear" w:fill="FFFFFF"/>
          <w:lang w:val="en-US" w:eastAsia="zh-CN"/>
        </w:rPr>
      </w:pPr>
      <w:r>
        <w:rPr>
          <w:rFonts w:hint="eastAsia" w:ascii="宋体" w:eastAsia="宋体" w:hAnsiTheme="minorEastAsia" w:cstheme="minorEastAsia"/>
          <w:i w:val="0"/>
          <w:iCs w:val="0"/>
          <w:caps w:val="0"/>
          <w:color w:val="auto"/>
          <w:spacing w:val="0"/>
          <w:sz w:val="21"/>
          <w:szCs w:val="21"/>
          <w:shd w:val="clear" w:fill="FFFFFF"/>
          <w:lang w:val="en-US" w:eastAsia="zh-CN"/>
        </w:rPr>
        <w:t>注：耕地质量等级调查点位2025年秋播之前采样，其余均2026年按农时完成。</w:t>
      </w:r>
    </w:p>
    <w:p w14:paraId="5DC648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三、投标人资格与投标要求</w:t>
      </w:r>
    </w:p>
    <w:p w14:paraId="6E3E2169">
      <w:pPr>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 xml:space="preserve">符合《中华人民共和国政府采购法》第二十二条规定； </w:t>
      </w:r>
    </w:p>
    <w:p w14:paraId="64BBACDE">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1.具有独立承担民事责任的能力；</w:t>
      </w:r>
    </w:p>
    <w:p w14:paraId="34457C5C">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14:paraId="1D6291A0">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14:paraId="5767F02D">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14:paraId="3560448B">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5.参加政府采购活动前三年内，在经营活动中没有重大违法记录；</w:t>
      </w:r>
    </w:p>
    <w:p w14:paraId="6CA8A9F7">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14:paraId="572C1C95">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（二）其他资格条件：</w:t>
      </w:r>
    </w:p>
    <w:p w14:paraId="60EF77B6">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1.未被“信用中国”网站（www.creditchina.gov.cn）列入失信被执行人、重大税收违法案件当事人名单，未被“中国政府采购网”（http://www.ccgp.gov.cn/）列入政府采购严重失信行为记录名单。</w:t>
      </w:r>
    </w:p>
    <w:p w14:paraId="25174BDA">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2.具有省级及以上计量主管部门颁发的CMA计量认证证书；</w:t>
      </w:r>
    </w:p>
    <w:p w14:paraId="7EED09C1">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3.长期从事土壤、作物样品农化分析，能出据具有法律效力的公证数据或真实可信的检测报告；</w:t>
      </w:r>
    </w:p>
    <w:p w14:paraId="08E1D1FC">
      <w:pPr>
        <w:spacing w:line="480" w:lineRule="exact"/>
        <w:ind w:firstLine="640" w:firstLineChars="200"/>
        <w:rPr>
          <w:rFonts w:hint="eastAsia"/>
          <w:color w:val="auto"/>
          <w:sz w:val="32"/>
          <w:szCs w:val="32"/>
        </w:rPr>
      </w:pPr>
      <w:r>
        <w:rPr>
          <w:rFonts w:hint="eastAsia" w:ascii="仿宋" w:hAnsi="仿宋" w:eastAsia="仿宋" w:cs="仿宋"/>
          <w:color w:val="auto"/>
          <w:sz w:val="32"/>
          <w:szCs w:val="32"/>
        </w:rPr>
        <w:t>4.具有本次采购所涉及检测内容的业绩证明材料及客户反馈；</w:t>
      </w:r>
    </w:p>
    <w:p w14:paraId="1721CA5A">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具有耕地质量评价、管理系统等相关软件著作权</w:t>
      </w:r>
      <w:r>
        <w:rPr>
          <w:rFonts w:hint="eastAsia" w:ascii="仿宋_GB2312" w:eastAsia="仿宋_GB2312"/>
          <w:color w:val="auto"/>
          <w:sz w:val="32"/>
          <w:szCs w:val="32"/>
        </w:rPr>
        <w:t>或授权单位</w:t>
      </w:r>
      <w:r>
        <w:rPr>
          <w:rFonts w:hint="eastAsia" w:ascii="仿宋" w:hAnsi="仿宋" w:eastAsia="仿宋" w:cs="仿宋"/>
          <w:color w:val="auto"/>
          <w:sz w:val="32"/>
          <w:szCs w:val="32"/>
        </w:rPr>
        <w:t>；</w:t>
      </w:r>
    </w:p>
    <w:p w14:paraId="29EE82C2">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.需对单个样品进行报价，再根据发生的费用计算总价；</w:t>
      </w:r>
    </w:p>
    <w:p w14:paraId="4EF1CD83">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.本项目不接受联合体投标，不允许转包或分包。</w:t>
      </w:r>
    </w:p>
    <w:p w14:paraId="77606A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四、招标流程</w:t>
      </w:r>
    </w:p>
    <w:p w14:paraId="1DDC6868">
      <w:pPr>
        <w:spacing w:line="48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1. 报名及资格预审。报名时需将</w:t>
      </w:r>
      <w:r>
        <w:rPr>
          <w:rFonts w:hint="eastAsia" w:ascii="仿宋" w:hAnsi="仿宋" w:eastAsia="仿宋" w:cs="仿宋"/>
          <w:color w:val="auto"/>
          <w:sz w:val="32"/>
          <w:szCs w:val="32"/>
          <w:u w:val="single"/>
        </w:rPr>
        <w:t>法定代表人身份证明或法定代表人授权委托书和授权委托人身份证明、企业营业执照副本、资质证书</w:t>
      </w:r>
      <w:r>
        <w:rPr>
          <w:rFonts w:hint="eastAsia" w:ascii="仿宋" w:hAnsi="仿宋" w:eastAsia="仿宋" w:cs="仿宋"/>
          <w:color w:val="auto"/>
          <w:sz w:val="32"/>
          <w:szCs w:val="32"/>
        </w:rPr>
        <w:t>（以上均彩色扫描，且在有效期内，资质证书需将相应项目标注出来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以便核查）以PDF格式，发送到电子邮箱</w:t>
      </w:r>
      <w:r>
        <w:rPr>
          <w:rFonts w:hint="eastAsia" w:ascii="仿宋" w:hAnsi="仿宋" w:eastAsia="仿宋" w:cs="仿宋"/>
          <w:color w:val="auto"/>
          <w:sz w:val="32"/>
          <w:szCs w:val="32"/>
          <w:lang w:val="en-US" w:eastAsia="zh-CN"/>
        </w:rPr>
        <w:t>ntstzqtfz</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163</w:t>
      </w:r>
      <w:r>
        <w:rPr>
          <w:rFonts w:hint="eastAsia" w:ascii="仿宋" w:hAnsi="仿宋" w:eastAsia="仿宋" w:cs="仿宋"/>
          <w:color w:val="auto"/>
          <w:sz w:val="32"/>
          <w:szCs w:val="32"/>
        </w:rPr>
        <w:t>.com，并电话确认。经审核通过后，以收到书面报名确认函（扫描发上述电子邮箱，见附件1）为准。报名截止日期：202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日18：00前。</w:t>
      </w:r>
    </w:p>
    <w:p w14:paraId="026989A1">
      <w:pPr>
        <w:spacing w:line="48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2. 领取土样。报名成功的投标人需领取检测能力评价土样</w:t>
      </w:r>
      <w:r>
        <w:rPr>
          <w:rFonts w:hint="eastAsia" w:ascii="仿宋" w:hAnsi="仿宋" w:eastAsia="仿宋" w:cs="仿宋"/>
          <w:b/>
          <w:bCs/>
          <w:color w:val="auto"/>
          <w:sz w:val="32"/>
          <w:szCs w:val="32"/>
        </w:rPr>
        <w:t>壹</w:t>
      </w:r>
      <w:r>
        <w:rPr>
          <w:rFonts w:hint="eastAsia" w:ascii="仿宋" w:hAnsi="仿宋" w:eastAsia="仿宋" w:cs="仿宋"/>
          <w:color w:val="auto"/>
          <w:sz w:val="32"/>
          <w:szCs w:val="32"/>
        </w:rPr>
        <w:t>份，并对该土样常规五项（pH值，有机质、全氮、有效磷、</w:t>
      </w:r>
      <w:r>
        <w:rPr>
          <w:rFonts w:hint="eastAsia" w:ascii="仿宋" w:hAnsi="仿宋" w:eastAsia="仿宋" w:cs="仿宋"/>
          <w:color w:val="auto"/>
          <w:sz w:val="32"/>
          <w:szCs w:val="32"/>
          <w:lang w:val="en-US" w:eastAsia="zh-CN"/>
        </w:rPr>
        <w:t>速</w:t>
      </w:r>
      <w:r>
        <w:rPr>
          <w:rFonts w:hint="eastAsia" w:ascii="仿宋" w:hAnsi="仿宋" w:eastAsia="仿宋" w:cs="仿宋"/>
          <w:color w:val="auto"/>
          <w:sz w:val="32"/>
          <w:szCs w:val="32"/>
        </w:rPr>
        <w:t>效钾含量）进行检测，检测能力评价恕不提供检测费用。检测结果随投标文件一同寄达。</w:t>
      </w:r>
    </w:p>
    <w:p w14:paraId="694C55FF">
      <w:pPr>
        <w:spacing w:line="48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3. 接受投标。报名投标人需将密封的投标文件于202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：00前寄至南通市</w:t>
      </w:r>
      <w:r>
        <w:rPr>
          <w:rFonts w:hint="eastAsia" w:ascii="仿宋" w:hAnsi="仿宋" w:eastAsia="仿宋" w:cs="仿宋"/>
          <w:color w:val="auto"/>
          <w:sz w:val="32"/>
          <w:szCs w:val="32"/>
          <w:lang w:val="en-US" w:eastAsia="zh-CN"/>
        </w:rPr>
        <w:t>通州区</w:t>
      </w:r>
      <w:r>
        <w:rPr>
          <w:rFonts w:hint="eastAsia" w:ascii="仿宋" w:hAnsi="仿宋" w:eastAsia="仿宋" w:cs="仿宋"/>
          <w:color w:val="auto"/>
          <w:sz w:val="32"/>
          <w:szCs w:val="32"/>
        </w:rPr>
        <w:t>耕地质量</w:t>
      </w:r>
      <w:r>
        <w:rPr>
          <w:rFonts w:hint="eastAsia" w:ascii="仿宋" w:hAnsi="仿宋" w:eastAsia="仿宋" w:cs="仿宋"/>
          <w:color w:val="auto"/>
          <w:sz w:val="32"/>
          <w:szCs w:val="32"/>
          <w:lang w:val="en-US" w:eastAsia="zh-CN"/>
        </w:rPr>
        <w:t>与农业环境</w:t>
      </w:r>
      <w:r>
        <w:rPr>
          <w:rFonts w:hint="eastAsia" w:ascii="仿宋" w:hAnsi="仿宋" w:eastAsia="仿宋" w:cs="仿宋"/>
          <w:color w:val="auto"/>
          <w:sz w:val="32"/>
          <w:szCs w:val="32"/>
        </w:rPr>
        <w:t>保护站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通州区金新街道银河路76号）</w:t>
      </w:r>
      <w:r>
        <w:rPr>
          <w:rFonts w:hint="eastAsia" w:ascii="仿宋" w:hAnsi="仿宋" w:eastAsia="仿宋" w:cs="仿宋"/>
          <w:color w:val="auto"/>
          <w:sz w:val="32"/>
          <w:szCs w:val="32"/>
        </w:rPr>
        <w:t xml:space="preserve">，以招标人收到投标文件时间为准（投标文件要求见附件2）。    </w:t>
      </w:r>
    </w:p>
    <w:p w14:paraId="3FA7D685">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 评标。招标人将适时组织相关人员进行公开评标，采用综合评标法确定中标单位（评分标准见附件3）。</w:t>
      </w:r>
    </w:p>
    <w:p w14:paraId="01150FFF">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 中标公示。中标结果在南通市</w:t>
      </w:r>
      <w:r>
        <w:rPr>
          <w:rFonts w:hint="eastAsia" w:ascii="仿宋" w:hAnsi="仿宋" w:eastAsia="仿宋" w:cs="仿宋"/>
          <w:color w:val="auto"/>
          <w:sz w:val="32"/>
          <w:szCs w:val="32"/>
          <w:lang w:val="en-US" w:eastAsia="zh-CN"/>
        </w:rPr>
        <w:t>通州区</w:t>
      </w:r>
      <w:r>
        <w:rPr>
          <w:rFonts w:hint="eastAsia" w:ascii="仿宋" w:hAnsi="仿宋" w:eastAsia="仿宋" w:cs="仿宋"/>
          <w:color w:val="auto"/>
          <w:sz w:val="32"/>
          <w:szCs w:val="32"/>
        </w:rPr>
        <w:t>农业农村局（http://www.tongzhou.gov.cn/tzqnywyh/gkxx/gkxx.html）网站公告</w:t>
      </w:r>
      <w:r>
        <w:rPr>
          <w:rFonts w:hint="eastAsia" w:ascii="仿宋" w:hAnsi="仿宋" w:eastAsia="仿宋" w:cs="仿宋"/>
          <w:color w:val="auto"/>
          <w:sz w:val="32"/>
          <w:szCs w:val="32"/>
          <w:lang w:val="en-US" w:eastAsia="zh-CN"/>
        </w:rPr>
        <w:t>公示</w:t>
      </w:r>
      <w:r>
        <w:rPr>
          <w:rFonts w:hint="eastAsia" w:ascii="仿宋" w:hAnsi="仿宋" w:eastAsia="仿宋" w:cs="仿宋"/>
          <w:color w:val="auto"/>
          <w:sz w:val="32"/>
          <w:szCs w:val="32"/>
        </w:rPr>
        <w:t>栏予以公示，经公示无异议的投标人作为最终中标人。无论是否中标，标书均不退回。</w:t>
      </w:r>
    </w:p>
    <w:p w14:paraId="675AFF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五、联系方式</w:t>
      </w:r>
    </w:p>
    <w:p w14:paraId="748A1ADA">
      <w:pPr>
        <w:spacing w:line="48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　　联系人：</w:t>
      </w:r>
      <w:r>
        <w:rPr>
          <w:rFonts w:hint="eastAsia" w:ascii="仿宋" w:hAnsi="仿宋" w:eastAsia="仿宋" w:cs="仿宋"/>
          <w:color w:val="auto"/>
          <w:sz w:val="32"/>
          <w:szCs w:val="32"/>
          <w:lang w:val="en-US" w:eastAsia="zh-CN"/>
        </w:rPr>
        <w:t>于女士</w:t>
      </w:r>
    </w:p>
    <w:p w14:paraId="1F42314A">
      <w:pPr>
        <w:spacing w:line="480" w:lineRule="exact"/>
        <w:ind w:firstLine="57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电话：0513-</w:t>
      </w:r>
      <w:r>
        <w:rPr>
          <w:rFonts w:hint="eastAsia" w:ascii="仿宋" w:hAnsi="仿宋" w:eastAsia="仿宋" w:cs="仿宋"/>
          <w:color w:val="auto"/>
          <w:sz w:val="32"/>
          <w:szCs w:val="32"/>
          <w:lang w:val="en-US" w:eastAsia="zh-CN"/>
        </w:rPr>
        <w:t>86512892、13809081779</w:t>
      </w:r>
    </w:p>
    <w:p w14:paraId="3EB4219F">
      <w:pPr>
        <w:spacing w:line="480" w:lineRule="exact"/>
        <w:ind w:firstLine="570"/>
        <w:rPr>
          <w:rFonts w:hint="eastAsia" w:ascii="仿宋" w:hAnsi="仿宋" w:eastAsia="仿宋" w:cs="仿宋"/>
          <w:color w:val="auto"/>
          <w:sz w:val="32"/>
          <w:szCs w:val="32"/>
        </w:rPr>
      </w:pPr>
      <w:r>
        <w:rPr>
          <w:rFonts w:hint="eastAsia" w:ascii="仿宋" w:hAnsi="仿宋" w:eastAsia="仿宋" w:cs="仿宋"/>
          <w:color w:val="auto"/>
          <w:sz w:val="32"/>
          <w:szCs w:val="32"/>
        </w:rPr>
        <w:t>本招标公告最终解释权归招标人所有。</w:t>
      </w:r>
    </w:p>
    <w:p w14:paraId="3EDE74A1">
      <w:pPr>
        <w:pStyle w:val="2"/>
        <w:rPr>
          <w:rFonts w:hint="eastAsia"/>
          <w:color w:val="auto"/>
        </w:rPr>
      </w:pPr>
    </w:p>
    <w:p w14:paraId="619391A2">
      <w:pPr>
        <w:rPr>
          <w:rFonts w:hint="eastAsia"/>
          <w:color w:val="auto"/>
        </w:rPr>
      </w:pPr>
    </w:p>
    <w:p w14:paraId="469C7984">
      <w:pPr>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南通市</w:t>
      </w:r>
      <w:r>
        <w:rPr>
          <w:rFonts w:hint="eastAsia" w:ascii="仿宋" w:hAnsi="仿宋" w:eastAsia="仿宋" w:cs="仿宋"/>
          <w:color w:val="auto"/>
          <w:sz w:val="32"/>
          <w:szCs w:val="32"/>
          <w:lang w:val="en-US" w:eastAsia="zh-CN"/>
        </w:rPr>
        <w:t>通州区</w:t>
      </w:r>
      <w:r>
        <w:rPr>
          <w:rFonts w:hint="eastAsia" w:ascii="仿宋" w:hAnsi="仿宋" w:eastAsia="仿宋" w:cs="仿宋"/>
          <w:color w:val="auto"/>
          <w:sz w:val="32"/>
          <w:szCs w:val="32"/>
        </w:rPr>
        <w:t>耕地质量</w:t>
      </w:r>
      <w:r>
        <w:rPr>
          <w:rFonts w:hint="eastAsia" w:ascii="仿宋" w:hAnsi="仿宋" w:eastAsia="仿宋" w:cs="仿宋"/>
          <w:color w:val="auto"/>
          <w:sz w:val="32"/>
          <w:szCs w:val="32"/>
          <w:lang w:val="en-US" w:eastAsia="zh-CN"/>
        </w:rPr>
        <w:t>与农业环境</w:t>
      </w:r>
      <w:r>
        <w:rPr>
          <w:rFonts w:hint="eastAsia" w:ascii="仿宋" w:hAnsi="仿宋" w:eastAsia="仿宋" w:cs="仿宋"/>
          <w:color w:val="auto"/>
          <w:sz w:val="32"/>
          <w:szCs w:val="32"/>
        </w:rPr>
        <w:t>保护站</w:t>
      </w:r>
    </w:p>
    <w:p w14:paraId="26DDFC40">
      <w:pPr>
        <w:spacing w:line="480" w:lineRule="exact"/>
        <w:ind w:firstLine="5440" w:firstLineChars="170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w:t>
      </w:r>
    </w:p>
    <w:p w14:paraId="1BEA81DC">
      <w:pPr>
        <w:spacing w:line="520" w:lineRule="exact"/>
        <w:rPr>
          <w:rFonts w:hint="eastAsia" w:ascii="仿宋" w:hAnsi="仿宋" w:eastAsia="仿宋" w:cs="仿宋"/>
          <w:color w:val="auto"/>
          <w:sz w:val="28"/>
          <w:szCs w:val="28"/>
        </w:rPr>
      </w:pPr>
    </w:p>
    <w:p w14:paraId="1DCFE9CB">
      <w:pPr>
        <w:widowControl/>
        <w:jc w:val="left"/>
        <w:rPr>
          <w:rFonts w:hint="eastAsia" w:ascii="Times New Roman" w:hAnsi="Times New Roman" w:eastAsia="仿宋"/>
          <w:bCs/>
          <w:color w:val="auto"/>
          <w:spacing w:val="20"/>
          <w:sz w:val="28"/>
          <w:szCs w:val="28"/>
        </w:rPr>
      </w:pPr>
    </w:p>
    <w:p w14:paraId="5173164E">
      <w:pPr>
        <w:widowControl/>
        <w:jc w:val="left"/>
        <w:rPr>
          <w:rFonts w:hint="eastAsia" w:ascii="Times New Roman" w:hAnsi="Times New Roman" w:eastAsia="仿宋"/>
          <w:bCs/>
          <w:color w:val="auto"/>
          <w:spacing w:val="20"/>
          <w:sz w:val="28"/>
          <w:szCs w:val="28"/>
        </w:rPr>
      </w:pPr>
    </w:p>
    <w:p w14:paraId="0150F170">
      <w:pPr>
        <w:widowControl/>
        <w:jc w:val="left"/>
        <w:rPr>
          <w:rFonts w:hint="eastAsia" w:ascii="Times New Roman" w:hAnsi="Times New Roman" w:eastAsia="仿宋"/>
          <w:bCs/>
          <w:color w:val="auto"/>
          <w:spacing w:val="20"/>
          <w:sz w:val="28"/>
          <w:szCs w:val="28"/>
        </w:rPr>
      </w:pPr>
    </w:p>
    <w:p w14:paraId="131A7B94">
      <w:pPr>
        <w:widowControl/>
        <w:jc w:val="left"/>
        <w:rPr>
          <w:rFonts w:hint="eastAsia" w:ascii="Times New Roman" w:hAnsi="Times New Roman" w:eastAsia="仿宋_GB2312"/>
          <w:color w:val="auto"/>
          <w:sz w:val="32"/>
          <w:szCs w:val="32"/>
        </w:rPr>
      </w:pPr>
      <w:r>
        <w:rPr>
          <w:rFonts w:hint="eastAsia" w:ascii="Times New Roman" w:hAnsi="Times New Roman" w:eastAsia="仿宋"/>
          <w:bCs/>
          <w:color w:val="auto"/>
          <w:spacing w:val="20"/>
          <w:sz w:val="28"/>
          <w:szCs w:val="28"/>
        </w:rPr>
        <w:t>附件1：</w:t>
      </w:r>
    </w:p>
    <w:p w14:paraId="2090941D">
      <w:pPr>
        <w:jc w:val="center"/>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检测机构参与投标确认函</w:t>
      </w:r>
    </w:p>
    <w:p w14:paraId="4311EE3B">
      <w:pPr>
        <w:jc w:val="left"/>
        <w:rPr>
          <w:rFonts w:ascii="Times New Roman" w:hAnsi="Times New Roman" w:eastAsia="仿宋_GB2312"/>
          <w:color w:val="auto"/>
          <w:sz w:val="32"/>
          <w:szCs w:val="32"/>
        </w:rPr>
      </w:pPr>
    </w:p>
    <w:p w14:paraId="4B002251">
      <w:pPr>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南通市</w:t>
      </w:r>
      <w:r>
        <w:rPr>
          <w:rFonts w:hint="eastAsia" w:eastAsia="仿宋_GB2312"/>
          <w:color w:val="auto"/>
          <w:sz w:val="32"/>
          <w:szCs w:val="32"/>
          <w:lang w:val="en-US" w:eastAsia="zh-CN"/>
        </w:rPr>
        <w:t>通州区</w:t>
      </w:r>
      <w:r>
        <w:rPr>
          <w:rFonts w:hint="eastAsia" w:ascii="Times New Roman" w:hAnsi="Times New Roman" w:eastAsia="仿宋_GB2312"/>
          <w:color w:val="auto"/>
          <w:sz w:val="32"/>
          <w:szCs w:val="32"/>
        </w:rPr>
        <w:t>耕地质量</w:t>
      </w:r>
      <w:r>
        <w:rPr>
          <w:rFonts w:hint="eastAsia" w:eastAsia="仿宋_GB2312"/>
          <w:color w:val="auto"/>
          <w:sz w:val="32"/>
          <w:szCs w:val="32"/>
          <w:lang w:val="en-US" w:eastAsia="zh-CN"/>
        </w:rPr>
        <w:t>与农业环境保护</w:t>
      </w:r>
      <w:r>
        <w:rPr>
          <w:rFonts w:ascii="Times New Roman" w:hAnsi="Times New Roman" w:eastAsia="仿宋_GB2312"/>
          <w:color w:val="auto"/>
          <w:sz w:val="32"/>
          <w:szCs w:val="32"/>
        </w:rPr>
        <w:t>站：</w:t>
      </w:r>
    </w:p>
    <w:p w14:paraId="6893B1EB">
      <w:pPr>
        <w:widowControl/>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本公司将参与贵单位</w:t>
      </w:r>
      <w:r>
        <w:rPr>
          <w:rFonts w:hint="eastAsia" w:eastAsia="仿宋_GB2312"/>
          <w:color w:val="auto"/>
          <w:sz w:val="32"/>
          <w:szCs w:val="32"/>
          <w:lang w:val="en-US" w:eastAsia="zh-CN"/>
        </w:rPr>
        <w:t>2025-2026年</w:t>
      </w:r>
      <w:r>
        <w:rPr>
          <w:rFonts w:hint="eastAsia" w:ascii="Times New Roman" w:hAnsi="Times New Roman" w:eastAsia="仿宋_GB2312"/>
          <w:color w:val="auto"/>
          <w:sz w:val="32"/>
          <w:szCs w:val="32"/>
          <w:u w:val="single"/>
        </w:rPr>
        <w:t>南通市</w:t>
      </w:r>
      <w:r>
        <w:rPr>
          <w:rFonts w:hint="eastAsia" w:eastAsia="仿宋_GB2312"/>
          <w:color w:val="auto"/>
          <w:sz w:val="32"/>
          <w:szCs w:val="32"/>
          <w:u w:val="single"/>
          <w:lang w:val="en-US" w:eastAsia="zh-CN"/>
        </w:rPr>
        <w:t>通州区</w:t>
      </w:r>
      <w:r>
        <w:rPr>
          <w:rFonts w:hint="eastAsia" w:ascii="Times New Roman" w:hAnsi="Times New Roman" w:eastAsia="仿宋_GB2312"/>
          <w:color w:val="auto"/>
          <w:sz w:val="32"/>
          <w:szCs w:val="32"/>
          <w:u w:val="single"/>
        </w:rPr>
        <w:t>耕地</w:t>
      </w:r>
      <w:r>
        <w:rPr>
          <w:rFonts w:hint="eastAsia" w:eastAsia="仿宋_GB2312"/>
          <w:color w:val="auto"/>
          <w:sz w:val="32"/>
          <w:szCs w:val="32"/>
          <w:u w:val="single"/>
          <w:lang w:val="en-US" w:eastAsia="zh-CN"/>
        </w:rPr>
        <w:t>质量</w:t>
      </w:r>
      <w:r>
        <w:rPr>
          <w:rFonts w:hint="eastAsia" w:ascii="Times New Roman" w:hAnsi="Times New Roman" w:eastAsia="仿宋_GB2312"/>
          <w:color w:val="auto"/>
          <w:sz w:val="32"/>
          <w:szCs w:val="32"/>
          <w:u w:val="single"/>
        </w:rPr>
        <w:t>监测</w:t>
      </w:r>
      <w:r>
        <w:rPr>
          <w:rFonts w:hint="eastAsia" w:eastAsia="仿宋_GB2312"/>
          <w:color w:val="auto"/>
          <w:sz w:val="32"/>
          <w:szCs w:val="32"/>
          <w:u w:val="single"/>
          <w:lang w:val="en-US" w:eastAsia="zh-CN"/>
        </w:rPr>
        <w:t>与评价服务采购项目</w:t>
      </w:r>
      <w:r>
        <w:rPr>
          <w:rFonts w:hint="eastAsia" w:ascii="Times New Roman" w:hAnsi="Times New Roman" w:eastAsia="仿宋_GB2312"/>
          <w:color w:val="auto"/>
          <w:sz w:val="32"/>
          <w:szCs w:val="32"/>
        </w:rPr>
        <w:t>，已了解</w:t>
      </w:r>
      <w:r>
        <w:rPr>
          <w:rFonts w:hint="eastAsia" w:ascii="Times New Roman" w:hAnsi="Times New Roman" w:eastAsia="仿宋_GB2312"/>
          <w:color w:val="auto"/>
          <w:sz w:val="32"/>
          <w:szCs w:val="32"/>
          <w:u w:val="single"/>
        </w:rPr>
        <w:t>南通市</w:t>
      </w:r>
      <w:r>
        <w:rPr>
          <w:rFonts w:hint="eastAsia" w:eastAsia="仿宋_GB2312"/>
          <w:color w:val="auto"/>
          <w:sz w:val="32"/>
          <w:szCs w:val="32"/>
          <w:u w:val="single"/>
          <w:lang w:val="en-US" w:eastAsia="zh-CN"/>
        </w:rPr>
        <w:t>通州区</w:t>
      </w:r>
      <w:r>
        <w:rPr>
          <w:rFonts w:hint="eastAsia" w:ascii="Times New Roman" w:hAnsi="Times New Roman" w:eastAsia="仿宋_GB2312"/>
          <w:color w:val="auto"/>
          <w:sz w:val="32"/>
          <w:szCs w:val="32"/>
          <w:u w:val="single"/>
        </w:rPr>
        <w:t>农业农村局网站</w:t>
      </w:r>
      <w:r>
        <w:rPr>
          <w:rFonts w:hint="eastAsia" w:ascii="Times New Roman" w:hAnsi="Times New Roman" w:eastAsia="仿宋_GB2312"/>
          <w:color w:val="auto"/>
          <w:sz w:val="32"/>
          <w:szCs w:val="32"/>
        </w:rPr>
        <w:t>相应招标公告，知悉招标内容，特发函确认参与投标。同时，我愿意领取土样壹份，并及时、认真检测相应指标，将检测结果作为投标文件内容。</w:t>
      </w:r>
    </w:p>
    <w:p w14:paraId="46868E79">
      <w:pPr>
        <w:widowControl/>
        <w:ind w:firstLine="630"/>
        <w:jc w:val="left"/>
        <w:rPr>
          <w:rFonts w:hint="eastAsia" w:ascii="Times New Roman" w:hAnsi="Times New Roman" w:eastAsia="仿宋_GB2312"/>
          <w:color w:val="auto"/>
          <w:sz w:val="32"/>
          <w:szCs w:val="32"/>
        </w:rPr>
      </w:pPr>
    </w:p>
    <w:p w14:paraId="2EDADD51">
      <w:pPr>
        <w:widowControl/>
        <w:jc w:val="left"/>
        <w:rPr>
          <w:rFonts w:hint="eastAsia" w:ascii="Times New Roman" w:hAnsi="Times New Roman" w:eastAsia="仿宋_GB2312"/>
          <w:color w:val="auto"/>
          <w:sz w:val="32"/>
          <w:szCs w:val="32"/>
          <w:u w:val="single"/>
        </w:rPr>
      </w:pPr>
      <w:r>
        <w:rPr>
          <w:rFonts w:hint="eastAsia" w:ascii="Times New Roman" w:hAnsi="Times New Roman" w:eastAsia="仿宋_GB2312"/>
          <w:color w:val="auto"/>
          <w:sz w:val="32"/>
          <w:szCs w:val="32"/>
        </w:rPr>
        <w:t>法人授权代表（投标代表）：</w:t>
      </w:r>
      <w:r>
        <w:rPr>
          <w:rFonts w:hint="eastAsia" w:ascii="Times New Roman" w:hAnsi="Times New Roman" w:eastAsia="仿宋_GB2312"/>
          <w:color w:val="auto"/>
          <w:sz w:val="32"/>
          <w:szCs w:val="32"/>
          <w:u w:val="single"/>
        </w:rPr>
        <w:t xml:space="preserve">              </w:t>
      </w:r>
    </w:p>
    <w:p w14:paraId="3779EFAC">
      <w:pPr>
        <w:widowControl/>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联系电话：</w:t>
      </w:r>
      <w:r>
        <w:rPr>
          <w:rFonts w:hint="eastAsia" w:ascii="Times New Roman" w:hAnsi="Times New Roman" w:eastAsia="仿宋_GB2312"/>
          <w:color w:val="auto"/>
          <w:sz w:val="32"/>
          <w:szCs w:val="32"/>
          <w:u w:val="single"/>
        </w:rPr>
        <w:t xml:space="preserve">                             </w:t>
      </w:r>
    </w:p>
    <w:p w14:paraId="58881948">
      <w:pPr>
        <w:widowControl/>
        <w:ind w:firstLine="630"/>
        <w:jc w:val="left"/>
        <w:rPr>
          <w:rFonts w:ascii="Times New Roman" w:hAnsi="Times New Roman" w:eastAsia="仿宋_GB2312"/>
          <w:color w:val="auto"/>
          <w:sz w:val="32"/>
          <w:szCs w:val="32"/>
        </w:rPr>
      </w:pPr>
    </w:p>
    <w:p w14:paraId="5810ACB7">
      <w:pPr>
        <w:ind w:right="1280" w:firstLine="640" w:firstLineChars="200"/>
        <w:jc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w:t>
      </w:r>
      <w:r>
        <w:rPr>
          <w:rFonts w:ascii="Times New Roman" w:hAnsi="Times New Roman" w:eastAsia="仿宋_GB2312"/>
          <w:color w:val="auto"/>
          <w:sz w:val="32"/>
          <w:szCs w:val="32"/>
        </w:rPr>
        <w:t>投标人（盖章）</w:t>
      </w:r>
    </w:p>
    <w:p w14:paraId="3EFED82D">
      <w:pPr>
        <w:wordWrap w:val="0"/>
        <w:ind w:right="640" w:firstLine="4480" w:firstLineChars="1400"/>
        <w:rPr>
          <w:rFonts w:ascii="Times New Roman" w:hAnsi="Times New Roman" w:eastAsia="仿宋_GB2312"/>
          <w:color w:val="auto"/>
          <w:sz w:val="32"/>
          <w:szCs w:val="32"/>
        </w:rPr>
      </w:pPr>
      <w:r>
        <w:rPr>
          <w:rFonts w:ascii="Times New Roman" w:hAnsi="Times New Roman" w:eastAsia="仿宋_GB2312"/>
          <w:color w:val="auto"/>
          <w:sz w:val="32"/>
          <w:szCs w:val="32"/>
        </w:rPr>
        <w:t>年   月   日</w:t>
      </w:r>
    </w:p>
    <w:p w14:paraId="026D8CBE">
      <w:pPr>
        <w:widowControl/>
        <w:jc w:val="left"/>
        <w:rPr>
          <w:rFonts w:hint="eastAsia" w:ascii="Times New Roman" w:hAnsi="Times New Roman" w:eastAsia="仿宋_GB2312"/>
          <w:color w:val="auto"/>
          <w:sz w:val="32"/>
          <w:szCs w:val="32"/>
        </w:rPr>
      </w:pPr>
    </w:p>
    <w:p w14:paraId="526F2857">
      <w:pPr>
        <w:widowControl/>
        <w:jc w:val="left"/>
        <w:rPr>
          <w:rFonts w:hint="eastAsia" w:ascii="Times New Roman" w:hAnsi="Times New Roman" w:eastAsia="仿宋_GB2312"/>
          <w:color w:val="auto"/>
          <w:sz w:val="32"/>
          <w:szCs w:val="32"/>
        </w:rPr>
      </w:pPr>
    </w:p>
    <w:p w14:paraId="5BFC717C">
      <w:pPr>
        <w:widowControl/>
        <w:jc w:val="left"/>
        <w:rPr>
          <w:rFonts w:hint="eastAsia" w:ascii="Times New Roman" w:hAnsi="Times New Roman" w:eastAsia="仿宋_GB2312"/>
          <w:color w:val="auto"/>
          <w:sz w:val="32"/>
          <w:szCs w:val="32"/>
        </w:rPr>
      </w:pPr>
    </w:p>
    <w:p w14:paraId="2E3C47EF">
      <w:pPr>
        <w:widowControl/>
        <w:jc w:val="left"/>
        <w:rPr>
          <w:rFonts w:hint="eastAsia" w:ascii="Times New Roman" w:hAnsi="Times New Roman" w:eastAsia="仿宋_GB2312"/>
          <w:color w:val="auto"/>
          <w:sz w:val="32"/>
          <w:szCs w:val="32"/>
        </w:rPr>
      </w:pPr>
    </w:p>
    <w:p w14:paraId="5DB3D9E8">
      <w:pPr>
        <w:widowControl/>
        <w:jc w:val="left"/>
        <w:rPr>
          <w:rFonts w:hint="eastAsia" w:ascii="Times New Roman" w:hAnsi="Times New Roman" w:eastAsia="仿宋_GB2312"/>
          <w:color w:val="auto"/>
          <w:sz w:val="32"/>
          <w:szCs w:val="32"/>
        </w:rPr>
      </w:pPr>
    </w:p>
    <w:p w14:paraId="103F7C3A">
      <w:pPr>
        <w:widowControl/>
        <w:jc w:val="left"/>
        <w:rPr>
          <w:rFonts w:hint="eastAsia" w:ascii="Times New Roman" w:hAnsi="Times New Roman" w:eastAsia="仿宋_GB2312"/>
          <w:color w:val="auto"/>
          <w:sz w:val="32"/>
          <w:szCs w:val="32"/>
        </w:rPr>
      </w:pPr>
    </w:p>
    <w:p w14:paraId="7A092919">
      <w:pPr>
        <w:widowControl/>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附件2：  </w:t>
      </w:r>
    </w:p>
    <w:p w14:paraId="45140258">
      <w:pPr>
        <w:jc w:val="center"/>
        <w:rPr>
          <w:rFonts w:hint="eastAsia" w:ascii="Times New Roman" w:hAnsi="Times New Roman" w:eastAsia="方正小标宋简体"/>
          <w:color w:val="auto"/>
          <w:sz w:val="44"/>
          <w:szCs w:val="44"/>
        </w:rPr>
      </w:pPr>
      <w:r>
        <w:rPr>
          <w:rFonts w:hint="eastAsia" w:ascii="Times New Roman" w:hAnsi="Times New Roman" w:eastAsia="方正小标宋简体"/>
          <w:color w:val="auto"/>
          <w:sz w:val="44"/>
          <w:szCs w:val="44"/>
        </w:rPr>
        <w:t>投标文件内容</w:t>
      </w:r>
    </w:p>
    <w:p w14:paraId="2EDF433B">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投标文件应包括：</w:t>
      </w:r>
    </w:p>
    <w:p w14:paraId="455B622C">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（1）检测机构参与投标确认函（原件）；</w:t>
      </w:r>
    </w:p>
    <w:p w14:paraId="19DD4A51">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（2）土壤样品检测结果（原件）；</w:t>
      </w:r>
    </w:p>
    <w:p w14:paraId="435F2B91">
      <w:pPr>
        <w:spacing w:line="560" w:lineRule="exact"/>
        <w:ind w:firstLine="570"/>
        <w:rPr>
          <w:rFonts w:hint="eastAsia" w:ascii="Times New Roman" w:hAnsi="仿宋" w:eastAsia="仿宋"/>
          <w:color w:val="auto"/>
          <w:sz w:val="28"/>
          <w:szCs w:val="28"/>
          <w:lang w:val="en-US" w:eastAsia="zh-CN"/>
        </w:rPr>
      </w:pPr>
      <w:r>
        <w:rPr>
          <w:rFonts w:hint="eastAsia" w:ascii="Times New Roman" w:hAnsi="仿宋" w:eastAsia="仿宋"/>
          <w:color w:val="auto"/>
          <w:sz w:val="28"/>
          <w:szCs w:val="28"/>
        </w:rPr>
        <w:t>（3）投标项目报价单（</w:t>
      </w:r>
      <w:r>
        <w:rPr>
          <w:rFonts w:hint="eastAsia" w:hAnsi="仿宋" w:eastAsia="仿宋"/>
          <w:color w:val="auto"/>
          <w:sz w:val="28"/>
          <w:szCs w:val="28"/>
          <w:lang w:val="en-US" w:eastAsia="zh-CN"/>
        </w:rPr>
        <w:t>单个类别须</w:t>
      </w:r>
      <w:r>
        <w:rPr>
          <w:rFonts w:hint="eastAsia" w:ascii="Times New Roman" w:hAnsi="仿宋" w:eastAsia="仿宋"/>
          <w:color w:val="auto"/>
          <w:sz w:val="28"/>
          <w:szCs w:val="28"/>
        </w:rPr>
        <w:t>分开</w:t>
      </w:r>
      <w:r>
        <w:rPr>
          <w:rFonts w:hint="eastAsia" w:hAnsi="仿宋" w:eastAsia="仿宋"/>
          <w:color w:val="auto"/>
          <w:sz w:val="28"/>
          <w:szCs w:val="28"/>
          <w:lang w:val="en-US" w:eastAsia="zh-CN"/>
        </w:rPr>
        <w:t>报价、以综合总价为准</w:t>
      </w:r>
      <w:r>
        <w:rPr>
          <w:rFonts w:hint="eastAsia" w:ascii="Times New Roman" w:hAnsi="仿宋" w:eastAsia="仿宋"/>
          <w:color w:val="auto"/>
          <w:sz w:val="28"/>
          <w:szCs w:val="28"/>
        </w:rPr>
        <w:t>）（原件）</w:t>
      </w:r>
      <w:r>
        <w:rPr>
          <w:rFonts w:hint="eastAsia" w:ascii="Times New Roman" w:hAnsi="仿宋" w:eastAsia="仿宋"/>
          <w:color w:val="auto"/>
          <w:sz w:val="28"/>
          <w:szCs w:val="28"/>
          <w:lang w:val="en-US" w:eastAsia="zh-CN"/>
        </w:rPr>
        <w:t>；</w:t>
      </w:r>
    </w:p>
    <w:p w14:paraId="08D4B19A">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（4）服务承诺书（原件）；</w:t>
      </w:r>
    </w:p>
    <w:p w14:paraId="4EFDF49D">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（5）企业营业执照副本（复印件）；</w:t>
      </w:r>
    </w:p>
    <w:p w14:paraId="5C9E82B9">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（6）</w:t>
      </w:r>
      <w:r>
        <w:rPr>
          <w:rFonts w:ascii="Times New Roman" w:hAnsi="仿宋" w:eastAsia="仿宋"/>
          <w:color w:val="auto"/>
          <w:sz w:val="28"/>
          <w:szCs w:val="28"/>
        </w:rPr>
        <w:t>法定代表人身份证明或授权委托人身份证明</w:t>
      </w:r>
      <w:r>
        <w:rPr>
          <w:rFonts w:hint="eastAsia" w:ascii="Times New Roman" w:hAnsi="仿宋" w:eastAsia="仿宋"/>
          <w:color w:val="auto"/>
          <w:sz w:val="28"/>
          <w:szCs w:val="28"/>
        </w:rPr>
        <w:t>（复印件）；</w:t>
      </w:r>
    </w:p>
    <w:p w14:paraId="57B16A3B">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（7）</w:t>
      </w:r>
      <w:r>
        <w:rPr>
          <w:rFonts w:ascii="Times New Roman" w:hAnsi="仿宋" w:eastAsia="仿宋"/>
          <w:color w:val="auto"/>
          <w:sz w:val="28"/>
          <w:szCs w:val="28"/>
        </w:rPr>
        <w:t>法定代表人授权委托书</w:t>
      </w:r>
      <w:r>
        <w:rPr>
          <w:rFonts w:hint="eastAsia" w:ascii="Times New Roman" w:hAnsi="仿宋" w:eastAsia="仿宋"/>
          <w:color w:val="auto"/>
          <w:sz w:val="28"/>
          <w:szCs w:val="28"/>
        </w:rPr>
        <w:t>（如有授权，原件）；</w:t>
      </w:r>
    </w:p>
    <w:p w14:paraId="07730570">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（8）企业基本情况介绍；</w:t>
      </w:r>
    </w:p>
    <w:p w14:paraId="24F287EF">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（9）</w:t>
      </w:r>
      <w:r>
        <w:rPr>
          <w:rFonts w:ascii="Times New Roman" w:hAnsi="仿宋" w:eastAsia="仿宋"/>
          <w:color w:val="auto"/>
          <w:sz w:val="28"/>
          <w:szCs w:val="28"/>
        </w:rPr>
        <w:t>资质</w:t>
      </w:r>
      <w:r>
        <w:rPr>
          <w:rFonts w:hint="eastAsia" w:ascii="Times New Roman" w:hAnsi="仿宋" w:eastAsia="仿宋"/>
          <w:color w:val="auto"/>
          <w:sz w:val="28"/>
          <w:szCs w:val="28"/>
        </w:rPr>
        <w:t>认定</w:t>
      </w:r>
      <w:r>
        <w:rPr>
          <w:rFonts w:ascii="Times New Roman" w:hAnsi="仿宋" w:eastAsia="仿宋"/>
          <w:color w:val="auto"/>
          <w:sz w:val="28"/>
          <w:szCs w:val="28"/>
        </w:rPr>
        <w:t>证书</w:t>
      </w:r>
      <w:r>
        <w:rPr>
          <w:rFonts w:hint="eastAsia" w:ascii="Times New Roman" w:hAnsi="仿宋" w:eastAsia="仿宋"/>
          <w:color w:val="auto"/>
          <w:sz w:val="28"/>
          <w:szCs w:val="28"/>
        </w:rPr>
        <w:t>及检测能力附表（需标注本次招标涉及检测指标）（复印件）；</w:t>
      </w:r>
    </w:p>
    <w:p w14:paraId="030C842D">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（10）企业业绩及客户反馈证明材料（复印件）；</w:t>
      </w:r>
    </w:p>
    <w:p w14:paraId="4BA5C15F">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（11）企业资信证明书（企业无不良记录证明）（原件）；</w:t>
      </w:r>
    </w:p>
    <w:p w14:paraId="01B8E9A0">
      <w:pPr>
        <w:spacing w:line="560" w:lineRule="exact"/>
        <w:ind w:firstLine="570"/>
        <w:rPr>
          <w:rFonts w:hint="eastAsia" w:ascii="Times New Roman" w:hAnsi="仿宋" w:eastAsia="仿宋"/>
          <w:color w:val="auto"/>
          <w:sz w:val="28"/>
          <w:szCs w:val="28"/>
        </w:rPr>
      </w:pPr>
      <w:r>
        <w:rPr>
          <w:rFonts w:hint="eastAsia" w:ascii="Times New Roman" w:hAnsi="仿宋" w:eastAsia="仿宋"/>
          <w:color w:val="auto"/>
          <w:sz w:val="28"/>
          <w:szCs w:val="28"/>
        </w:rPr>
        <w:t>注：以上材料，</w:t>
      </w:r>
      <w:r>
        <w:rPr>
          <w:rFonts w:hint="eastAsia" w:ascii="Times New Roman" w:hAnsi="仿宋" w:eastAsia="仿宋"/>
          <w:color w:val="auto"/>
          <w:sz w:val="28"/>
          <w:szCs w:val="28"/>
          <w:lang w:eastAsia="zh-CN"/>
        </w:rPr>
        <w:t>按顺序装订，</w:t>
      </w:r>
      <w:r>
        <w:rPr>
          <w:rFonts w:hint="eastAsia" w:ascii="Times New Roman" w:hAnsi="仿宋" w:eastAsia="仿宋"/>
          <w:color w:val="auto"/>
          <w:sz w:val="28"/>
          <w:szCs w:val="28"/>
        </w:rPr>
        <w:t>均需加盖投标人公章；投标文件</w:t>
      </w:r>
      <w:r>
        <w:rPr>
          <w:rFonts w:hint="eastAsia" w:ascii="Times New Roman" w:hAnsi="仿宋" w:eastAsia="仿宋"/>
          <w:b/>
          <w:bCs/>
          <w:color w:val="auto"/>
          <w:sz w:val="28"/>
          <w:szCs w:val="28"/>
        </w:rPr>
        <w:t>壹份</w:t>
      </w:r>
      <w:r>
        <w:rPr>
          <w:rFonts w:hint="eastAsia" w:ascii="Times New Roman" w:hAnsi="仿宋" w:eastAsia="仿宋"/>
          <w:color w:val="auto"/>
          <w:sz w:val="28"/>
          <w:szCs w:val="28"/>
        </w:rPr>
        <w:t>，密封，否则视作废标。</w:t>
      </w:r>
    </w:p>
    <w:p w14:paraId="649EB547">
      <w:pPr>
        <w:spacing w:line="560" w:lineRule="exact"/>
        <w:ind w:firstLine="570"/>
        <w:rPr>
          <w:rFonts w:hint="eastAsia" w:ascii="Times New Roman" w:hAnsi="仿宋" w:eastAsia="仿宋"/>
          <w:color w:val="auto"/>
          <w:sz w:val="28"/>
          <w:szCs w:val="28"/>
        </w:rPr>
      </w:pPr>
    </w:p>
    <w:p w14:paraId="6614C440">
      <w:pPr>
        <w:spacing w:line="560" w:lineRule="exact"/>
        <w:ind w:firstLine="570"/>
        <w:rPr>
          <w:rFonts w:hint="eastAsia" w:ascii="Times New Roman" w:hAnsi="仿宋" w:eastAsia="仿宋"/>
          <w:color w:val="auto"/>
          <w:sz w:val="28"/>
          <w:szCs w:val="28"/>
        </w:rPr>
      </w:pPr>
    </w:p>
    <w:p w14:paraId="32BAF411">
      <w:pPr>
        <w:spacing w:line="560" w:lineRule="exact"/>
        <w:ind w:firstLine="570"/>
        <w:rPr>
          <w:rFonts w:hint="eastAsia" w:ascii="Times New Roman" w:hAnsi="仿宋" w:eastAsia="仿宋"/>
          <w:color w:val="auto"/>
          <w:sz w:val="28"/>
          <w:szCs w:val="28"/>
        </w:rPr>
      </w:pPr>
    </w:p>
    <w:p w14:paraId="0DC007AC">
      <w:pPr>
        <w:spacing w:line="560" w:lineRule="exact"/>
        <w:ind w:firstLine="570"/>
        <w:rPr>
          <w:rFonts w:hint="eastAsia" w:ascii="Times New Roman" w:hAnsi="仿宋" w:eastAsia="仿宋"/>
          <w:color w:val="auto"/>
          <w:sz w:val="28"/>
          <w:szCs w:val="28"/>
        </w:rPr>
      </w:pPr>
    </w:p>
    <w:p w14:paraId="133BE6EC">
      <w:pPr>
        <w:spacing w:line="560" w:lineRule="exact"/>
        <w:rPr>
          <w:rFonts w:hint="eastAsia" w:ascii="Times New Roman" w:hAnsi="仿宋" w:eastAsia="仿宋"/>
          <w:color w:val="auto"/>
          <w:sz w:val="32"/>
          <w:szCs w:val="32"/>
        </w:rPr>
      </w:pPr>
    </w:p>
    <w:p w14:paraId="4AA744CA">
      <w:pPr>
        <w:spacing w:line="560" w:lineRule="exact"/>
        <w:rPr>
          <w:rFonts w:hint="eastAsia" w:ascii="Times New Roman" w:hAnsi="仿宋" w:eastAsia="仿宋"/>
          <w:color w:val="auto"/>
          <w:sz w:val="32"/>
          <w:szCs w:val="32"/>
        </w:rPr>
      </w:pPr>
      <w:r>
        <w:rPr>
          <w:rFonts w:hint="eastAsia" w:ascii="Times New Roman" w:hAnsi="仿宋" w:eastAsia="仿宋"/>
          <w:color w:val="auto"/>
          <w:sz w:val="32"/>
          <w:szCs w:val="32"/>
        </w:rPr>
        <w:t>附件3：</w:t>
      </w:r>
    </w:p>
    <w:p w14:paraId="314231FF">
      <w:pPr>
        <w:spacing w:line="56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评分标准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986"/>
        <w:gridCol w:w="1079"/>
        <w:gridCol w:w="2403"/>
        <w:gridCol w:w="4007"/>
      </w:tblGrid>
      <w:tr w14:paraId="136F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62" w:type="dxa"/>
            <w:vAlign w:val="center"/>
          </w:tcPr>
          <w:p w14:paraId="4271C8C1">
            <w:pPr>
              <w:spacing w:line="400" w:lineRule="exact"/>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序号</w:t>
            </w:r>
          </w:p>
        </w:tc>
        <w:tc>
          <w:tcPr>
            <w:tcW w:w="986" w:type="dxa"/>
            <w:vAlign w:val="center"/>
          </w:tcPr>
          <w:p w14:paraId="6F942734">
            <w:pPr>
              <w:spacing w:line="400" w:lineRule="exact"/>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评分项目</w:t>
            </w:r>
          </w:p>
        </w:tc>
        <w:tc>
          <w:tcPr>
            <w:tcW w:w="1079" w:type="dxa"/>
            <w:vAlign w:val="center"/>
          </w:tcPr>
          <w:p w14:paraId="12262EAE">
            <w:pPr>
              <w:spacing w:line="400" w:lineRule="exact"/>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分值</w:t>
            </w:r>
          </w:p>
        </w:tc>
        <w:tc>
          <w:tcPr>
            <w:tcW w:w="2403" w:type="dxa"/>
            <w:vAlign w:val="center"/>
          </w:tcPr>
          <w:p w14:paraId="28DF4ADD">
            <w:pPr>
              <w:spacing w:line="400" w:lineRule="exact"/>
              <w:jc w:val="center"/>
              <w:rPr>
                <w:rFonts w:hint="eastAsia" w:ascii="仿宋" w:hAnsi="仿宋" w:eastAsia="仿宋" w:cs="仿宋"/>
                <w:color w:val="auto"/>
                <w:sz w:val="28"/>
                <w:szCs w:val="28"/>
              </w:rPr>
            </w:pPr>
          </w:p>
        </w:tc>
        <w:tc>
          <w:tcPr>
            <w:tcW w:w="4007" w:type="dxa"/>
            <w:vAlign w:val="center"/>
          </w:tcPr>
          <w:p w14:paraId="0355D855">
            <w:pPr>
              <w:spacing w:line="400" w:lineRule="exact"/>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评价标准</w:t>
            </w:r>
          </w:p>
        </w:tc>
      </w:tr>
      <w:tr w14:paraId="07EE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6730528">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986" w:type="dxa"/>
            <w:vAlign w:val="center"/>
          </w:tcPr>
          <w:p w14:paraId="7C1B339E">
            <w:pPr>
              <w:jc w:val="center"/>
              <w:rPr>
                <w:rFonts w:hint="eastAsia" w:ascii="仿宋" w:hAnsi="仿宋" w:eastAsia="仿宋" w:cs="仿宋"/>
                <w:color w:val="auto"/>
                <w:sz w:val="28"/>
                <w:szCs w:val="28"/>
                <w:vertAlign w:val="baseline"/>
              </w:rPr>
            </w:pPr>
            <w:r>
              <w:rPr>
                <w:rFonts w:hint="eastAsia" w:ascii="仿宋" w:hAnsi="仿宋" w:eastAsia="仿宋" w:cs="仿宋"/>
                <w:i w:val="0"/>
                <w:iCs w:val="0"/>
                <w:caps w:val="0"/>
                <w:color w:val="auto"/>
                <w:spacing w:val="0"/>
                <w:sz w:val="28"/>
                <w:szCs w:val="28"/>
                <w:shd w:val="clear" w:fill="FFFFFF"/>
              </w:rPr>
              <w:t>价格分</w:t>
            </w:r>
          </w:p>
        </w:tc>
        <w:tc>
          <w:tcPr>
            <w:tcW w:w="1079" w:type="dxa"/>
            <w:vAlign w:val="center"/>
          </w:tcPr>
          <w:p w14:paraId="07D447B2">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20</w:t>
            </w:r>
          </w:p>
        </w:tc>
        <w:tc>
          <w:tcPr>
            <w:tcW w:w="2403" w:type="dxa"/>
            <w:vAlign w:val="center"/>
          </w:tcPr>
          <w:p w14:paraId="13A859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aps w:val="0"/>
                <w:color w:val="auto"/>
                <w:spacing w:val="0"/>
                <w:sz w:val="28"/>
                <w:szCs w:val="28"/>
                <w:shd w:val="clear" w:fill="FFFFFF"/>
              </w:rPr>
            </w:pPr>
          </w:p>
        </w:tc>
        <w:tc>
          <w:tcPr>
            <w:tcW w:w="4007" w:type="dxa"/>
            <w:vAlign w:val="center"/>
          </w:tcPr>
          <w:p w14:paraId="01B385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i w:val="0"/>
                <w:iCs w:val="0"/>
                <w:caps w:val="0"/>
                <w:color w:val="auto"/>
                <w:spacing w:val="0"/>
                <w:sz w:val="28"/>
                <w:szCs w:val="28"/>
                <w:shd w:val="clear" w:fill="FFFFFF"/>
              </w:rPr>
              <w:t>以通过</w:t>
            </w:r>
            <w:r>
              <w:rPr>
                <w:rFonts w:hint="eastAsia" w:ascii="仿宋" w:hAnsi="仿宋" w:eastAsia="仿宋" w:cs="仿宋"/>
                <w:i w:val="0"/>
                <w:iCs w:val="0"/>
                <w:caps w:val="0"/>
                <w:color w:val="auto"/>
                <w:spacing w:val="0"/>
                <w:sz w:val="28"/>
                <w:szCs w:val="28"/>
                <w:shd w:val="clear" w:fill="FFFFFF"/>
                <w:lang w:val="en-US" w:eastAsia="zh-CN"/>
              </w:rPr>
              <w:t>资格审查</w:t>
            </w:r>
            <w:r>
              <w:rPr>
                <w:rFonts w:hint="eastAsia" w:ascii="仿宋" w:hAnsi="仿宋" w:eastAsia="仿宋" w:cs="仿宋"/>
                <w:i w:val="0"/>
                <w:iCs w:val="0"/>
                <w:caps w:val="0"/>
                <w:color w:val="auto"/>
                <w:spacing w:val="0"/>
                <w:sz w:val="28"/>
                <w:szCs w:val="28"/>
                <w:shd w:val="clear" w:fill="FFFFFF"/>
              </w:rPr>
              <w:t>后的最低报价为评标基准价。竞标报价得分=（评标基准价/竞标报价）×20分</w:t>
            </w:r>
          </w:p>
        </w:tc>
      </w:tr>
      <w:tr w14:paraId="584A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662" w:type="dxa"/>
            <w:vAlign w:val="center"/>
          </w:tcPr>
          <w:p w14:paraId="3CFC314B">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986" w:type="dxa"/>
            <w:vAlign w:val="center"/>
          </w:tcPr>
          <w:p w14:paraId="10C9260A">
            <w:pPr>
              <w:jc w:val="center"/>
              <w:rPr>
                <w:rFonts w:hint="eastAsia" w:ascii="仿宋" w:hAnsi="仿宋" w:eastAsia="仿宋" w:cs="仿宋"/>
                <w:color w:val="auto"/>
                <w:sz w:val="28"/>
                <w:szCs w:val="28"/>
                <w:vertAlign w:val="baseline"/>
              </w:rPr>
            </w:pPr>
            <w:r>
              <w:rPr>
                <w:rFonts w:hint="eastAsia" w:ascii="仿宋" w:hAnsi="仿宋" w:eastAsia="仿宋" w:cs="仿宋"/>
                <w:i w:val="0"/>
                <w:iCs w:val="0"/>
                <w:caps w:val="0"/>
                <w:color w:val="auto"/>
                <w:spacing w:val="0"/>
                <w:sz w:val="28"/>
                <w:szCs w:val="28"/>
                <w:shd w:val="clear" w:fill="FFFFFF"/>
              </w:rPr>
              <w:t>资信分</w:t>
            </w:r>
          </w:p>
        </w:tc>
        <w:tc>
          <w:tcPr>
            <w:tcW w:w="1079" w:type="dxa"/>
            <w:vAlign w:val="center"/>
          </w:tcPr>
          <w:p w14:paraId="2957CE3E">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20</w:t>
            </w:r>
          </w:p>
        </w:tc>
        <w:tc>
          <w:tcPr>
            <w:tcW w:w="2403" w:type="dxa"/>
            <w:vAlign w:val="center"/>
          </w:tcPr>
          <w:p w14:paraId="092EDF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vertAlign w:val="baseline"/>
              </w:rPr>
            </w:pPr>
          </w:p>
        </w:tc>
        <w:tc>
          <w:tcPr>
            <w:tcW w:w="4007" w:type="dxa"/>
            <w:vAlign w:val="center"/>
          </w:tcPr>
          <w:p w14:paraId="35B03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sz w:val="28"/>
                <w:szCs w:val="28"/>
                <w:shd w:val="clear" w:fill="FFFFFF"/>
                <w:lang w:val="en-US" w:eastAsia="zh-CN"/>
              </w:rPr>
              <w:t>1）</w:t>
            </w:r>
            <w:r>
              <w:rPr>
                <w:rFonts w:hint="eastAsia" w:ascii="Times New Roman" w:hAnsi="仿宋" w:eastAsia="仿宋"/>
                <w:color w:val="auto"/>
                <w:sz w:val="28"/>
                <w:szCs w:val="28"/>
              </w:rPr>
              <w:t>提供</w:t>
            </w:r>
            <w:r>
              <w:rPr>
                <w:rFonts w:hint="eastAsia" w:ascii="Times New Roman" w:hAnsi="仿宋" w:eastAsia="仿宋"/>
                <w:color w:val="auto"/>
                <w:sz w:val="28"/>
                <w:szCs w:val="28"/>
                <w:lang w:val="en-US" w:eastAsia="zh-CN"/>
              </w:rPr>
              <w:t>同类</w:t>
            </w:r>
            <w:r>
              <w:rPr>
                <w:rFonts w:hint="eastAsia" w:ascii="Times New Roman" w:hAnsi="仿宋" w:eastAsia="仿宋"/>
                <w:color w:val="auto"/>
                <w:sz w:val="28"/>
                <w:szCs w:val="28"/>
              </w:rPr>
              <w:t>项目</w:t>
            </w:r>
            <w:r>
              <w:rPr>
                <w:rFonts w:hint="eastAsia" w:ascii="Times New Roman" w:hAnsi="仿宋" w:eastAsia="仿宋"/>
                <w:color w:val="auto"/>
                <w:sz w:val="28"/>
                <w:szCs w:val="28"/>
                <w:lang w:val="en-US" w:eastAsia="zh-CN"/>
              </w:rPr>
              <w:t>4</w:t>
            </w:r>
            <w:r>
              <w:rPr>
                <w:rFonts w:hint="eastAsia" w:ascii="Times New Roman" w:hAnsi="仿宋" w:eastAsia="仿宋"/>
                <w:color w:val="auto"/>
                <w:sz w:val="28"/>
                <w:szCs w:val="28"/>
              </w:rPr>
              <w:t>个以上（含</w:t>
            </w:r>
            <w:r>
              <w:rPr>
                <w:rFonts w:hint="eastAsia" w:ascii="Times New Roman" w:hAnsi="仿宋" w:eastAsia="仿宋"/>
                <w:color w:val="auto"/>
                <w:sz w:val="28"/>
                <w:szCs w:val="28"/>
                <w:lang w:val="en-US" w:eastAsia="zh-CN"/>
              </w:rPr>
              <w:t>4</w:t>
            </w:r>
            <w:r>
              <w:rPr>
                <w:rFonts w:hint="eastAsia" w:ascii="Times New Roman" w:hAnsi="仿宋" w:eastAsia="仿宋"/>
                <w:color w:val="auto"/>
                <w:sz w:val="28"/>
                <w:szCs w:val="28"/>
              </w:rPr>
              <w:t>个）证明材料，每份证明材料得</w:t>
            </w:r>
            <w:r>
              <w:rPr>
                <w:rFonts w:hint="eastAsia" w:ascii="Times New Roman" w:hAnsi="仿宋" w:eastAsia="仿宋"/>
                <w:color w:val="auto"/>
                <w:sz w:val="28"/>
                <w:szCs w:val="28"/>
                <w:lang w:val="en-US" w:eastAsia="zh-CN"/>
              </w:rPr>
              <w:t>4</w:t>
            </w:r>
            <w:r>
              <w:rPr>
                <w:rFonts w:hint="eastAsia" w:ascii="Times New Roman" w:hAnsi="仿宋" w:eastAsia="仿宋"/>
                <w:color w:val="auto"/>
                <w:sz w:val="28"/>
                <w:szCs w:val="28"/>
              </w:rPr>
              <w:t>分（满分1</w:t>
            </w:r>
            <w:r>
              <w:rPr>
                <w:rFonts w:hint="eastAsia" w:ascii="Times New Roman" w:hAnsi="仿宋" w:eastAsia="仿宋"/>
                <w:color w:val="auto"/>
                <w:sz w:val="28"/>
                <w:szCs w:val="28"/>
                <w:lang w:val="en-US" w:eastAsia="zh-CN"/>
              </w:rPr>
              <w:t>6</w:t>
            </w:r>
            <w:r>
              <w:rPr>
                <w:rFonts w:hint="eastAsia" w:ascii="Times New Roman" w:hAnsi="仿宋" w:eastAsia="仿宋"/>
                <w:color w:val="auto"/>
                <w:sz w:val="28"/>
                <w:szCs w:val="28"/>
              </w:rPr>
              <w:t>分</w:t>
            </w:r>
            <w:r>
              <w:rPr>
                <w:rFonts w:hint="eastAsia" w:ascii="Times New Roman" w:hAnsi="仿宋" w:eastAsia="仿宋"/>
                <w:color w:val="auto"/>
                <w:sz w:val="28"/>
                <w:szCs w:val="28"/>
                <w:lang w:eastAsia="zh-CN"/>
              </w:rPr>
              <w:t>）。</w:t>
            </w:r>
          </w:p>
          <w:p w14:paraId="2E3422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w:t>
            </w:r>
            <w:r>
              <w:rPr>
                <w:rFonts w:hint="eastAsia" w:ascii="仿宋" w:hAnsi="仿宋" w:eastAsia="仿宋" w:cs="仿宋"/>
                <w:i w:val="0"/>
                <w:iCs w:val="0"/>
                <w:caps w:val="0"/>
                <w:color w:val="auto"/>
                <w:spacing w:val="0"/>
                <w:sz w:val="28"/>
                <w:szCs w:val="28"/>
                <w:shd w:val="clear" w:fill="FFFFFF"/>
                <w:lang w:val="en-US" w:eastAsia="zh-CN"/>
              </w:rPr>
              <w:t>2）承担过同类项目取得省级及以上耕地质量相关科技成果奖项每提供一份得2分，本项最高得4分。</w:t>
            </w:r>
          </w:p>
          <w:p w14:paraId="3897B5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vertAlign w:val="baseline"/>
              </w:rPr>
            </w:pPr>
          </w:p>
        </w:tc>
      </w:tr>
      <w:tr w14:paraId="0209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782524F">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986" w:type="dxa"/>
            <w:vAlign w:val="center"/>
          </w:tcPr>
          <w:p w14:paraId="5A4114C9">
            <w:pPr>
              <w:jc w:val="center"/>
              <w:rPr>
                <w:rFonts w:hint="eastAsia" w:ascii="仿宋" w:hAnsi="仿宋" w:eastAsia="仿宋" w:cs="仿宋"/>
                <w:color w:val="auto"/>
                <w:sz w:val="28"/>
                <w:szCs w:val="28"/>
                <w:vertAlign w:val="baseline"/>
              </w:rPr>
            </w:pPr>
            <w:r>
              <w:rPr>
                <w:rFonts w:hint="eastAsia" w:ascii="仿宋" w:hAnsi="仿宋" w:eastAsia="仿宋" w:cs="仿宋"/>
                <w:i w:val="0"/>
                <w:iCs w:val="0"/>
                <w:caps w:val="0"/>
                <w:color w:val="auto"/>
                <w:spacing w:val="0"/>
                <w:sz w:val="28"/>
                <w:szCs w:val="28"/>
                <w:shd w:val="clear" w:fill="FFFFFF"/>
              </w:rPr>
              <w:t>技术分</w:t>
            </w:r>
          </w:p>
        </w:tc>
        <w:tc>
          <w:tcPr>
            <w:tcW w:w="1079" w:type="dxa"/>
            <w:vAlign w:val="center"/>
          </w:tcPr>
          <w:p w14:paraId="30038AF5">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60</w:t>
            </w:r>
          </w:p>
        </w:tc>
        <w:tc>
          <w:tcPr>
            <w:tcW w:w="2403" w:type="dxa"/>
            <w:vAlign w:val="center"/>
          </w:tcPr>
          <w:p w14:paraId="511CD1B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rPr>
            </w:pPr>
          </w:p>
        </w:tc>
        <w:tc>
          <w:tcPr>
            <w:tcW w:w="4007" w:type="dxa"/>
            <w:vAlign w:val="center"/>
          </w:tcPr>
          <w:p w14:paraId="55980A5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以规定</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5项</w:t>
            </w:r>
            <w:r>
              <w:rPr>
                <w:rFonts w:hint="eastAsia" w:ascii="仿宋" w:hAnsi="仿宋" w:eastAsia="仿宋" w:cs="仿宋"/>
                <w:color w:val="auto"/>
                <w:sz w:val="28"/>
                <w:szCs w:val="28"/>
                <w:lang w:eastAsia="zh-CN"/>
              </w:rPr>
              <w:t>参数</w:t>
            </w:r>
            <w:r>
              <w:rPr>
                <w:rFonts w:hint="eastAsia" w:ascii="仿宋" w:hAnsi="仿宋" w:eastAsia="仿宋" w:cs="仿宋"/>
                <w:color w:val="auto"/>
                <w:sz w:val="28"/>
                <w:szCs w:val="28"/>
              </w:rPr>
              <w:t>（具体考核内容</w:t>
            </w:r>
            <w:r>
              <w:rPr>
                <w:rFonts w:hint="eastAsia" w:ascii="仿宋" w:hAnsi="仿宋" w:eastAsia="仿宋" w:cs="仿宋"/>
                <w:color w:val="auto"/>
                <w:sz w:val="28"/>
                <w:szCs w:val="28"/>
                <w:lang w:eastAsia="zh-CN"/>
              </w:rPr>
              <w:t>见招标公告</w:t>
            </w:r>
            <w:r>
              <w:rPr>
                <w:rFonts w:hint="eastAsia" w:ascii="仿宋" w:hAnsi="仿宋" w:eastAsia="仿宋" w:cs="仿宋"/>
                <w:color w:val="auto"/>
                <w:sz w:val="28"/>
                <w:szCs w:val="28"/>
              </w:rPr>
              <w:t>）为评价标准，每项</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分，逐项评比，每项在1倍标准偏差内得</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分，在1倍标准偏差与2倍标准偏差之间得</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分，超出2倍标准偏差得0分（不达标）。5项合计得分为本项得分，满分</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（有三项检测不达标将取消投标资格）</w:t>
            </w:r>
          </w:p>
        </w:tc>
      </w:tr>
    </w:tbl>
    <w:p w14:paraId="561A205B">
      <w:pPr>
        <w:rPr>
          <w:color w:val="auto"/>
        </w:rPr>
      </w:pPr>
    </w:p>
    <w:p w14:paraId="4FECE952">
      <w:pPr>
        <w:spacing w:line="560" w:lineRule="exact"/>
        <w:jc w:val="center"/>
        <w:rPr>
          <w:rFonts w:hint="eastAsia" w:ascii="方正小标宋简体" w:hAnsi="方正小标宋简体" w:eastAsia="方正小标宋简体" w:cs="方正小标宋简体"/>
          <w:color w:val="auto"/>
          <w:sz w:val="44"/>
          <w:szCs w:val="44"/>
        </w:rPr>
      </w:pPr>
    </w:p>
    <w:p w14:paraId="101AF5F4">
      <w:pPr>
        <w:spacing w:line="560" w:lineRule="exact"/>
        <w:jc w:val="center"/>
        <w:rPr>
          <w:rFonts w:hint="eastAsia" w:ascii="方正小标宋简体" w:hAnsi="方正小标宋简体" w:eastAsia="方正小标宋简体" w:cs="方正小标宋简体"/>
          <w:color w:val="auto"/>
          <w:sz w:val="44"/>
          <w:szCs w:val="44"/>
        </w:rPr>
      </w:pPr>
    </w:p>
    <w:p w14:paraId="3236759D">
      <w:pPr>
        <w:spacing w:line="560" w:lineRule="exact"/>
        <w:jc w:val="center"/>
        <w:rPr>
          <w:rFonts w:hint="eastAsia" w:ascii="方正小标宋简体" w:hAnsi="方正小标宋简体" w:eastAsia="方正小标宋简体" w:cs="方正小标宋简体"/>
          <w:color w:val="auto"/>
          <w:sz w:val="44"/>
          <w:szCs w:val="44"/>
        </w:rPr>
      </w:pPr>
    </w:p>
    <w:p w14:paraId="0A3348FF">
      <w:pPr>
        <w:spacing w:line="560" w:lineRule="exact"/>
        <w:jc w:val="center"/>
        <w:rPr>
          <w:rFonts w:hint="eastAsia" w:ascii="方正小标宋简体" w:hAnsi="方正小标宋简体" w:eastAsia="方正小标宋简体" w:cs="方正小标宋简体"/>
          <w:color w:val="auto"/>
          <w:sz w:val="44"/>
          <w:szCs w:val="44"/>
        </w:rPr>
      </w:pPr>
    </w:p>
    <w:p w14:paraId="03DE0030">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5-2026</w:t>
      </w:r>
      <w:r>
        <w:rPr>
          <w:rFonts w:hint="eastAsia" w:ascii="方正小标宋简体" w:hAnsi="方正小标宋简体" w:eastAsia="方正小标宋简体" w:cs="方正小标宋简体"/>
          <w:color w:val="auto"/>
          <w:sz w:val="44"/>
          <w:szCs w:val="44"/>
        </w:rPr>
        <w:t>年南通市通州区</w:t>
      </w:r>
      <w:r>
        <w:rPr>
          <w:rFonts w:hint="eastAsia" w:ascii="方正小标宋简体" w:hAnsi="方正小标宋简体" w:eastAsia="方正小标宋简体" w:cs="方正小标宋简体"/>
          <w:color w:val="auto"/>
          <w:sz w:val="44"/>
          <w:szCs w:val="44"/>
          <w:lang w:val="en-US" w:eastAsia="zh-CN"/>
        </w:rPr>
        <w:t>耕地质量监测与评价</w:t>
      </w:r>
      <w:r>
        <w:rPr>
          <w:rFonts w:hint="eastAsia" w:ascii="方正小标宋简体" w:hAnsi="方正小标宋简体" w:eastAsia="方正小标宋简体" w:cs="方正小标宋简体"/>
          <w:color w:val="auto"/>
          <w:sz w:val="44"/>
          <w:szCs w:val="44"/>
        </w:rPr>
        <w:t>项目采购报价表</w:t>
      </w:r>
    </w:p>
    <w:tbl>
      <w:tblPr>
        <w:tblStyle w:val="6"/>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093"/>
        <w:gridCol w:w="2160"/>
        <w:gridCol w:w="900"/>
        <w:gridCol w:w="1179"/>
        <w:gridCol w:w="13"/>
        <w:gridCol w:w="1331"/>
        <w:gridCol w:w="1"/>
      </w:tblGrid>
      <w:tr w14:paraId="2BBA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845" w:hRule="atLeast"/>
          <w:jc w:val="center"/>
        </w:trPr>
        <w:tc>
          <w:tcPr>
            <w:tcW w:w="427" w:type="dxa"/>
            <w:noWrap w:val="0"/>
            <w:vAlign w:val="center"/>
          </w:tcPr>
          <w:p w14:paraId="72260BBF">
            <w:pPr>
              <w:widowControl/>
              <w:spacing w:line="52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kern w:val="0"/>
                <w:sz w:val="24"/>
                <w:szCs w:val="24"/>
                <w:lang w:val="en-US" w:eastAsia="zh-CN"/>
              </w:rPr>
              <w:t xml:space="preserve">                               </w:t>
            </w:r>
          </w:p>
        </w:tc>
        <w:tc>
          <w:tcPr>
            <w:tcW w:w="3093" w:type="dxa"/>
            <w:noWrap w:val="0"/>
            <w:vAlign w:val="center"/>
          </w:tcPr>
          <w:p w14:paraId="0897BFB2">
            <w:pPr>
              <w:snapToGrid w:val="0"/>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服务项目名称</w:t>
            </w:r>
          </w:p>
        </w:tc>
        <w:tc>
          <w:tcPr>
            <w:tcW w:w="2160" w:type="dxa"/>
            <w:noWrap w:val="0"/>
            <w:vAlign w:val="center"/>
          </w:tcPr>
          <w:p w14:paraId="74EE1BC0">
            <w:pPr>
              <w:snapToGrid w:val="0"/>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类别</w:t>
            </w:r>
          </w:p>
        </w:tc>
        <w:tc>
          <w:tcPr>
            <w:tcW w:w="900" w:type="dxa"/>
            <w:noWrap w:val="0"/>
            <w:vAlign w:val="center"/>
          </w:tcPr>
          <w:p w14:paraId="26798B75">
            <w:pPr>
              <w:snapToGrid w:val="0"/>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数量</w:t>
            </w:r>
          </w:p>
          <w:p w14:paraId="334D620F">
            <w:pPr>
              <w:snapToGrid w:val="0"/>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（个）</w:t>
            </w:r>
          </w:p>
        </w:tc>
        <w:tc>
          <w:tcPr>
            <w:tcW w:w="1179" w:type="dxa"/>
            <w:noWrap w:val="0"/>
            <w:vAlign w:val="center"/>
          </w:tcPr>
          <w:p w14:paraId="6694FBBB">
            <w:pPr>
              <w:snapToGrid w:val="0"/>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单个样品报价（</w:t>
            </w:r>
            <w:r>
              <w:rPr>
                <w:rFonts w:hint="eastAsia" w:ascii="方正仿宋_GBK" w:hAnsi="方正仿宋_GBK" w:eastAsia="方正仿宋_GBK" w:cs="方正仿宋_GBK"/>
                <w:color w:val="auto"/>
                <w:sz w:val="24"/>
                <w:szCs w:val="24"/>
                <w:lang w:val="en-US" w:eastAsia="zh-CN"/>
              </w:rPr>
              <w:t>元</w:t>
            </w:r>
            <w:r>
              <w:rPr>
                <w:rFonts w:hint="eastAsia" w:ascii="方正仿宋_GBK" w:hAnsi="方正仿宋_GBK" w:eastAsia="方正仿宋_GBK" w:cs="方正仿宋_GBK"/>
                <w:color w:val="auto"/>
                <w:sz w:val="24"/>
                <w:szCs w:val="24"/>
                <w:lang w:eastAsia="zh-CN"/>
              </w:rPr>
              <w:t>）</w:t>
            </w:r>
          </w:p>
        </w:tc>
        <w:tc>
          <w:tcPr>
            <w:tcW w:w="1344" w:type="dxa"/>
            <w:gridSpan w:val="2"/>
            <w:noWrap w:val="0"/>
            <w:vAlign w:val="center"/>
          </w:tcPr>
          <w:p w14:paraId="2630F34C">
            <w:pPr>
              <w:snapToGrid w:val="0"/>
              <w:spacing w:line="400" w:lineRule="exact"/>
              <w:jc w:val="center"/>
              <w:rPr>
                <w:rFonts w:hint="eastAsia" w:ascii="方正仿宋_GBK" w:hAnsi="方正仿宋_GBK" w:eastAsia="方正仿宋_GBK" w:cs="方正仿宋_GBK"/>
                <w:b/>
                <w:bCs/>
                <w:color w:val="auto"/>
                <w:sz w:val="24"/>
                <w:szCs w:val="24"/>
                <w:lang w:eastAsia="zh-CN"/>
              </w:rPr>
            </w:pPr>
            <w:r>
              <w:rPr>
                <w:rFonts w:hint="eastAsia" w:ascii="方正仿宋_GBK" w:hAnsi="方正仿宋_GBK" w:eastAsia="方正仿宋_GBK" w:cs="方正仿宋_GBK"/>
                <w:color w:val="auto"/>
                <w:sz w:val="24"/>
                <w:szCs w:val="24"/>
                <w:lang w:eastAsia="zh-CN"/>
              </w:rPr>
              <w:t>单项总报价（</w:t>
            </w:r>
            <w:r>
              <w:rPr>
                <w:rFonts w:hint="eastAsia" w:ascii="方正仿宋_GBK" w:hAnsi="方正仿宋_GBK" w:eastAsia="方正仿宋_GBK" w:cs="方正仿宋_GBK"/>
                <w:color w:val="auto"/>
                <w:sz w:val="24"/>
                <w:szCs w:val="24"/>
                <w:lang w:val="en-US" w:eastAsia="zh-CN"/>
              </w:rPr>
              <w:t>元</w:t>
            </w:r>
            <w:r>
              <w:rPr>
                <w:rFonts w:hint="eastAsia" w:ascii="方正仿宋_GBK" w:hAnsi="方正仿宋_GBK" w:eastAsia="方正仿宋_GBK" w:cs="方正仿宋_GBK"/>
                <w:color w:val="auto"/>
                <w:sz w:val="24"/>
                <w:szCs w:val="24"/>
                <w:lang w:eastAsia="zh-CN"/>
              </w:rPr>
              <w:t>）</w:t>
            </w:r>
          </w:p>
        </w:tc>
      </w:tr>
      <w:tr w14:paraId="6E6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86" w:hRule="atLeast"/>
          <w:jc w:val="center"/>
        </w:trPr>
        <w:tc>
          <w:tcPr>
            <w:tcW w:w="427" w:type="dxa"/>
            <w:vMerge w:val="restart"/>
            <w:noWrap w:val="0"/>
            <w:vAlign w:val="center"/>
          </w:tcPr>
          <w:p w14:paraId="27A91142">
            <w:pPr>
              <w:snapToGrid w:val="0"/>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3093" w:type="dxa"/>
            <w:vMerge w:val="restart"/>
            <w:noWrap w:val="0"/>
            <w:vAlign w:val="center"/>
          </w:tcPr>
          <w:p w14:paraId="54476545">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农产品产地环境监测点植株样品采集制备检测及数据分析与报告编写</w:t>
            </w:r>
          </w:p>
        </w:tc>
        <w:tc>
          <w:tcPr>
            <w:tcW w:w="2160" w:type="dxa"/>
            <w:noWrap w:val="0"/>
            <w:vAlign w:val="center"/>
          </w:tcPr>
          <w:p w14:paraId="12CFDD7D">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采样及检测51个监测点位的夏熟和秋熟植株样品，数据分析、录入工作及报告编写</w:t>
            </w:r>
          </w:p>
        </w:tc>
        <w:tc>
          <w:tcPr>
            <w:tcW w:w="900" w:type="dxa"/>
            <w:noWrap w:val="0"/>
            <w:vAlign w:val="center"/>
          </w:tcPr>
          <w:p w14:paraId="2B210153">
            <w:pPr>
              <w:snapToGrid w:val="0"/>
              <w:spacing w:line="400" w:lineRule="exact"/>
              <w:jc w:val="both"/>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1套</w:t>
            </w:r>
          </w:p>
        </w:tc>
        <w:tc>
          <w:tcPr>
            <w:tcW w:w="1179" w:type="dxa"/>
            <w:noWrap w:val="0"/>
            <w:vAlign w:val="center"/>
          </w:tcPr>
          <w:p w14:paraId="3BD91109">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16EBE213">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754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52" w:hRule="atLeast"/>
          <w:jc w:val="center"/>
        </w:trPr>
        <w:tc>
          <w:tcPr>
            <w:tcW w:w="427" w:type="dxa"/>
            <w:vMerge w:val="continue"/>
            <w:noWrap w:val="0"/>
            <w:vAlign w:val="center"/>
          </w:tcPr>
          <w:p w14:paraId="70438E8F">
            <w:pPr>
              <w:snapToGrid w:val="0"/>
              <w:spacing w:line="400" w:lineRule="exact"/>
              <w:jc w:val="center"/>
              <w:rPr>
                <w:rFonts w:hint="eastAsia" w:ascii="方正仿宋_GBK" w:hAnsi="方正仿宋_GBK" w:eastAsia="方正仿宋_GBK" w:cs="方正仿宋_GBK"/>
                <w:color w:val="auto"/>
                <w:sz w:val="24"/>
                <w:szCs w:val="24"/>
              </w:rPr>
            </w:pPr>
          </w:p>
        </w:tc>
        <w:tc>
          <w:tcPr>
            <w:tcW w:w="3093" w:type="dxa"/>
            <w:vMerge w:val="continue"/>
            <w:noWrap w:val="0"/>
            <w:vAlign w:val="center"/>
          </w:tcPr>
          <w:p w14:paraId="456F12CC">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p>
        </w:tc>
        <w:tc>
          <w:tcPr>
            <w:tcW w:w="2160" w:type="dxa"/>
            <w:shd w:val="clear" w:color="auto" w:fill="auto"/>
            <w:noWrap w:val="0"/>
            <w:vAlign w:val="center"/>
          </w:tcPr>
          <w:p w14:paraId="1C003568">
            <w:pPr>
              <w:snapToGrid w:val="0"/>
              <w:spacing w:line="400" w:lineRule="exact"/>
              <w:jc w:val="center"/>
              <w:rPr>
                <w:rFonts w:hint="default"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lang w:val="en-US" w:eastAsia="zh-CN"/>
              </w:rPr>
              <w:t>土壤(秋熟）</w:t>
            </w:r>
          </w:p>
        </w:tc>
        <w:tc>
          <w:tcPr>
            <w:tcW w:w="900" w:type="dxa"/>
            <w:shd w:val="clear" w:color="auto" w:fill="auto"/>
            <w:noWrap w:val="0"/>
            <w:vAlign w:val="center"/>
          </w:tcPr>
          <w:p w14:paraId="5184D166">
            <w:pPr>
              <w:snapToGrid w:val="0"/>
              <w:spacing w:line="400" w:lineRule="exact"/>
              <w:ind w:firstLine="240" w:firstLineChars="100"/>
              <w:jc w:val="both"/>
              <w:rPr>
                <w:rFonts w:hint="eastAsia" w:ascii="方正仿宋_GBK" w:hAnsi="方正仿宋_GBK" w:eastAsia="方正仿宋_GBK" w:cs="方正仿宋_GBK"/>
                <w:color w:val="auto"/>
                <w:kern w:val="0"/>
                <w:sz w:val="24"/>
                <w:szCs w:val="24"/>
                <w:lang w:eastAsia="zh-CN" w:bidi="ar-SA"/>
              </w:rPr>
            </w:pPr>
            <w:r>
              <w:rPr>
                <w:rFonts w:hint="eastAsia" w:ascii="方正仿宋_GBK" w:hAnsi="方正仿宋_GBK" w:eastAsia="方正仿宋_GBK" w:cs="方正仿宋_GBK"/>
                <w:color w:val="auto"/>
                <w:kern w:val="0"/>
                <w:sz w:val="24"/>
                <w:szCs w:val="24"/>
                <w:lang w:eastAsia="zh-CN"/>
              </w:rPr>
              <w:t>12</w:t>
            </w:r>
          </w:p>
        </w:tc>
        <w:tc>
          <w:tcPr>
            <w:tcW w:w="1179" w:type="dxa"/>
            <w:noWrap w:val="0"/>
            <w:vAlign w:val="center"/>
          </w:tcPr>
          <w:p w14:paraId="103112FD">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1F813599">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1DD2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5" w:hRule="atLeast"/>
          <w:jc w:val="center"/>
        </w:trPr>
        <w:tc>
          <w:tcPr>
            <w:tcW w:w="427" w:type="dxa"/>
            <w:vMerge w:val="restart"/>
            <w:noWrap w:val="0"/>
            <w:vAlign w:val="center"/>
          </w:tcPr>
          <w:p w14:paraId="4698B945">
            <w:pPr>
              <w:snapToGrid w:val="0"/>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3093" w:type="dxa"/>
            <w:vMerge w:val="restart"/>
            <w:noWrap w:val="0"/>
            <w:vAlign w:val="center"/>
          </w:tcPr>
          <w:p w14:paraId="2C7BAD66">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受污染耕地安全利用点植株、土壤样品采集制备检测</w:t>
            </w:r>
          </w:p>
        </w:tc>
        <w:tc>
          <w:tcPr>
            <w:tcW w:w="2160" w:type="dxa"/>
            <w:noWrap w:val="0"/>
            <w:vAlign w:val="center"/>
          </w:tcPr>
          <w:p w14:paraId="0330B85C">
            <w:pPr>
              <w:snapToGrid w:val="0"/>
              <w:spacing w:line="400" w:lineRule="exact"/>
              <w:jc w:val="center"/>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植株（夏熟+秋熟）</w:t>
            </w:r>
          </w:p>
        </w:tc>
        <w:tc>
          <w:tcPr>
            <w:tcW w:w="900" w:type="dxa"/>
            <w:noWrap w:val="0"/>
            <w:vAlign w:val="center"/>
          </w:tcPr>
          <w:p w14:paraId="4D5701D6">
            <w:pPr>
              <w:snapToGrid w:val="0"/>
              <w:spacing w:line="400" w:lineRule="exact"/>
              <w:ind w:firstLine="240" w:firstLineChars="100"/>
              <w:jc w:val="both"/>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eastAsia="zh-CN"/>
              </w:rPr>
              <w:t>20</w:t>
            </w:r>
          </w:p>
        </w:tc>
        <w:tc>
          <w:tcPr>
            <w:tcW w:w="1179" w:type="dxa"/>
            <w:noWrap w:val="0"/>
            <w:vAlign w:val="center"/>
          </w:tcPr>
          <w:p w14:paraId="4A486CAA">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1FAE4289">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3A36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39" w:hRule="atLeast"/>
          <w:jc w:val="center"/>
        </w:trPr>
        <w:tc>
          <w:tcPr>
            <w:tcW w:w="427" w:type="dxa"/>
            <w:vMerge w:val="continue"/>
            <w:noWrap w:val="0"/>
            <w:vAlign w:val="center"/>
          </w:tcPr>
          <w:p w14:paraId="5A7CE038">
            <w:pPr>
              <w:snapToGrid w:val="0"/>
              <w:spacing w:line="400" w:lineRule="exact"/>
              <w:jc w:val="center"/>
              <w:rPr>
                <w:rFonts w:hint="eastAsia" w:ascii="方正仿宋_GBK" w:hAnsi="方正仿宋_GBK" w:eastAsia="方正仿宋_GBK" w:cs="方正仿宋_GBK"/>
                <w:color w:val="auto"/>
                <w:sz w:val="24"/>
                <w:szCs w:val="24"/>
              </w:rPr>
            </w:pPr>
          </w:p>
        </w:tc>
        <w:tc>
          <w:tcPr>
            <w:tcW w:w="3093" w:type="dxa"/>
            <w:vMerge w:val="continue"/>
            <w:noWrap w:val="0"/>
            <w:vAlign w:val="center"/>
          </w:tcPr>
          <w:p w14:paraId="23B1C9D6">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p>
        </w:tc>
        <w:tc>
          <w:tcPr>
            <w:tcW w:w="2160" w:type="dxa"/>
            <w:shd w:val="clear" w:color="auto" w:fill="auto"/>
            <w:noWrap w:val="0"/>
            <w:vAlign w:val="center"/>
          </w:tcPr>
          <w:p w14:paraId="38AB22EF">
            <w:pPr>
              <w:snapToGrid w:val="0"/>
              <w:spacing w:line="400" w:lineRule="exact"/>
              <w:jc w:val="center"/>
              <w:rPr>
                <w:rFonts w:hint="default" w:ascii="方正仿宋_GBK" w:hAnsi="方正仿宋_GBK" w:eastAsia="方正仿宋_GBK" w:cs="方正仿宋_GBK"/>
                <w:color w:val="auto"/>
                <w:kern w:val="0"/>
                <w:sz w:val="24"/>
                <w:szCs w:val="24"/>
                <w:lang w:val="en-US" w:eastAsia="zh-CN" w:bidi="ar-SA"/>
              </w:rPr>
            </w:pPr>
            <w:r>
              <w:rPr>
                <w:rFonts w:hint="eastAsia" w:ascii="方正仿宋_GBK" w:hAnsi="方正仿宋_GBK" w:eastAsia="方正仿宋_GBK" w:cs="方正仿宋_GBK"/>
                <w:color w:val="auto"/>
                <w:kern w:val="0"/>
                <w:sz w:val="24"/>
                <w:szCs w:val="24"/>
                <w:lang w:val="en-US" w:eastAsia="zh-CN"/>
              </w:rPr>
              <w:t>土壤（秋熟）</w:t>
            </w:r>
          </w:p>
        </w:tc>
        <w:tc>
          <w:tcPr>
            <w:tcW w:w="900" w:type="dxa"/>
            <w:shd w:val="clear" w:color="auto" w:fill="auto"/>
            <w:noWrap w:val="0"/>
            <w:vAlign w:val="center"/>
          </w:tcPr>
          <w:p w14:paraId="18DA3B04">
            <w:pPr>
              <w:snapToGrid w:val="0"/>
              <w:spacing w:line="400" w:lineRule="exact"/>
              <w:ind w:firstLine="240" w:firstLineChars="100"/>
              <w:jc w:val="both"/>
              <w:rPr>
                <w:rFonts w:hint="eastAsia" w:ascii="方正仿宋_GBK" w:hAnsi="方正仿宋_GBK" w:eastAsia="方正仿宋_GBK" w:cs="方正仿宋_GBK"/>
                <w:color w:val="auto"/>
                <w:kern w:val="0"/>
                <w:sz w:val="24"/>
                <w:szCs w:val="24"/>
                <w:lang w:eastAsia="zh-CN" w:bidi="ar-SA"/>
              </w:rPr>
            </w:pPr>
            <w:r>
              <w:rPr>
                <w:rFonts w:hint="eastAsia" w:ascii="方正仿宋_GBK" w:hAnsi="方正仿宋_GBK" w:eastAsia="方正仿宋_GBK" w:cs="方正仿宋_GBK"/>
                <w:color w:val="auto"/>
                <w:kern w:val="0"/>
                <w:sz w:val="24"/>
                <w:szCs w:val="24"/>
                <w:lang w:eastAsia="zh-CN"/>
              </w:rPr>
              <w:t>10</w:t>
            </w:r>
          </w:p>
        </w:tc>
        <w:tc>
          <w:tcPr>
            <w:tcW w:w="1179" w:type="dxa"/>
            <w:noWrap w:val="0"/>
            <w:vAlign w:val="center"/>
          </w:tcPr>
          <w:p w14:paraId="11AE7175">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16DF2E07">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48D5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94" w:hRule="atLeast"/>
          <w:jc w:val="center"/>
        </w:trPr>
        <w:tc>
          <w:tcPr>
            <w:tcW w:w="427" w:type="dxa"/>
            <w:vMerge w:val="restart"/>
            <w:noWrap w:val="0"/>
            <w:vAlign w:val="center"/>
          </w:tcPr>
          <w:p w14:paraId="004C7996">
            <w:pPr>
              <w:snapToGrid w:val="0"/>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3093" w:type="dxa"/>
            <w:vMerge w:val="restart"/>
            <w:noWrap w:val="0"/>
            <w:vAlign w:val="center"/>
          </w:tcPr>
          <w:p w14:paraId="4787DF19">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耕地质量等级调查评价点位土壤样品采集制备及检测</w:t>
            </w:r>
          </w:p>
        </w:tc>
        <w:tc>
          <w:tcPr>
            <w:tcW w:w="2160" w:type="dxa"/>
            <w:noWrap w:val="0"/>
            <w:vAlign w:val="center"/>
          </w:tcPr>
          <w:p w14:paraId="21E5D53D">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采样制备常规7项</w:t>
            </w:r>
          </w:p>
        </w:tc>
        <w:tc>
          <w:tcPr>
            <w:tcW w:w="900" w:type="dxa"/>
            <w:noWrap w:val="0"/>
            <w:vAlign w:val="center"/>
          </w:tcPr>
          <w:p w14:paraId="25214162">
            <w:pPr>
              <w:snapToGrid w:val="0"/>
              <w:spacing w:line="400" w:lineRule="exact"/>
              <w:ind w:firstLine="240" w:firstLineChars="100"/>
              <w:jc w:val="both"/>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eastAsia="zh-CN"/>
              </w:rPr>
              <w:t>116</w:t>
            </w:r>
          </w:p>
        </w:tc>
        <w:tc>
          <w:tcPr>
            <w:tcW w:w="1179" w:type="dxa"/>
            <w:noWrap w:val="0"/>
            <w:vAlign w:val="center"/>
          </w:tcPr>
          <w:p w14:paraId="21B9DE0D">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1B73BC8A">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7C6F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06" w:hRule="atLeast"/>
          <w:jc w:val="center"/>
        </w:trPr>
        <w:tc>
          <w:tcPr>
            <w:tcW w:w="427" w:type="dxa"/>
            <w:vMerge w:val="continue"/>
            <w:noWrap w:val="0"/>
            <w:vAlign w:val="center"/>
          </w:tcPr>
          <w:p w14:paraId="777D0938">
            <w:pPr>
              <w:snapToGrid w:val="0"/>
              <w:spacing w:line="400" w:lineRule="exact"/>
              <w:jc w:val="center"/>
              <w:rPr>
                <w:rFonts w:hint="eastAsia" w:ascii="方正仿宋_GBK" w:hAnsi="方正仿宋_GBK" w:eastAsia="方正仿宋_GBK" w:cs="方正仿宋_GBK"/>
                <w:color w:val="auto"/>
                <w:sz w:val="24"/>
                <w:szCs w:val="24"/>
              </w:rPr>
            </w:pPr>
          </w:p>
        </w:tc>
        <w:tc>
          <w:tcPr>
            <w:tcW w:w="3093" w:type="dxa"/>
            <w:vMerge w:val="continue"/>
            <w:noWrap w:val="0"/>
            <w:vAlign w:val="center"/>
          </w:tcPr>
          <w:p w14:paraId="3E8BCD3F">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p>
        </w:tc>
        <w:tc>
          <w:tcPr>
            <w:tcW w:w="2160" w:type="dxa"/>
            <w:noWrap w:val="0"/>
            <w:vAlign w:val="center"/>
          </w:tcPr>
          <w:p w14:paraId="43F87D56">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中微量元素8项</w:t>
            </w:r>
          </w:p>
        </w:tc>
        <w:tc>
          <w:tcPr>
            <w:tcW w:w="900" w:type="dxa"/>
            <w:noWrap w:val="0"/>
            <w:vAlign w:val="center"/>
          </w:tcPr>
          <w:p w14:paraId="582767C8">
            <w:pPr>
              <w:snapToGrid w:val="0"/>
              <w:spacing w:line="400" w:lineRule="exact"/>
              <w:ind w:firstLine="240" w:firstLineChars="100"/>
              <w:jc w:val="both"/>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30</w:t>
            </w:r>
          </w:p>
        </w:tc>
        <w:tc>
          <w:tcPr>
            <w:tcW w:w="1179" w:type="dxa"/>
            <w:noWrap w:val="0"/>
            <w:vAlign w:val="center"/>
          </w:tcPr>
          <w:p w14:paraId="7534B9DC">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25E75214">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721F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77" w:hRule="atLeast"/>
          <w:jc w:val="center"/>
        </w:trPr>
        <w:tc>
          <w:tcPr>
            <w:tcW w:w="427" w:type="dxa"/>
            <w:vMerge w:val="continue"/>
            <w:noWrap w:val="0"/>
            <w:vAlign w:val="center"/>
          </w:tcPr>
          <w:p w14:paraId="7DA07A11">
            <w:pPr>
              <w:snapToGrid w:val="0"/>
              <w:spacing w:line="400" w:lineRule="exact"/>
              <w:jc w:val="center"/>
              <w:rPr>
                <w:rFonts w:hint="eastAsia" w:ascii="方正仿宋_GBK" w:hAnsi="方正仿宋_GBK" w:eastAsia="方正仿宋_GBK" w:cs="方正仿宋_GBK"/>
                <w:color w:val="auto"/>
                <w:sz w:val="24"/>
                <w:szCs w:val="24"/>
              </w:rPr>
            </w:pPr>
          </w:p>
        </w:tc>
        <w:tc>
          <w:tcPr>
            <w:tcW w:w="3093" w:type="dxa"/>
            <w:vMerge w:val="continue"/>
            <w:noWrap w:val="0"/>
            <w:vAlign w:val="center"/>
          </w:tcPr>
          <w:p w14:paraId="00D09B1C">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p>
        </w:tc>
        <w:tc>
          <w:tcPr>
            <w:tcW w:w="2160" w:type="dxa"/>
            <w:noWrap w:val="0"/>
            <w:vAlign w:val="center"/>
          </w:tcPr>
          <w:p w14:paraId="23A92FB8">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重金属8项</w:t>
            </w:r>
          </w:p>
        </w:tc>
        <w:tc>
          <w:tcPr>
            <w:tcW w:w="900" w:type="dxa"/>
            <w:noWrap w:val="0"/>
            <w:vAlign w:val="center"/>
          </w:tcPr>
          <w:p w14:paraId="0F7B1134">
            <w:pPr>
              <w:snapToGrid w:val="0"/>
              <w:spacing w:line="400" w:lineRule="exact"/>
              <w:ind w:firstLine="240" w:firstLineChars="100"/>
              <w:jc w:val="both"/>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30</w:t>
            </w:r>
          </w:p>
        </w:tc>
        <w:tc>
          <w:tcPr>
            <w:tcW w:w="1179" w:type="dxa"/>
            <w:noWrap w:val="0"/>
            <w:vAlign w:val="center"/>
          </w:tcPr>
          <w:p w14:paraId="76B6D92B">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4E274EF6">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2AD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40" w:hRule="atLeast"/>
          <w:jc w:val="center"/>
        </w:trPr>
        <w:tc>
          <w:tcPr>
            <w:tcW w:w="427" w:type="dxa"/>
            <w:noWrap w:val="0"/>
            <w:vAlign w:val="center"/>
          </w:tcPr>
          <w:p w14:paraId="0FD63C83">
            <w:pPr>
              <w:snapToGrid w:val="0"/>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3093" w:type="dxa"/>
            <w:noWrap w:val="0"/>
            <w:vAlign w:val="center"/>
          </w:tcPr>
          <w:p w14:paraId="68F753DA">
            <w:pPr>
              <w:snapToGrid w:val="0"/>
              <w:spacing w:line="400" w:lineRule="exact"/>
              <w:jc w:val="left"/>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aps w:val="0"/>
                <w:color w:val="auto"/>
                <w:spacing w:val="0"/>
                <w:sz w:val="24"/>
                <w:szCs w:val="24"/>
                <w:shd w:val="clear" w:fill="FFFFFF"/>
              </w:rPr>
              <w:t>县域耕地质量等级评价数据库更新</w:t>
            </w:r>
          </w:p>
        </w:tc>
        <w:tc>
          <w:tcPr>
            <w:tcW w:w="2160" w:type="dxa"/>
            <w:noWrap w:val="0"/>
            <w:vAlign w:val="center"/>
          </w:tcPr>
          <w:p w14:paraId="43F2388C">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900" w:type="dxa"/>
            <w:noWrap w:val="0"/>
            <w:vAlign w:val="center"/>
          </w:tcPr>
          <w:p w14:paraId="4996FC3B">
            <w:pPr>
              <w:snapToGrid w:val="0"/>
              <w:spacing w:line="400" w:lineRule="exact"/>
              <w:jc w:val="both"/>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1套</w:t>
            </w:r>
          </w:p>
        </w:tc>
        <w:tc>
          <w:tcPr>
            <w:tcW w:w="1179" w:type="dxa"/>
            <w:noWrap w:val="0"/>
            <w:vAlign w:val="center"/>
          </w:tcPr>
          <w:p w14:paraId="07FC346A">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6FC0BAE6">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60D9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474" w:hRule="atLeast"/>
          <w:jc w:val="center"/>
        </w:trPr>
        <w:tc>
          <w:tcPr>
            <w:tcW w:w="427" w:type="dxa"/>
            <w:noWrap w:val="0"/>
            <w:vAlign w:val="center"/>
          </w:tcPr>
          <w:p w14:paraId="006520D3">
            <w:pPr>
              <w:snapToGrid w:val="0"/>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3093" w:type="dxa"/>
            <w:noWrap w:val="0"/>
            <w:vAlign w:val="center"/>
          </w:tcPr>
          <w:p w14:paraId="251D90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植株样品制备及检测</w:t>
            </w:r>
          </w:p>
        </w:tc>
        <w:tc>
          <w:tcPr>
            <w:tcW w:w="2160" w:type="dxa"/>
            <w:noWrap w:val="0"/>
            <w:vAlign w:val="center"/>
          </w:tcPr>
          <w:p w14:paraId="71B87A18">
            <w:pPr>
              <w:snapToGrid w:val="0"/>
              <w:spacing w:line="400" w:lineRule="exact"/>
              <w:jc w:val="center"/>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籽粒+秸秆</w:t>
            </w:r>
          </w:p>
        </w:tc>
        <w:tc>
          <w:tcPr>
            <w:tcW w:w="900" w:type="dxa"/>
            <w:noWrap w:val="0"/>
            <w:vAlign w:val="center"/>
          </w:tcPr>
          <w:p w14:paraId="1C1249DE">
            <w:pPr>
              <w:snapToGrid w:val="0"/>
              <w:spacing w:line="400" w:lineRule="exact"/>
              <w:ind w:firstLine="240" w:firstLineChars="100"/>
              <w:jc w:val="both"/>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50</w:t>
            </w:r>
          </w:p>
        </w:tc>
        <w:tc>
          <w:tcPr>
            <w:tcW w:w="1179" w:type="dxa"/>
            <w:noWrap w:val="0"/>
            <w:vAlign w:val="center"/>
          </w:tcPr>
          <w:p w14:paraId="65D411D5">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c>
          <w:tcPr>
            <w:tcW w:w="1344" w:type="dxa"/>
            <w:gridSpan w:val="2"/>
            <w:noWrap w:val="0"/>
            <w:vAlign w:val="center"/>
          </w:tcPr>
          <w:p w14:paraId="009042F5">
            <w:pPr>
              <w:snapToGrid w:val="0"/>
              <w:spacing w:line="400" w:lineRule="exact"/>
              <w:jc w:val="center"/>
              <w:rPr>
                <w:rFonts w:hint="eastAsia" w:ascii="方正仿宋_GBK" w:hAnsi="方正仿宋_GBK" w:eastAsia="方正仿宋_GBK" w:cs="方正仿宋_GBK"/>
                <w:color w:val="auto"/>
                <w:kern w:val="0"/>
                <w:sz w:val="24"/>
                <w:szCs w:val="24"/>
                <w:lang w:val="en-US" w:eastAsia="zh-CN"/>
              </w:rPr>
            </w:pPr>
          </w:p>
        </w:tc>
      </w:tr>
      <w:tr w14:paraId="1F6A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6580" w:type="dxa"/>
            <w:gridSpan w:val="4"/>
            <w:noWrap w:val="0"/>
            <w:vAlign w:val="center"/>
          </w:tcPr>
          <w:p w14:paraId="0E444993">
            <w:pPr>
              <w:snapToGrid w:val="0"/>
              <w:spacing w:line="400" w:lineRule="exact"/>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合计总价</w:t>
            </w:r>
          </w:p>
        </w:tc>
        <w:tc>
          <w:tcPr>
            <w:tcW w:w="1192" w:type="dxa"/>
            <w:gridSpan w:val="2"/>
            <w:noWrap w:val="0"/>
            <w:vAlign w:val="center"/>
          </w:tcPr>
          <w:p w14:paraId="2147AF4C">
            <w:pPr>
              <w:snapToGrid w:val="0"/>
              <w:spacing w:line="400" w:lineRule="exact"/>
              <w:jc w:val="right"/>
              <w:rPr>
                <w:rFonts w:hint="eastAsia" w:ascii="方正仿宋_GBK" w:hAnsi="方正仿宋_GBK" w:eastAsia="方正仿宋_GBK" w:cs="方正仿宋_GBK"/>
                <w:color w:val="auto"/>
                <w:sz w:val="24"/>
                <w:szCs w:val="24"/>
              </w:rPr>
            </w:pPr>
          </w:p>
        </w:tc>
        <w:tc>
          <w:tcPr>
            <w:tcW w:w="1332" w:type="dxa"/>
            <w:gridSpan w:val="2"/>
            <w:noWrap w:val="0"/>
            <w:vAlign w:val="center"/>
          </w:tcPr>
          <w:p w14:paraId="4556C7A8">
            <w:pPr>
              <w:snapToGrid w:val="0"/>
              <w:spacing w:line="400" w:lineRule="exact"/>
              <w:jc w:val="right"/>
              <w:rPr>
                <w:rFonts w:hint="eastAsia" w:ascii="方正仿宋_GBK" w:hAnsi="方正仿宋_GBK" w:eastAsia="方正仿宋_GBK" w:cs="方正仿宋_GBK"/>
                <w:color w:val="auto"/>
                <w:sz w:val="24"/>
                <w:szCs w:val="24"/>
              </w:rPr>
            </w:pPr>
          </w:p>
        </w:tc>
      </w:tr>
      <w:tr w14:paraId="6FB6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580" w:type="dxa"/>
            <w:gridSpan w:val="4"/>
            <w:noWrap w:val="0"/>
            <w:vAlign w:val="center"/>
          </w:tcPr>
          <w:p w14:paraId="32FB4FC8">
            <w:pPr>
              <w:snapToGrid w:val="0"/>
              <w:spacing w:line="400" w:lineRule="exact"/>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大写：人民币                        </w:t>
            </w:r>
          </w:p>
        </w:tc>
        <w:tc>
          <w:tcPr>
            <w:tcW w:w="1192" w:type="dxa"/>
            <w:gridSpan w:val="2"/>
            <w:noWrap w:val="0"/>
            <w:vAlign w:val="center"/>
          </w:tcPr>
          <w:p w14:paraId="1B20F2B7">
            <w:pPr>
              <w:snapToGrid w:val="0"/>
              <w:spacing w:line="400" w:lineRule="exact"/>
              <w:jc w:val="right"/>
              <w:rPr>
                <w:rFonts w:hint="eastAsia" w:ascii="方正仿宋_GBK" w:hAnsi="方正仿宋_GBK" w:eastAsia="方正仿宋_GBK" w:cs="方正仿宋_GBK"/>
                <w:color w:val="auto"/>
                <w:sz w:val="24"/>
                <w:szCs w:val="24"/>
              </w:rPr>
            </w:pPr>
          </w:p>
        </w:tc>
        <w:tc>
          <w:tcPr>
            <w:tcW w:w="1332" w:type="dxa"/>
            <w:gridSpan w:val="2"/>
            <w:noWrap w:val="0"/>
            <w:vAlign w:val="center"/>
          </w:tcPr>
          <w:p w14:paraId="74BAC1EF">
            <w:pPr>
              <w:snapToGrid w:val="0"/>
              <w:spacing w:line="400" w:lineRule="exact"/>
              <w:jc w:val="right"/>
              <w:rPr>
                <w:rFonts w:hint="eastAsia" w:ascii="方正仿宋_GBK" w:hAnsi="方正仿宋_GBK" w:eastAsia="方正仿宋_GBK" w:cs="方正仿宋_GBK"/>
                <w:color w:val="auto"/>
                <w:sz w:val="24"/>
                <w:szCs w:val="24"/>
              </w:rPr>
            </w:pPr>
          </w:p>
        </w:tc>
      </w:tr>
    </w:tbl>
    <w:p w14:paraId="52932873">
      <w:pPr>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备</w:t>
      </w:r>
      <w:r>
        <w:rPr>
          <w:rFonts w:hint="eastAsia" w:ascii="方正仿宋_GBK" w:hAnsi="方正仿宋_GBK" w:eastAsia="方正仿宋_GBK" w:cs="方正仿宋_GBK"/>
          <w:color w:val="auto"/>
          <w:sz w:val="24"/>
          <w:szCs w:val="24"/>
        </w:rPr>
        <w:t>注：</w:t>
      </w:r>
    </w:p>
    <w:p w14:paraId="11AC4B96">
      <w:pPr>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本报价包含样</w:t>
      </w:r>
      <w:r>
        <w:rPr>
          <w:rFonts w:hint="eastAsia" w:ascii="方正仿宋_GBK" w:hAnsi="方正仿宋_GBK" w:eastAsia="方正仿宋_GBK" w:cs="方正仿宋_GBK"/>
          <w:color w:val="auto"/>
          <w:sz w:val="24"/>
          <w:szCs w:val="24"/>
          <w:lang w:val="en-US" w:eastAsia="zh-CN"/>
        </w:rPr>
        <w:t>品</w:t>
      </w:r>
      <w:r>
        <w:rPr>
          <w:rFonts w:hint="eastAsia" w:ascii="方正仿宋_GBK" w:hAnsi="方正仿宋_GBK" w:eastAsia="方正仿宋_GBK" w:cs="方正仿宋_GBK"/>
          <w:color w:val="auto"/>
          <w:sz w:val="24"/>
          <w:szCs w:val="24"/>
        </w:rPr>
        <w:t>采集、检测过程中可能产生的车辆、燃油及税金等一切费用。</w:t>
      </w:r>
    </w:p>
    <w:p w14:paraId="0803977D">
      <w:pPr>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若因上级部门</w:t>
      </w:r>
      <w:r>
        <w:rPr>
          <w:rFonts w:hint="eastAsia" w:ascii="方正仿宋_GBK" w:hAnsi="方正仿宋_GBK" w:eastAsia="方正仿宋_GBK" w:cs="方正仿宋_GBK"/>
          <w:color w:val="auto"/>
          <w:sz w:val="24"/>
          <w:szCs w:val="24"/>
          <w:lang w:eastAsia="zh-CN"/>
        </w:rPr>
        <w:t>调整任务</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实际结算</w:t>
      </w:r>
      <w:r>
        <w:rPr>
          <w:rFonts w:hint="eastAsia" w:ascii="方正仿宋_GBK" w:hAnsi="方正仿宋_GBK" w:eastAsia="方正仿宋_GBK" w:cs="方正仿宋_GBK"/>
          <w:color w:val="auto"/>
          <w:sz w:val="24"/>
          <w:szCs w:val="24"/>
        </w:rPr>
        <w:t>金额按</w:t>
      </w:r>
      <w:r>
        <w:rPr>
          <w:rFonts w:hint="eastAsia" w:ascii="方正仿宋_GBK" w:hAnsi="方正仿宋_GBK" w:eastAsia="方正仿宋_GBK" w:cs="方正仿宋_GBK"/>
          <w:color w:val="auto"/>
          <w:sz w:val="24"/>
          <w:szCs w:val="24"/>
          <w:lang w:eastAsia="zh-CN"/>
        </w:rPr>
        <w:t>单项报价与完成数进行</w:t>
      </w:r>
      <w:r>
        <w:rPr>
          <w:rFonts w:hint="eastAsia" w:ascii="方正仿宋_GBK" w:hAnsi="方正仿宋_GBK" w:eastAsia="方正仿宋_GBK" w:cs="方正仿宋_GBK"/>
          <w:color w:val="auto"/>
          <w:sz w:val="24"/>
          <w:szCs w:val="24"/>
        </w:rPr>
        <w:t>调</w:t>
      </w:r>
      <w:r>
        <w:rPr>
          <w:rFonts w:hint="eastAsia" w:ascii="方正仿宋_GBK" w:hAnsi="方正仿宋_GBK" w:eastAsia="方正仿宋_GBK" w:cs="方正仿宋_GBK"/>
          <w:color w:val="auto"/>
          <w:sz w:val="24"/>
          <w:szCs w:val="24"/>
          <w:lang w:eastAsia="zh-CN"/>
        </w:rPr>
        <w:t>整</w:t>
      </w:r>
      <w:r>
        <w:rPr>
          <w:rFonts w:hint="eastAsia" w:ascii="方正仿宋_GBK" w:hAnsi="方正仿宋_GBK" w:eastAsia="方正仿宋_GBK" w:cs="方正仿宋_GBK"/>
          <w:color w:val="auto"/>
          <w:sz w:val="24"/>
          <w:szCs w:val="24"/>
        </w:rPr>
        <w:t>。</w:t>
      </w:r>
    </w:p>
    <w:p w14:paraId="583D2FE5">
      <w:pPr>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法定代表人或授权代表签字：</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 xml:space="preserve"> </w:t>
      </w:r>
    </w:p>
    <w:p w14:paraId="5908C94E">
      <w:pPr>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竞标</w:t>
      </w:r>
      <w:r>
        <w:rPr>
          <w:rFonts w:hint="eastAsia" w:ascii="方正仿宋_GBK" w:hAnsi="方正仿宋_GBK" w:eastAsia="方正仿宋_GBK" w:cs="方正仿宋_GBK"/>
          <w:color w:val="auto"/>
          <w:sz w:val="24"/>
          <w:szCs w:val="24"/>
          <w:lang w:eastAsia="zh-CN"/>
        </w:rPr>
        <w:t>单位</w:t>
      </w:r>
      <w:r>
        <w:rPr>
          <w:rFonts w:hint="eastAsia" w:ascii="方正仿宋_GBK" w:hAnsi="方正仿宋_GBK" w:eastAsia="方正仿宋_GBK" w:cs="方正仿宋_GBK"/>
          <w:color w:val="auto"/>
          <w:sz w:val="24"/>
          <w:szCs w:val="24"/>
        </w:rPr>
        <w:t xml:space="preserve">公章：                                     </w:t>
      </w:r>
    </w:p>
    <w:p w14:paraId="1D1140EB">
      <w:pPr>
        <w:snapToGrid w:val="0"/>
        <w:spacing w:line="400" w:lineRule="exact"/>
        <w:jc w:val="left"/>
        <w:rPr>
          <w:rFonts w:hint="eastAsia" w:ascii="方正仿宋_GBK" w:hAnsi="方正仿宋_GBK" w:eastAsia="方正仿宋_GBK" w:cs="方正仿宋_GBK"/>
          <w:color w:val="auto"/>
          <w:sz w:val="24"/>
          <w:szCs w:val="24"/>
        </w:rPr>
      </w:pPr>
    </w:p>
    <w:p w14:paraId="04EA61C9">
      <w:pPr>
        <w:snapToGrid w:val="0"/>
        <w:spacing w:line="40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年    月    日</w:t>
      </w:r>
    </w:p>
    <w:p w14:paraId="638ED642">
      <w:pPr>
        <w:jc w:val="left"/>
        <w:rPr>
          <w:rFonts w:hint="eastAsia"/>
          <w:color w:val="auto"/>
        </w:rPr>
      </w:pPr>
    </w:p>
    <w:sectPr>
      <w:pgSz w:w="11906" w:h="16838"/>
      <w:pgMar w:top="1553" w:right="1406" w:bottom="1553"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NDMzN2ExZDEyOGQ3MWFkY2I3MGNmOTdjNmIwYzMifQ=="/>
  </w:docVars>
  <w:rsids>
    <w:rsidRoot w:val="19953720"/>
    <w:rsid w:val="004D1B2C"/>
    <w:rsid w:val="00D24FF0"/>
    <w:rsid w:val="03047713"/>
    <w:rsid w:val="03192A63"/>
    <w:rsid w:val="03351867"/>
    <w:rsid w:val="03D1779A"/>
    <w:rsid w:val="04A8742E"/>
    <w:rsid w:val="06142F93"/>
    <w:rsid w:val="06562220"/>
    <w:rsid w:val="08A836D6"/>
    <w:rsid w:val="090D5E7C"/>
    <w:rsid w:val="09112EA7"/>
    <w:rsid w:val="0A2C5771"/>
    <w:rsid w:val="0B5750F6"/>
    <w:rsid w:val="0BF027CF"/>
    <w:rsid w:val="0DB75B6E"/>
    <w:rsid w:val="0FCE1079"/>
    <w:rsid w:val="0FE76800"/>
    <w:rsid w:val="0FF52AA9"/>
    <w:rsid w:val="11B148DB"/>
    <w:rsid w:val="12C3787A"/>
    <w:rsid w:val="13C95DDF"/>
    <w:rsid w:val="13E77A21"/>
    <w:rsid w:val="14056760"/>
    <w:rsid w:val="14BA0009"/>
    <w:rsid w:val="14FC0436"/>
    <w:rsid w:val="15273705"/>
    <w:rsid w:val="16222882"/>
    <w:rsid w:val="18932E60"/>
    <w:rsid w:val="18B36AFB"/>
    <w:rsid w:val="18B77C98"/>
    <w:rsid w:val="192341E3"/>
    <w:rsid w:val="193208CA"/>
    <w:rsid w:val="197B401F"/>
    <w:rsid w:val="198D3D53"/>
    <w:rsid w:val="19953720"/>
    <w:rsid w:val="199F66C2"/>
    <w:rsid w:val="1A385A6D"/>
    <w:rsid w:val="1CC7132A"/>
    <w:rsid w:val="1D2C5A36"/>
    <w:rsid w:val="1DA33B45"/>
    <w:rsid w:val="1F644C4F"/>
    <w:rsid w:val="2031191B"/>
    <w:rsid w:val="21570ECE"/>
    <w:rsid w:val="2181390C"/>
    <w:rsid w:val="21E8421C"/>
    <w:rsid w:val="23755BE2"/>
    <w:rsid w:val="23C640E9"/>
    <w:rsid w:val="25227A45"/>
    <w:rsid w:val="257B0F03"/>
    <w:rsid w:val="260D5FFF"/>
    <w:rsid w:val="26103D41"/>
    <w:rsid w:val="2613738E"/>
    <w:rsid w:val="268A7650"/>
    <w:rsid w:val="27906EE8"/>
    <w:rsid w:val="28215D92"/>
    <w:rsid w:val="28B05368"/>
    <w:rsid w:val="28B74948"/>
    <w:rsid w:val="28F60FCD"/>
    <w:rsid w:val="290949B3"/>
    <w:rsid w:val="2AC1385C"/>
    <w:rsid w:val="2AC1560A"/>
    <w:rsid w:val="2AFB0A91"/>
    <w:rsid w:val="2C30202C"/>
    <w:rsid w:val="2C8132A3"/>
    <w:rsid w:val="2D1E6D44"/>
    <w:rsid w:val="2E3E32E6"/>
    <w:rsid w:val="2F432BD6"/>
    <w:rsid w:val="2FB342E8"/>
    <w:rsid w:val="2FE706D4"/>
    <w:rsid w:val="305111DE"/>
    <w:rsid w:val="30A13F14"/>
    <w:rsid w:val="31DD1861"/>
    <w:rsid w:val="326454A2"/>
    <w:rsid w:val="339531CE"/>
    <w:rsid w:val="348C0A37"/>
    <w:rsid w:val="34F07218"/>
    <w:rsid w:val="34F24A39"/>
    <w:rsid w:val="353A0493"/>
    <w:rsid w:val="35876BB7"/>
    <w:rsid w:val="382F62A9"/>
    <w:rsid w:val="397A17A6"/>
    <w:rsid w:val="39EB4452"/>
    <w:rsid w:val="3A6F1127"/>
    <w:rsid w:val="3B984165"/>
    <w:rsid w:val="3BBA457D"/>
    <w:rsid w:val="3C860462"/>
    <w:rsid w:val="3DEA67CE"/>
    <w:rsid w:val="3E1000A7"/>
    <w:rsid w:val="3ECA47AC"/>
    <w:rsid w:val="3ED21270"/>
    <w:rsid w:val="3F450160"/>
    <w:rsid w:val="3F8C5D8F"/>
    <w:rsid w:val="44B279C6"/>
    <w:rsid w:val="461F51A9"/>
    <w:rsid w:val="46665355"/>
    <w:rsid w:val="466C691A"/>
    <w:rsid w:val="467D426A"/>
    <w:rsid w:val="470059B0"/>
    <w:rsid w:val="47170634"/>
    <w:rsid w:val="473177ED"/>
    <w:rsid w:val="47A65E5C"/>
    <w:rsid w:val="47BA5463"/>
    <w:rsid w:val="47C22C96"/>
    <w:rsid w:val="48112E5D"/>
    <w:rsid w:val="49D071C0"/>
    <w:rsid w:val="49F11610"/>
    <w:rsid w:val="4ABF170F"/>
    <w:rsid w:val="4D302450"/>
    <w:rsid w:val="4DC64B62"/>
    <w:rsid w:val="4E767A2E"/>
    <w:rsid w:val="4F1D6A04"/>
    <w:rsid w:val="517A1818"/>
    <w:rsid w:val="51BD002A"/>
    <w:rsid w:val="53BD2E2E"/>
    <w:rsid w:val="55CF47D0"/>
    <w:rsid w:val="56090A37"/>
    <w:rsid w:val="57AD1767"/>
    <w:rsid w:val="587E13F1"/>
    <w:rsid w:val="58AD4537"/>
    <w:rsid w:val="5BED0BE1"/>
    <w:rsid w:val="5D5850AB"/>
    <w:rsid w:val="5DB35C89"/>
    <w:rsid w:val="5E062D59"/>
    <w:rsid w:val="5E4803AB"/>
    <w:rsid w:val="5F661D01"/>
    <w:rsid w:val="60970135"/>
    <w:rsid w:val="6125295F"/>
    <w:rsid w:val="612B2924"/>
    <w:rsid w:val="61B9080E"/>
    <w:rsid w:val="623128AD"/>
    <w:rsid w:val="628A03FC"/>
    <w:rsid w:val="628B1818"/>
    <w:rsid w:val="63220635"/>
    <w:rsid w:val="636D4D1F"/>
    <w:rsid w:val="653F2E68"/>
    <w:rsid w:val="65B3572D"/>
    <w:rsid w:val="65DD6A95"/>
    <w:rsid w:val="65DE4CE7"/>
    <w:rsid w:val="66855163"/>
    <w:rsid w:val="66FE4F15"/>
    <w:rsid w:val="67CD5013"/>
    <w:rsid w:val="69076303"/>
    <w:rsid w:val="699151C6"/>
    <w:rsid w:val="6AB057EA"/>
    <w:rsid w:val="6B741C4A"/>
    <w:rsid w:val="6BA02A3F"/>
    <w:rsid w:val="6C8E6D3B"/>
    <w:rsid w:val="6CD8765D"/>
    <w:rsid w:val="6FAA5C3A"/>
    <w:rsid w:val="70584896"/>
    <w:rsid w:val="731955CB"/>
    <w:rsid w:val="735B4223"/>
    <w:rsid w:val="7400492F"/>
    <w:rsid w:val="75271ADB"/>
    <w:rsid w:val="75823FA4"/>
    <w:rsid w:val="76A65104"/>
    <w:rsid w:val="77067192"/>
    <w:rsid w:val="776600F5"/>
    <w:rsid w:val="77F30748"/>
    <w:rsid w:val="78FB7506"/>
    <w:rsid w:val="79951709"/>
    <w:rsid w:val="7B4056A4"/>
    <w:rsid w:val="7BC77B74"/>
    <w:rsid w:val="7C8021FC"/>
    <w:rsid w:val="7CD16C2E"/>
    <w:rsid w:val="7D107151"/>
    <w:rsid w:val="7D8555F0"/>
    <w:rsid w:val="7E2D4462"/>
    <w:rsid w:val="7E861620"/>
    <w:rsid w:val="7E991353"/>
    <w:rsid w:val="7F4C2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2"/>
    <w:basedOn w:val="1"/>
    <w:next w:val="1"/>
    <w:qFormat/>
    <w:uiPriority w:val="99"/>
    <w:pPr>
      <w:ind w:firstLine="420"/>
    </w:pPr>
    <w:rPr>
      <w:rFonts w:ascii="宋体" w:cs="宋体"/>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2773</Words>
  <Characters>3057</Characters>
  <Lines>0</Lines>
  <Paragraphs>0</Paragraphs>
  <TotalTime>3</TotalTime>
  <ScaleCrop>false</ScaleCrop>
  <LinksUpToDate>false</LinksUpToDate>
  <CharactersWithSpaces>3320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2025-02-17T02:11:00Z</dcterms:created>
  <dc:creator>薛晶晶</dc:creator>
  <cp:lastModifiedBy>于快</cp:lastModifiedBy>
  <dcterms:modified xsi:type="dcterms:W3CDTF">2025-09-23T01:07:43Z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CBCC92ED3A664439813466130B0BECEA_13</vt:lpwstr>
  </property>
  <property fmtid="{D5CDD505-2E9C-101B-9397-08002B2CF9AE}" pid="4" name="KSOTemplateDocerSaveRecord">
    <vt:lpwstr>eyJoZGlkIjoiOTE2MDlmZDYxN2U2YjljOTU5OTcwNzQzMGY5M2I0M2EiLCJ1c2VySWQiOiI1OTM4ODA5MzcifQ==</vt:lpwstr>
  </property>
</Properties>
</file>