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174FA">
      <w:pPr>
        <w:spacing w:line="360" w:lineRule="auto"/>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5FC1CA97">
      <w:pPr>
        <w:jc w:val="center"/>
        <w:rPr>
          <w:rFonts w:asciiTheme="minorEastAsia" w:hAnsiTheme="minorEastAsia" w:eastAsiaTheme="minorEastAsia" w:cstheme="minorEastAsia"/>
          <w:b/>
          <w:bCs/>
          <w:sz w:val="32"/>
          <w:szCs w:val="32"/>
        </w:rPr>
      </w:pPr>
    </w:p>
    <w:p w14:paraId="0306D035">
      <w:pPr>
        <w:spacing w:line="360" w:lineRule="auto"/>
        <w:ind w:left="720" w:hanging="690" w:hangingChars="150"/>
        <w:jc w:val="center"/>
        <w:rPr>
          <w:rFonts w:hint="eastAsia" w:ascii="Calibri" w:hAnsi="Calibri" w:eastAsia="方正魏碑简体"/>
          <w:bCs/>
          <w:w w:val="96"/>
          <w:sz w:val="48"/>
          <w:szCs w:val="48"/>
          <w:lang w:val="en-US" w:eastAsia="zh-CN"/>
        </w:rPr>
      </w:pPr>
      <w:r>
        <w:rPr>
          <w:rFonts w:hint="eastAsia" w:ascii="Calibri" w:hAnsi="Calibri" w:eastAsia="方正魏碑简体"/>
          <w:bCs/>
          <w:w w:val="96"/>
          <w:sz w:val="48"/>
          <w:szCs w:val="48"/>
          <w:lang w:val="en-US" w:eastAsia="zh-CN"/>
        </w:rPr>
        <w:t>南通市通州区水务有限公司</w:t>
      </w:r>
    </w:p>
    <w:p w14:paraId="7ABBA17B">
      <w:pPr>
        <w:spacing w:line="360" w:lineRule="auto"/>
        <w:ind w:left="720" w:hanging="690" w:hangingChars="150"/>
        <w:jc w:val="center"/>
        <w:rPr>
          <w:rFonts w:hint="eastAsia" w:ascii="Calibri" w:hAnsi="Calibri" w:eastAsia="方正魏碑简体"/>
          <w:bCs/>
          <w:w w:val="96"/>
          <w:sz w:val="48"/>
          <w:szCs w:val="48"/>
          <w:lang w:val="en-US" w:eastAsia="zh-CN"/>
        </w:rPr>
      </w:pPr>
      <w:r>
        <w:rPr>
          <w:rFonts w:hint="eastAsia" w:ascii="Calibri" w:hAnsi="Calibri" w:eastAsia="方正魏碑简体"/>
          <w:bCs/>
          <w:w w:val="96"/>
          <w:sz w:val="48"/>
          <w:szCs w:val="48"/>
          <w:lang w:val="en-US" w:eastAsia="zh-CN"/>
        </w:rPr>
        <w:t>应急水源地绿化维护服务项目</w:t>
      </w:r>
    </w:p>
    <w:p w14:paraId="69C2DA8E">
      <w:pPr>
        <w:spacing w:line="360" w:lineRule="auto"/>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p>
    <w:p w14:paraId="1B7929D5">
      <w:pPr>
        <w:pStyle w:val="9"/>
      </w:pPr>
    </w:p>
    <w:p w14:paraId="32BFDAEB">
      <w:pPr>
        <w:spacing w:line="360" w:lineRule="auto"/>
        <w:jc w:val="center"/>
        <w:rPr>
          <w:rFonts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pPr>
    </w:p>
    <w:p w14:paraId="535D49BC">
      <w:pPr>
        <w:spacing w:line="360" w:lineRule="auto"/>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53E7CEA8">
      <w:pPr>
        <w:spacing w:line="360" w:lineRule="auto"/>
        <w:jc w:val="center"/>
        <w:rPr>
          <w:rFonts w:asciiTheme="minorEastAsia" w:hAnsiTheme="minorEastAsia" w:eastAsiaTheme="minorEastAsia" w:cstheme="minorEastAsia"/>
          <w:bCs/>
          <w:color w:val="0D0D0D" w:themeColor="text1" w:themeTint="F2"/>
          <w:sz w:val="52"/>
          <w:szCs w:val="52"/>
          <w14:textFill>
            <w14:solidFill>
              <w14:schemeClr w14:val="tx1">
                <w14:lumMod w14:val="95000"/>
                <w14:lumOff w14:val="5000"/>
              </w14:schemeClr>
            </w14:solidFill>
          </w14:textFill>
        </w:rPr>
      </w:pPr>
    </w:p>
    <w:p w14:paraId="3BD035CF">
      <w:pPr>
        <w:spacing w:line="360" w:lineRule="auto"/>
        <w:jc w:val="center"/>
        <w:rPr>
          <w:rFonts w:asciiTheme="minorEastAsia" w:hAnsiTheme="minorEastAsia" w:eastAsiaTheme="minorEastAsia" w:cstheme="minorEastAsia"/>
          <w:bCs/>
          <w:color w:val="0D0D0D" w:themeColor="text1" w:themeTint="F2"/>
          <w:sz w:val="52"/>
          <w:szCs w:val="52"/>
          <w14:textFill>
            <w14:solidFill>
              <w14:schemeClr w14:val="tx1">
                <w14:lumMod w14:val="95000"/>
                <w14:lumOff w14:val="5000"/>
              </w14:schemeClr>
            </w14:solidFill>
          </w14:textFill>
        </w:rPr>
      </w:pPr>
    </w:p>
    <w:p w14:paraId="50FCD785">
      <w:pPr>
        <w:spacing w:line="700" w:lineRule="exact"/>
        <w:jc w:val="center"/>
        <w:rPr>
          <w:rFonts w:asciiTheme="minorEastAsia" w:hAnsiTheme="minorEastAsia" w:eastAsiaTheme="minorEastAsia" w:cstheme="minorEastAsia"/>
          <w:bCs/>
          <w:color w:val="0D0D0D" w:themeColor="text1" w:themeTint="F2"/>
          <w:sz w:val="72"/>
          <w:szCs w:val="7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72"/>
          <w:szCs w:val="72"/>
          <w14:textFill>
            <w14:solidFill>
              <w14:schemeClr w14:val="tx1">
                <w14:lumMod w14:val="95000"/>
                <w14:lumOff w14:val="5000"/>
              </w14:schemeClr>
            </w14:solidFill>
          </w14:textFill>
        </w:rPr>
        <w:t>招标文件</w:t>
      </w:r>
    </w:p>
    <w:p w14:paraId="7228AA79">
      <w:pPr>
        <w:spacing w:line="500" w:lineRule="exact"/>
        <w:jc w:val="center"/>
        <w:rPr>
          <w:rFonts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（资格后审）</w:t>
      </w:r>
    </w:p>
    <w:p w14:paraId="107D351B">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42E60B98">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1525EE9A">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4582EF9B">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76D5ECAC">
      <w:pPr>
        <w:spacing w:line="360" w:lineRule="auto"/>
        <w:rPr>
          <w:rFonts w:asciiTheme="minorEastAsia" w:hAnsiTheme="minorEastAsia" w:eastAsiaTheme="minorEastAsia" w:cstheme="minorEastAsia"/>
          <w:color w:val="0D0D0D" w:themeColor="text1" w:themeTint="F2"/>
          <w:sz w:val="32"/>
          <w:szCs w:val="32"/>
          <w14:textFill>
            <w14:solidFill>
              <w14:schemeClr w14:val="tx1">
                <w14:lumMod w14:val="95000"/>
                <w14:lumOff w14:val="5000"/>
              </w14:schemeClr>
            </w14:solidFill>
          </w14:textFill>
        </w:rPr>
      </w:pPr>
    </w:p>
    <w:p w14:paraId="73BAE66C">
      <w:pPr>
        <w:pStyle w:val="9"/>
      </w:pPr>
    </w:p>
    <w:p w14:paraId="1950343E">
      <w:pPr>
        <w:pStyle w:val="10"/>
        <w:rPr>
          <w:rFonts w:hint="default"/>
        </w:rPr>
      </w:pPr>
    </w:p>
    <w:p w14:paraId="04E2A17B">
      <w:pPr>
        <w:spacing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招标人: 南通市通州区水务有限公司</w:t>
      </w:r>
    </w:p>
    <w:p w14:paraId="5F5B8628">
      <w:pPr>
        <w:pStyle w:val="9"/>
        <w:spacing w:after="0"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招标代理：南通市通州天元建设监理咨询有限公司</w:t>
      </w:r>
    </w:p>
    <w:p w14:paraId="2C6A7B92">
      <w:pPr>
        <w:spacing w:line="560" w:lineRule="exact"/>
        <w:jc w:val="center"/>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Cs/>
          <w:color w:val="0D0D0D" w:themeColor="text1" w:themeTint="F2"/>
          <w:sz w:val="28"/>
          <w:szCs w:val="28"/>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月</w:t>
      </w:r>
    </w:p>
    <w:p w14:paraId="2DA2D7B7">
      <w:pPr>
        <w:pStyle w:val="10"/>
        <w:rPr>
          <w:rFonts w:hint="default"/>
        </w:rPr>
      </w:pPr>
    </w:p>
    <w:p w14:paraId="2BE4A47E">
      <w:pPr>
        <w:jc w:val="center"/>
        <w:rPr>
          <w:rFonts w:hint="eastAsia" w:ascii="宋体" w:hAnsi="宋体" w:cs="宋体"/>
          <w:sz w:val="44"/>
          <w:szCs w:val="44"/>
        </w:rPr>
      </w:pPr>
    </w:p>
    <w:p w14:paraId="328DE1EE">
      <w:pPr>
        <w:jc w:val="center"/>
        <w:rPr>
          <w:rFonts w:ascii="宋体" w:hAnsi="宋体"/>
          <w:sz w:val="44"/>
          <w:szCs w:val="44"/>
        </w:rPr>
      </w:pPr>
      <w:r>
        <w:rPr>
          <w:rFonts w:hint="eastAsia" w:ascii="宋体" w:hAnsi="宋体" w:cs="宋体"/>
          <w:sz w:val="44"/>
          <w:szCs w:val="44"/>
        </w:rPr>
        <w:t>招标文件备案表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102C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20A02A00">
            <w:pPr>
              <w:jc w:val="center"/>
              <w:rPr>
                <w:rFonts w:ascii="宋体" w:hAnsi="Calibri" w:cs="宋体"/>
                <w:color w:val="0C0C0C"/>
                <w:sz w:val="28"/>
                <w:szCs w:val="28"/>
              </w:rPr>
            </w:pPr>
          </w:p>
          <w:p w14:paraId="560AD53A">
            <w:pPr>
              <w:jc w:val="center"/>
              <w:rPr>
                <w:rFonts w:ascii="宋体" w:hAnsi="宋体" w:cs="宋体"/>
                <w:color w:val="0C0C0C"/>
                <w:sz w:val="28"/>
                <w:szCs w:val="28"/>
              </w:rPr>
            </w:pPr>
          </w:p>
          <w:p w14:paraId="5A5CBBDD">
            <w:pPr>
              <w:pStyle w:val="2"/>
            </w:pPr>
          </w:p>
          <w:p w14:paraId="04B78786">
            <w:pPr>
              <w:jc w:val="center"/>
              <w:rPr>
                <w:rFonts w:ascii="宋体" w:hAnsi="Calibri" w:cs="宋体"/>
                <w:color w:val="0C0C0C"/>
                <w:sz w:val="28"/>
                <w:szCs w:val="28"/>
              </w:rPr>
            </w:pPr>
            <w:r>
              <w:rPr>
                <w:rFonts w:hint="eastAsia" w:ascii="宋体" w:hAnsi="宋体" w:cs="宋体"/>
                <w:color w:val="0C0C0C"/>
                <w:sz w:val="28"/>
                <w:szCs w:val="28"/>
              </w:rPr>
              <w:t xml:space="preserve">    编制人：</w:t>
            </w:r>
          </w:p>
          <w:p w14:paraId="17FFA453">
            <w:pPr>
              <w:jc w:val="center"/>
              <w:rPr>
                <w:rFonts w:ascii="宋体" w:hAnsi="Calibri" w:cs="宋体"/>
                <w:color w:val="0C0C0C"/>
                <w:sz w:val="28"/>
                <w:szCs w:val="28"/>
              </w:rPr>
            </w:pPr>
          </w:p>
          <w:p w14:paraId="3553E013">
            <w:pPr>
              <w:snapToGrid w:val="0"/>
              <w:jc w:val="center"/>
              <w:rPr>
                <w:rFonts w:ascii="宋体" w:hAnsi="Calibri" w:cs="宋体"/>
                <w:color w:val="0C0C0C"/>
                <w:sz w:val="28"/>
                <w:szCs w:val="28"/>
              </w:rPr>
            </w:pPr>
            <w:r>
              <w:rPr>
                <w:rFonts w:hint="eastAsia" w:ascii="宋体" w:hAnsi="宋体" w:cs="宋体"/>
                <w:color w:val="0C0C0C"/>
                <w:sz w:val="28"/>
                <w:szCs w:val="28"/>
              </w:rPr>
              <w:t xml:space="preserve">               日期：</w:t>
            </w:r>
            <w:r>
              <w:rPr>
                <w:rFonts w:ascii="宋体" w:hAnsi="宋体" w:cs="宋体"/>
                <w:color w:val="0C0C0C"/>
                <w:sz w:val="28"/>
                <w:szCs w:val="28"/>
              </w:rPr>
              <w:t>20</w:t>
            </w:r>
            <w:r>
              <w:rPr>
                <w:rFonts w:hint="eastAsia" w:ascii="宋体" w:hAnsi="宋体" w:cs="宋体"/>
                <w:color w:val="0C0C0C"/>
                <w:sz w:val="28"/>
                <w:szCs w:val="28"/>
              </w:rPr>
              <w:t>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tc>
      </w:tr>
      <w:tr w14:paraId="4B6A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3E243314">
            <w:pPr>
              <w:rPr>
                <w:rFonts w:ascii="宋体" w:hAnsi="Calibri" w:cs="宋体"/>
                <w:color w:val="0C0C0C"/>
                <w:sz w:val="28"/>
                <w:szCs w:val="28"/>
              </w:rPr>
            </w:pPr>
          </w:p>
          <w:p w14:paraId="61081AC0">
            <w:pPr>
              <w:rPr>
                <w:rFonts w:ascii="宋体" w:hAnsi="宋体" w:cs="宋体"/>
                <w:color w:val="0C0C0C"/>
                <w:sz w:val="28"/>
                <w:szCs w:val="28"/>
              </w:rPr>
            </w:pPr>
          </w:p>
          <w:p w14:paraId="75BC92CF">
            <w:pPr>
              <w:rPr>
                <w:rFonts w:ascii="宋体" w:hAnsi="宋体" w:cs="宋体"/>
                <w:color w:val="0C0C0C"/>
                <w:sz w:val="28"/>
                <w:szCs w:val="28"/>
              </w:rPr>
            </w:pPr>
          </w:p>
          <w:p w14:paraId="6D109C82">
            <w:pPr>
              <w:rPr>
                <w:rFonts w:ascii="宋体" w:hAnsi="Calibri" w:cs="宋体"/>
                <w:color w:val="0C0C0C"/>
                <w:sz w:val="28"/>
                <w:szCs w:val="28"/>
              </w:rPr>
            </w:pPr>
            <w:r>
              <w:rPr>
                <w:rFonts w:hint="eastAsia" w:ascii="宋体" w:hAnsi="宋体" w:cs="宋体"/>
                <w:color w:val="0C0C0C"/>
                <w:sz w:val="28"/>
                <w:szCs w:val="28"/>
              </w:rPr>
              <w:t>招标代理：</w:t>
            </w:r>
            <w:r>
              <w:rPr>
                <w:rFonts w:ascii="宋体" w:hAnsi="宋体" w:cs="宋体"/>
                <w:color w:val="0C0C0C"/>
                <w:sz w:val="28"/>
                <w:szCs w:val="28"/>
              </w:rPr>
              <w:t>(</w:t>
            </w:r>
            <w:r>
              <w:rPr>
                <w:rFonts w:hint="eastAsia" w:ascii="宋体" w:hAnsi="宋体" w:cs="宋体"/>
                <w:color w:val="0C0C0C"/>
                <w:sz w:val="28"/>
                <w:szCs w:val="28"/>
              </w:rPr>
              <w:t>盖章</w:t>
            </w:r>
            <w:r>
              <w:rPr>
                <w:rFonts w:ascii="宋体" w:hAnsi="宋体" w:cs="宋体"/>
                <w:color w:val="0C0C0C"/>
                <w:sz w:val="28"/>
                <w:szCs w:val="28"/>
              </w:rPr>
              <w:t xml:space="preserve">)           </w:t>
            </w:r>
            <w:r>
              <w:rPr>
                <w:rFonts w:hint="eastAsia" w:ascii="宋体" w:hAnsi="宋体" w:cs="宋体"/>
                <w:color w:val="0C0C0C"/>
                <w:sz w:val="28"/>
                <w:szCs w:val="28"/>
              </w:rPr>
              <w:t xml:space="preserve">  法定代表人（印鉴或签字）：</w:t>
            </w:r>
          </w:p>
          <w:p w14:paraId="6BA212DD">
            <w:pPr>
              <w:ind w:firstLine="3780" w:firstLineChars="1350"/>
              <w:rPr>
                <w:rFonts w:ascii="宋体" w:hAnsi="Calibri" w:cs="宋体"/>
                <w:color w:val="0C0C0C"/>
                <w:sz w:val="28"/>
                <w:szCs w:val="28"/>
              </w:rPr>
            </w:pPr>
          </w:p>
          <w:p w14:paraId="0176DB4F">
            <w:pPr>
              <w:ind w:firstLine="3780" w:firstLineChars="1350"/>
              <w:rPr>
                <w:rFonts w:ascii="宋体" w:hAnsi="Calibri" w:cs="宋体"/>
                <w:color w:val="0C0C0C"/>
                <w:sz w:val="28"/>
                <w:szCs w:val="28"/>
              </w:rPr>
            </w:pPr>
          </w:p>
          <w:p w14:paraId="49C6A60F">
            <w:pPr>
              <w:snapToGrid w:val="0"/>
              <w:ind w:firstLine="4060" w:firstLineChars="1450"/>
              <w:rPr>
                <w:rFonts w:ascii="宋体" w:hAnsi="宋体" w:cs="宋体"/>
                <w:color w:val="0C0C0C"/>
                <w:sz w:val="28"/>
                <w:szCs w:val="28"/>
              </w:rPr>
            </w:pPr>
            <w:r>
              <w:rPr>
                <w:rFonts w:hint="eastAsia" w:ascii="宋体" w:hAnsi="宋体" w:cs="宋体"/>
                <w:color w:val="0C0C0C"/>
                <w:sz w:val="28"/>
                <w:szCs w:val="28"/>
              </w:rPr>
              <w:t>日期：</w:t>
            </w:r>
            <w:r>
              <w:rPr>
                <w:rFonts w:ascii="宋体" w:hAnsi="宋体" w:cs="宋体"/>
                <w:color w:val="0C0C0C"/>
                <w:sz w:val="28"/>
                <w:szCs w:val="28"/>
              </w:rPr>
              <w:t>2</w:t>
            </w:r>
            <w:r>
              <w:rPr>
                <w:rFonts w:hint="eastAsia" w:ascii="宋体" w:hAnsi="宋体" w:cs="宋体"/>
                <w:color w:val="0C0C0C"/>
                <w:sz w:val="28"/>
                <w:szCs w:val="28"/>
              </w:rPr>
              <w:t>025年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p w14:paraId="4A403E76">
            <w:pPr>
              <w:snapToGrid w:val="0"/>
              <w:ind w:firstLine="3500" w:firstLineChars="1250"/>
              <w:rPr>
                <w:rFonts w:ascii="宋体" w:hAnsi="Calibri" w:cs="宋体"/>
                <w:color w:val="0C0C0C"/>
                <w:sz w:val="28"/>
                <w:szCs w:val="28"/>
              </w:rPr>
            </w:pPr>
          </w:p>
          <w:p w14:paraId="224389CF">
            <w:pPr>
              <w:snapToGrid w:val="0"/>
              <w:ind w:firstLine="3500" w:firstLineChars="1250"/>
              <w:rPr>
                <w:rFonts w:ascii="宋体" w:hAnsi="Calibri" w:cs="宋体"/>
                <w:color w:val="0C0C0C"/>
                <w:sz w:val="28"/>
                <w:szCs w:val="28"/>
              </w:rPr>
            </w:pPr>
          </w:p>
        </w:tc>
      </w:tr>
      <w:tr w14:paraId="5E11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34519A17">
            <w:pPr>
              <w:rPr>
                <w:rFonts w:ascii="宋体" w:hAnsi="Calibri" w:cs="宋体"/>
                <w:color w:val="0C0C0C"/>
                <w:sz w:val="28"/>
                <w:szCs w:val="28"/>
              </w:rPr>
            </w:pPr>
          </w:p>
          <w:p w14:paraId="0259481C">
            <w:pPr>
              <w:rPr>
                <w:rFonts w:ascii="宋体" w:hAnsi="Calibri" w:cs="宋体"/>
                <w:color w:val="0C0C0C"/>
                <w:sz w:val="28"/>
                <w:szCs w:val="28"/>
              </w:rPr>
            </w:pPr>
          </w:p>
          <w:p w14:paraId="48F16089">
            <w:pPr>
              <w:pStyle w:val="2"/>
            </w:pPr>
          </w:p>
          <w:p w14:paraId="29804547">
            <w:pPr>
              <w:rPr>
                <w:rFonts w:ascii="宋体" w:hAnsi="宋体" w:cs="宋体"/>
                <w:color w:val="0C0C0C"/>
                <w:sz w:val="28"/>
                <w:szCs w:val="28"/>
              </w:rPr>
            </w:pPr>
            <w:r>
              <w:rPr>
                <w:rFonts w:hint="eastAsia" w:ascii="宋体" w:hAnsi="宋体" w:cs="宋体"/>
                <w:color w:val="0C0C0C"/>
                <w:sz w:val="28"/>
                <w:szCs w:val="28"/>
              </w:rPr>
              <w:t>招标人（盖章）              法定代表人（印鉴或签字）：　</w:t>
            </w:r>
          </w:p>
          <w:p w14:paraId="2CF2E7BC">
            <w:pPr>
              <w:ind w:firstLine="4060" w:firstLineChars="1450"/>
              <w:rPr>
                <w:rFonts w:ascii="宋体" w:hAnsi="Calibri" w:cs="宋体"/>
                <w:color w:val="0C0C0C"/>
                <w:sz w:val="28"/>
                <w:szCs w:val="28"/>
              </w:rPr>
            </w:pPr>
            <w:r>
              <w:rPr>
                <w:rFonts w:hint="eastAsia" w:ascii="宋体" w:hAnsi="宋体" w:cs="宋体"/>
                <w:color w:val="0C0C0C"/>
                <w:sz w:val="28"/>
                <w:szCs w:val="28"/>
              </w:rPr>
              <w:t>其委托代理人（签字）：</w:t>
            </w:r>
          </w:p>
          <w:p w14:paraId="339528B7">
            <w:pPr>
              <w:rPr>
                <w:rFonts w:ascii="宋体" w:hAnsi="Calibri" w:cs="宋体"/>
                <w:color w:val="0C0C0C"/>
                <w:sz w:val="28"/>
                <w:szCs w:val="28"/>
              </w:rPr>
            </w:pPr>
          </w:p>
          <w:p w14:paraId="78E38ADF">
            <w:pPr>
              <w:ind w:firstLine="4200" w:firstLineChars="1500"/>
              <w:rPr>
                <w:rFonts w:ascii="宋体" w:hAnsi="宋体" w:cs="宋体"/>
                <w:color w:val="0C0C0C"/>
                <w:sz w:val="28"/>
                <w:szCs w:val="28"/>
              </w:rPr>
            </w:pPr>
            <w:r>
              <w:rPr>
                <w:rFonts w:hint="eastAsia" w:ascii="宋体" w:hAnsi="宋体" w:cs="宋体"/>
                <w:color w:val="0C0C0C"/>
                <w:sz w:val="28"/>
                <w:szCs w:val="28"/>
              </w:rPr>
              <w:t>日期：</w:t>
            </w:r>
            <w:r>
              <w:rPr>
                <w:rFonts w:ascii="宋体" w:hAnsi="宋体" w:cs="宋体"/>
                <w:color w:val="0C0C0C"/>
                <w:sz w:val="28"/>
                <w:szCs w:val="28"/>
              </w:rPr>
              <w:t>2</w:t>
            </w:r>
            <w:r>
              <w:rPr>
                <w:rFonts w:hint="eastAsia" w:ascii="宋体" w:hAnsi="宋体" w:cs="宋体"/>
                <w:color w:val="0C0C0C"/>
                <w:sz w:val="28"/>
                <w:szCs w:val="28"/>
              </w:rPr>
              <w:t>025年</w:t>
            </w:r>
            <w:r>
              <w:rPr>
                <w:rFonts w:hint="eastAsia" w:ascii="宋体" w:hAnsi="宋体" w:cs="宋体"/>
                <w:color w:val="0C0C0C"/>
                <w:sz w:val="28"/>
                <w:szCs w:val="28"/>
                <w:lang w:val="en-US" w:eastAsia="zh-CN"/>
              </w:rPr>
              <w:t>8</w:t>
            </w:r>
            <w:r>
              <w:rPr>
                <w:rFonts w:hint="eastAsia" w:ascii="宋体" w:hAnsi="宋体" w:cs="宋体"/>
                <w:color w:val="0C0C0C"/>
                <w:sz w:val="28"/>
                <w:szCs w:val="28"/>
              </w:rPr>
              <w:t>月　日</w:t>
            </w:r>
          </w:p>
          <w:p w14:paraId="6F236779">
            <w:pPr>
              <w:ind w:firstLine="3500" w:firstLineChars="1250"/>
              <w:rPr>
                <w:rFonts w:ascii="宋体" w:hAnsi="Calibri" w:cs="宋体"/>
                <w:color w:val="0C0C0C"/>
                <w:sz w:val="28"/>
                <w:szCs w:val="28"/>
              </w:rPr>
            </w:pPr>
          </w:p>
        </w:tc>
      </w:tr>
    </w:tbl>
    <w:p w14:paraId="6884E136">
      <w:pPr>
        <w:pStyle w:val="10"/>
        <w:rPr>
          <w:rFonts w:hint="default"/>
        </w:rPr>
      </w:pPr>
    </w:p>
    <w:p w14:paraId="6D566052">
      <w:pPr>
        <w:pStyle w:val="55"/>
        <w:widowControl/>
        <w:numPr>
          <w:ilvl w:val="0"/>
          <w:numId w:val="2"/>
        </w:numPr>
        <w:spacing w:line="310" w:lineRule="atLeast"/>
        <w:ind w:firstLineChars="0"/>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bookmarkStart w:id="0" w:name="OLE_LINK1"/>
      <w:bookmarkStart w:id="1" w:name="OLE_LINK2"/>
      <w:r>
        <w:rPr>
          <w:rFonts w:hint="eastAsia" w:asciiTheme="minorEastAsia" w:hAnsiTheme="minorEastAsia" w:eastAsiaTheme="minorEastAsia" w:cstheme="minorEastAsia"/>
          <w:b/>
          <w:bCs/>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招标公告</w:t>
      </w:r>
    </w:p>
    <w:p w14:paraId="31636BA1">
      <w:pPr>
        <w:spacing w:line="400" w:lineRule="exact"/>
        <w:jc w:val="center"/>
        <w:rPr>
          <w:rFonts w:hint="eastAsia" w:asciiTheme="minorEastAsia" w:hAnsiTheme="minorEastAsia" w:eastAsiaTheme="minorEastAsia" w:cstheme="minorEastAsia"/>
          <w:bCs/>
          <w:color w:val="0D0D0D" w:themeColor="text1" w:themeTint="F2"/>
          <w:kern w:val="0"/>
          <w:sz w:val="28"/>
          <w:szCs w:val="28"/>
          <w:lang w:val="en-US" w:eastAsia="zh-CN"/>
          <w14:textFill>
            <w14:solidFill>
              <w14:schemeClr w14:val="tx1">
                <w14:lumMod w14:val="95000"/>
                <w14:lumOff w14:val="5000"/>
              </w14:schemeClr>
            </w14:solidFill>
          </w14:textFill>
        </w:rPr>
      </w:pPr>
      <w:bookmarkStart w:id="2" w:name="OLE_LINK5"/>
      <w:bookmarkStart w:id="3" w:name="OLE_LINK8"/>
      <w:bookmarkStart w:id="4" w:name="OLE_LINK7"/>
      <w:bookmarkStart w:id="5" w:name="OLE_LINK6"/>
      <w:bookmarkStart w:id="6" w:name="OLE_LINK9"/>
      <w:r>
        <w:rPr>
          <w:rFonts w:hint="eastAsia" w:asciiTheme="minorEastAsia" w:hAnsiTheme="minorEastAsia" w:eastAsiaTheme="minorEastAsia" w:cstheme="minorEastAsia"/>
          <w:bCs/>
          <w:color w:val="0D0D0D" w:themeColor="text1" w:themeTint="F2"/>
          <w:kern w:val="0"/>
          <w:sz w:val="28"/>
          <w:szCs w:val="28"/>
          <w:lang w:val="en-US" w:eastAsia="zh-CN"/>
          <w14:textFill>
            <w14:solidFill>
              <w14:schemeClr w14:val="tx1">
                <w14:lumMod w14:val="95000"/>
                <w14:lumOff w14:val="5000"/>
              </w14:schemeClr>
            </w14:solidFill>
          </w14:textFill>
        </w:rPr>
        <w:t>南通市通州区水务有限公司应急水源地绿化维护服务项目</w:t>
      </w:r>
    </w:p>
    <w:p w14:paraId="181B26C9">
      <w:pPr>
        <w:spacing w:line="400" w:lineRule="exact"/>
        <w:jc w:val="center"/>
        <w:rPr>
          <w:rFonts w:asciiTheme="minorEastAsia" w:hAnsiTheme="minorEastAsia" w:eastAsiaTheme="minorEastAsia" w:cstheme="minorEastAsia"/>
          <w:bCs/>
          <w:color w:val="0D0D0D" w:themeColor="text1" w:themeTint="F2"/>
          <w:kern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kern w:val="0"/>
          <w:sz w:val="28"/>
          <w:szCs w:val="28"/>
          <w14:textFill>
            <w14:solidFill>
              <w14:schemeClr w14:val="tx1">
                <w14:lumMod w14:val="95000"/>
                <w14:lumOff w14:val="5000"/>
              </w14:schemeClr>
            </w14:solidFill>
          </w14:textFill>
        </w:rPr>
        <w:t>招标公告（资格后审）</w:t>
      </w:r>
    </w:p>
    <w:p w14:paraId="28800473">
      <w:pPr>
        <w:widowControl/>
        <w:spacing w:line="400" w:lineRule="exact"/>
        <w:ind w:firstLine="420" w:firstLineChars="200"/>
        <w:jc w:val="lef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一、</w:t>
      </w:r>
      <w:r>
        <w:rPr>
          <w:rFonts w:hint="eastAsia" w:asciiTheme="minorEastAsia" w:hAnsiTheme="minorEastAsia" w:eastAsiaTheme="minorEastAsia" w:cstheme="minorEastAsia"/>
          <w:color w:val="0D0D0D" w:themeColor="text1" w:themeTint="F2"/>
          <w:kern w:val="0"/>
          <w:u w:val="single"/>
          <w:lang w:eastAsia="zh-CN"/>
          <w14:textFill>
            <w14:solidFill>
              <w14:schemeClr w14:val="tx1">
                <w14:lumMod w14:val="95000"/>
                <w14:lumOff w14:val="5000"/>
              </w14:schemeClr>
            </w14:solidFill>
          </w14:textFill>
        </w:rPr>
        <w:t>南通市通州区水务有限公司应急水源地绿化维护服务项目</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已经批准实施。项目所</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需资金来源是</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自筹及财政拨款</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，已落实，现决定对该项目进行公开招标，选定中标人。</w:t>
      </w:r>
    </w:p>
    <w:p w14:paraId="0C006764">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二、项目概况：</w:t>
      </w:r>
    </w:p>
    <w:p w14:paraId="42D5955B">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1、招标范围：</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清理南通市通州区应急水源地围挡内的杂草、杂树、芦苇、加拿大一枝黄花等，面积约为123946平方米；具体内容详见招标文件“项目需求”</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w:t>
      </w:r>
    </w:p>
    <w:p w14:paraId="4DB36E8E">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2、项目地点：南通市通州区。</w:t>
      </w:r>
    </w:p>
    <w:p w14:paraId="1508AAB8">
      <w:pPr>
        <w:widowControl/>
        <w:spacing w:line="400" w:lineRule="exact"/>
        <w:ind w:firstLine="420"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3、质量要求：满足招标文件要求。</w:t>
      </w:r>
    </w:p>
    <w:p w14:paraId="5FA6FE78">
      <w:pPr>
        <w:widowControl/>
        <w:spacing w:line="400" w:lineRule="exact"/>
        <w:ind w:firstLine="420" w:firstLineChars="200"/>
        <w:jc w:val="left"/>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4、工期要求：</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预估服务两次，具体服务次数及服务时间待</w:t>
      </w:r>
      <w:bookmarkStart w:id="7" w:name="OLE_LINK22"/>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招标</w:t>
      </w:r>
      <w:bookmarkEnd w:id="7"/>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方通知，</w:t>
      </w:r>
      <w:bookmarkStart w:id="8" w:name="OLE_LINK23"/>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招标方</w:t>
      </w:r>
      <w:bookmarkEnd w:id="8"/>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通知后半个月内完成</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w:t>
      </w:r>
    </w:p>
    <w:p w14:paraId="12F65082">
      <w:pPr>
        <w:widowControl/>
        <w:spacing w:line="400" w:lineRule="exact"/>
        <w:ind w:left="42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5、最高限价：人民币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14.36</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万元。</w:t>
      </w:r>
    </w:p>
    <w:p w14:paraId="5905C7EA">
      <w:pPr>
        <w:spacing w:line="400" w:lineRule="exact"/>
        <w:ind w:firstLine="422" w:firstLineChars="200"/>
        <w:rPr>
          <w:rFonts w:asciiTheme="minorEastAsia" w:hAnsiTheme="minorEastAsia" w:eastAsiaTheme="minorEastAsia" w:cstheme="minorEastAsia"/>
          <w:b/>
          <w:bCs/>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三、投标人应当具备的资格条件：</w:t>
      </w:r>
    </w:p>
    <w:p w14:paraId="46C06D76">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1、具有独立法人资格且具有有效的企业法人营业执照</w:t>
      </w:r>
      <w:r>
        <w:rPr>
          <w:rFonts w:hint="eastAsia" w:asciiTheme="minorEastAsia" w:hAnsiTheme="minorEastAsia" w:eastAsiaTheme="minorEastAsia" w:cstheme="minorEastAsia"/>
          <w:highlight w:val="none"/>
          <w:lang w:eastAsia="zh-CN"/>
        </w:rPr>
        <w:t>（营业执照经营范围必须包含园林绿化）</w:t>
      </w:r>
      <w:r>
        <w:rPr>
          <w:rFonts w:hint="eastAsia" w:asciiTheme="minorEastAsia" w:hAnsiTheme="minorEastAsia" w:eastAsiaTheme="minorEastAsia" w:cstheme="minorEastAsia"/>
          <w:highlight w:val="none"/>
        </w:rPr>
        <w:t>；</w:t>
      </w:r>
    </w:p>
    <w:p w14:paraId="0051DC5E">
      <w:pPr>
        <w:spacing w:line="40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eastAsia="zh-CN"/>
        </w:rPr>
        <w:t>拟派</w:t>
      </w:r>
      <w:r>
        <w:rPr>
          <w:rFonts w:hint="eastAsia" w:asciiTheme="minorEastAsia" w:hAnsiTheme="minorEastAsia" w:eastAsiaTheme="minorEastAsia" w:cstheme="minorEastAsia"/>
          <w:highlight w:val="none"/>
        </w:rPr>
        <w:t>项目负责人资格：必须具备下列①②③条件之一：</w:t>
      </w:r>
    </w:p>
    <w:p w14:paraId="2A40DC35">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①获得国家级园林绿化及相关专业中级及以上职称的技术人员；</w:t>
      </w:r>
    </w:p>
    <w:p w14:paraId="77B471E8">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②具有中专以上（含中专）学历、获得园林绿化及相关专业初级职称3年以上的技术人员；</w:t>
      </w:r>
    </w:p>
    <w:p w14:paraId="17B07AD0">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③获得园林绿化及相关专业初级职称且从事园林绿化工作8年以上的技术人员。</w:t>
      </w:r>
    </w:p>
    <w:p w14:paraId="36FBA95E">
      <w:pPr>
        <w:spacing w:line="400" w:lineRule="exact"/>
        <w:ind w:firstLine="630" w:firstLineChars="3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注：园林绿化及相关专业：根据城建【2009】157号文件，包括园林（含园林规划设计、园林植物、风景园林、园林绿化等）、园艺、城市规划、景观、植物（含植保、森保等）、风景旅游、环境艺术等专业</w:t>
      </w:r>
      <w:r>
        <w:rPr>
          <w:rFonts w:hint="eastAsia" w:asciiTheme="minorEastAsia" w:hAnsiTheme="minorEastAsia" w:eastAsiaTheme="minorEastAsia" w:cstheme="minorEastAsia"/>
          <w:highlight w:val="none"/>
          <w:lang w:eastAsia="zh-CN"/>
        </w:rPr>
        <w:t>。</w:t>
      </w:r>
    </w:p>
    <w:p w14:paraId="0CC06EF6">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eastAsia="zh-CN"/>
        </w:rPr>
        <w:t>拟派项目负责人</w:t>
      </w:r>
      <w:r>
        <w:rPr>
          <w:rFonts w:hint="eastAsia" w:asciiTheme="minorEastAsia" w:hAnsiTheme="minorEastAsia" w:eastAsiaTheme="minorEastAsia" w:cstheme="minorEastAsia"/>
          <w:highlight w:val="none"/>
        </w:rPr>
        <w:t>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w:t>
      </w:r>
      <w:r>
        <w:rPr>
          <w:rFonts w:hint="eastAsia" w:asciiTheme="minorEastAsia" w:hAnsiTheme="minorEastAsia" w:eastAsiaTheme="minorEastAsia" w:cstheme="minorEastAsia"/>
          <w:highlight w:val="none"/>
          <w:lang w:eastAsia="zh-CN"/>
        </w:rPr>
        <w:t>拟派项目负</w:t>
      </w:r>
      <w:r>
        <w:rPr>
          <w:rFonts w:hint="eastAsia" w:asciiTheme="minorEastAsia" w:hAnsiTheme="minorEastAsia" w:eastAsiaTheme="minorEastAsia" w:cstheme="minorEastAsia"/>
          <w:lang w:eastAsia="zh-CN"/>
        </w:rPr>
        <w:t>责人</w:t>
      </w:r>
      <w:r>
        <w:rPr>
          <w:rFonts w:hint="eastAsia" w:asciiTheme="minorEastAsia" w:hAnsiTheme="minorEastAsia" w:eastAsiaTheme="minorEastAsia" w:cstheme="minorEastAsia"/>
        </w:rPr>
        <w:t>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r>
        <w:rPr>
          <w:rFonts w:hint="eastAsia" w:asciiTheme="minorEastAsia" w:hAnsiTheme="minorEastAsia" w:eastAsiaTheme="minorEastAsia" w:cstheme="minorEastAsia"/>
          <w:highlight w:val="none"/>
        </w:rPr>
        <w:t>；</w:t>
      </w:r>
    </w:p>
    <w:p w14:paraId="41043839">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4、授权委托人（如有）与投标人签订的有效劳动合同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投标人为授权委托人（如有）缴纳的202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月养老保险缴费证明（企业法定代表人参与投标，此项不需提供）；</w:t>
      </w:r>
    </w:p>
    <w:p w14:paraId="7E830E44">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5、投标声明函（格式见招标文件）。</w:t>
      </w:r>
    </w:p>
    <w:p w14:paraId="16D2B45C">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投标人提供的投标文件中的内容没有失实或者弄虚作假，若提供虚假材料的，投标保证金一律没收，记不良行为一次并网上公示。</w:t>
      </w:r>
    </w:p>
    <w:p w14:paraId="62A051B5">
      <w:pPr>
        <w:widowControl/>
        <w:spacing w:line="400" w:lineRule="exact"/>
        <w:ind w:firstLine="420" w:firstLineChars="200"/>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本项目不接受联合体投标。</w:t>
      </w:r>
    </w:p>
    <w:p w14:paraId="57818813">
      <w:pPr>
        <w:widowControl/>
        <w:spacing w:line="400" w:lineRule="exact"/>
        <w:ind w:firstLine="308" w:firstLineChars="146"/>
        <w:jc w:val="left"/>
        <w:rPr>
          <w:rFonts w:asciiTheme="minorEastAsia" w:hAnsiTheme="minorEastAsia" w:eastAsiaTheme="minorEastAsia" w:cstheme="minorEastAsia"/>
          <w:b/>
          <w:bCs/>
          <w:color w:val="0C0C0C"/>
          <w:kern w:val="0"/>
        </w:rPr>
      </w:pPr>
      <w:r>
        <w:rPr>
          <w:rFonts w:hint="eastAsia" w:asciiTheme="minorEastAsia" w:hAnsiTheme="minorEastAsia" w:eastAsiaTheme="minorEastAsia" w:cstheme="minorEastAsia"/>
          <w:b/>
          <w:bCs/>
          <w:color w:val="0C0C0C"/>
          <w:kern w:val="0"/>
        </w:rPr>
        <w:t>四、投标费用</w:t>
      </w:r>
    </w:p>
    <w:p w14:paraId="0D83361A">
      <w:pPr>
        <w:spacing w:line="400" w:lineRule="exact"/>
        <w:ind w:firstLine="630" w:firstLineChars="3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投标单位应承担其编制投标文件以及递交投标文件所涉及的一切费用，无论投标结果如何，招标人对上述费用不负任何责任。</w:t>
      </w:r>
    </w:p>
    <w:p w14:paraId="3D30FA97">
      <w:pPr>
        <w:widowControl/>
        <w:kinsoku w:val="0"/>
        <w:autoSpaceDE w:val="0"/>
        <w:autoSpaceDN w:val="0"/>
        <w:adjustRightInd w:val="0"/>
        <w:snapToGrid w:val="0"/>
        <w:spacing w:line="400" w:lineRule="exact"/>
        <w:ind w:firstLine="630" w:firstLineChars="300"/>
        <w:jc w:val="left"/>
        <w:textAlignment w:val="baseline"/>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获取费用：免费。</w:t>
      </w:r>
    </w:p>
    <w:p w14:paraId="4468246C">
      <w:pPr>
        <w:widowControl/>
        <w:spacing w:line="400" w:lineRule="exact"/>
        <w:ind w:firstLine="413" w:firstLineChars="196"/>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五、答疑</w:t>
      </w:r>
    </w:p>
    <w:p w14:paraId="067C3B26">
      <w:pPr>
        <w:spacing w:line="400" w:lineRule="exact"/>
        <w:ind w:firstLine="315" w:firstLineChars="150"/>
        <w:rPr>
          <w:rFonts w:ascii="宋体" w:hAnsi="宋体"/>
        </w:rPr>
      </w:pPr>
      <w:r>
        <w:rPr>
          <w:rFonts w:hint="eastAsia" w:asciiTheme="minorEastAsia" w:hAnsiTheme="minorEastAsia" w:eastAsiaTheme="minorEastAsia" w:cstheme="minorEastAsia"/>
          <w:color w:val="000000"/>
        </w:rPr>
        <w:t>1、</w:t>
      </w:r>
      <w:r>
        <w:rPr>
          <w:rFonts w:hint="eastAsia" w:ascii="宋体" w:hAnsi="宋体"/>
        </w:rPr>
        <w:t>投标人获取招标文件后，应仔细核查招标文件的所有内容，投标人如有疑问，应在</w:t>
      </w:r>
      <w:r>
        <w:rPr>
          <w:rFonts w:hint="eastAsia" w:ascii="宋体" w:hAnsi="宋体"/>
          <w:b/>
        </w:rPr>
        <w:t>2025年</w:t>
      </w:r>
      <w:r>
        <w:rPr>
          <w:rFonts w:hint="eastAsia" w:ascii="宋体" w:hAnsi="宋体"/>
          <w:b/>
          <w:lang w:val="en-US" w:eastAsia="zh-CN"/>
        </w:rPr>
        <w:t>8</w:t>
      </w:r>
      <w:r>
        <w:rPr>
          <w:rFonts w:hint="eastAsia" w:ascii="宋体" w:hAnsi="宋体"/>
          <w:b/>
        </w:rPr>
        <w:t>月</w:t>
      </w:r>
      <w:r>
        <w:rPr>
          <w:rFonts w:hint="eastAsia" w:ascii="宋体" w:hAnsi="宋体"/>
          <w:b/>
          <w:u w:val="single"/>
          <w:lang w:val="en-US" w:eastAsia="zh-CN"/>
        </w:rPr>
        <w:t>20</w:t>
      </w:r>
      <w:r>
        <w:rPr>
          <w:rFonts w:hint="eastAsia" w:ascii="宋体" w:hAnsi="宋体"/>
          <w:b/>
        </w:rPr>
        <w:t>日17：00</w:t>
      </w:r>
      <w:r>
        <w:rPr>
          <w:rFonts w:hint="eastAsia" w:ascii="宋体" w:hAnsi="宋体"/>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0458A9FC">
      <w:pPr>
        <w:spacing w:line="400" w:lineRule="exact"/>
        <w:ind w:firstLine="420" w:firstLineChars="200"/>
        <w:rPr>
          <w:rFonts w:ascii="宋体" w:hAnsi="宋体"/>
        </w:rPr>
      </w:pPr>
      <w:r>
        <w:rPr>
          <w:rFonts w:hint="eastAsia" w:asciiTheme="minorEastAsia" w:hAnsiTheme="minorEastAsia" w:eastAsiaTheme="minorEastAsia" w:cstheme="minorEastAsia"/>
          <w:color w:val="000000"/>
        </w:rPr>
        <w:t>2、</w:t>
      </w:r>
      <w:r>
        <w:rPr>
          <w:rFonts w:hint="eastAsia" w:ascii="宋体" w:hAnsi="宋体"/>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rPr>
        <w:t>2025年</w:t>
      </w:r>
      <w:r>
        <w:rPr>
          <w:rFonts w:hint="eastAsia" w:ascii="宋体" w:hAnsi="宋体"/>
          <w:b/>
          <w:lang w:val="en-US" w:eastAsia="zh-CN"/>
        </w:rPr>
        <w:t>8</w:t>
      </w:r>
      <w:r>
        <w:rPr>
          <w:rFonts w:hint="eastAsia" w:ascii="宋体" w:hAnsi="宋体"/>
          <w:b/>
        </w:rPr>
        <w:t>月</w:t>
      </w:r>
      <w:r>
        <w:rPr>
          <w:rFonts w:hint="eastAsia" w:ascii="宋体" w:hAnsi="宋体"/>
          <w:b/>
          <w:u w:val="single"/>
          <w:lang w:val="en-US" w:eastAsia="zh-CN"/>
        </w:rPr>
        <w:t>22</w:t>
      </w:r>
      <w:r>
        <w:rPr>
          <w:rFonts w:hint="eastAsia" w:ascii="宋体" w:hAnsi="宋体"/>
          <w:b/>
        </w:rPr>
        <w:t>日24：00</w:t>
      </w:r>
      <w:r>
        <w:rPr>
          <w:rFonts w:hint="eastAsia" w:ascii="宋体" w:hAnsi="宋体"/>
        </w:rPr>
        <w:t>前通过“南通市通州区</w:t>
      </w:r>
      <w:r>
        <w:rPr>
          <w:rFonts w:hint="eastAsia" w:ascii="宋体" w:hAnsi="宋体"/>
          <w:lang w:eastAsia="zh-CN"/>
        </w:rPr>
        <w:t>人民政府</w:t>
      </w:r>
      <w:r>
        <w:rPr>
          <w:rFonts w:hint="eastAsia" w:ascii="宋体" w:hAnsi="宋体"/>
        </w:rPr>
        <w:t>”网站发给所有投标人。</w:t>
      </w:r>
    </w:p>
    <w:p w14:paraId="5DB587ED">
      <w:pPr>
        <w:spacing w:line="400" w:lineRule="exact"/>
        <w:ind w:firstLine="420" w:firstLineChars="200"/>
        <w:rPr>
          <w:rFonts w:ascii="宋体" w:hAnsi="Calibri"/>
        </w:rPr>
      </w:pPr>
      <w:r>
        <w:rPr>
          <w:rFonts w:hint="eastAsia" w:ascii="宋体" w:hAnsi="宋体"/>
        </w:rPr>
        <w:t>当招标文件、招标文件的澄清等在同一内容的表述上不一致时，以最后发布的为准。</w:t>
      </w:r>
    </w:p>
    <w:p w14:paraId="429AED57">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七、投标文件的递交:</w:t>
      </w:r>
    </w:p>
    <w:p w14:paraId="6B6907C1">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00000"/>
        </w:rPr>
        <w:t>1、投标截止时间及</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28</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kern w:val="0"/>
          <w:u w:val="single"/>
          <w:lang w:val="en-US" w:eastAsia="zh-CN"/>
          <w14:textFill>
            <w14:solidFill>
              <w14:schemeClr w14:val="tx1">
                <w14:lumMod w14:val="95000"/>
                <w14:lumOff w14:val="5000"/>
              </w14:schemeClr>
            </w14:solidFill>
          </w14:textFill>
        </w:rPr>
        <w:t>30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分</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前，逾期送达的投标文件将被拒绝。</w:t>
      </w:r>
    </w:p>
    <w:p w14:paraId="73D70567">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2、投标文件递交地点：</w:t>
      </w: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南</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通市通州区江海圆融汇1号楼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开标室</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，投标文件递交的具体要求详见招标文件规定。</w:t>
      </w:r>
    </w:p>
    <w:p w14:paraId="1EF8A0AA">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3、逾期送达的或者未送达指定地点的投标文件，招标人不予受理。</w:t>
      </w:r>
    </w:p>
    <w:p w14:paraId="46BD66FB">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4、网上下载的招标公告、招标文件、招标答疑等招标资料，与纸质资料具有同等法律效力。</w:t>
      </w:r>
    </w:p>
    <w:p w14:paraId="7AC5E02F">
      <w:pPr>
        <w:widowControl/>
        <w:spacing w:line="400" w:lineRule="exact"/>
        <w:ind w:firstLine="422" w:firstLineChars="20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八、本项目的评标办法：</w:t>
      </w:r>
      <w:r>
        <w:rPr>
          <w:rFonts w:hint="eastAsia" w:asciiTheme="minorEastAsia" w:hAnsiTheme="minorEastAsia" w:eastAsiaTheme="minorEastAsia" w:cstheme="minorEastAsia"/>
        </w:rPr>
        <w:t>最低</w:t>
      </w:r>
      <w:r>
        <w:rPr>
          <w:rFonts w:hint="eastAsia" w:asciiTheme="minorEastAsia" w:hAnsiTheme="minorEastAsia" w:eastAsiaTheme="minorEastAsia" w:cstheme="minorEastAsia"/>
          <w:lang w:eastAsia="zh-CN"/>
        </w:rPr>
        <w:t>评</w:t>
      </w:r>
      <w:r>
        <w:rPr>
          <w:rFonts w:hint="eastAsia" w:asciiTheme="minorEastAsia" w:hAnsiTheme="minorEastAsia" w:eastAsiaTheme="minorEastAsia" w:cstheme="minorEastAsia"/>
        </w:rPr>
        <w:t>标价法</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具体详见招标文件</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w:t>
      </w:r>
    </w:p>
    <w:p w14:paraId="635B3E67">
      <w:pPr>
        <w:widowControl/>
        <w:spacing w:line="400" w:lineRule="exact"/>
        <w:ind w:firstLine="422" w:firstLineChars="20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九、本项目投标保证金：</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人民币</w:t>
      </w:r>
      <w:r>
        <w:rPr>
          <w:rFonts w:hint="eastAsia" w:asciiTheme="minorEastAsia" w:hAnsiTheme="minorEastAsia" w:eastAsiaTheme="minorEastAsia" w:cstheme="minorEastAsia"/>
          <w:color w:val="0D0D0D" w:themeColor="text1" w:themeTint="F2"/>
          <w:kern w:val="0"/>
          <w:highlight w:val="none"/>
          <w:u w:val="single"/>
          <w:lang w:val="en-US" w:eastAsia="zh-CN"/>
          <w14:textFill>
            <w14:solidFill>
              <w14:schemeClr w14:val="tx1">
                <w14:lumMod w14:val="95000"/>
                <w14:lumOff w14:val="5000"/>
              </w14:schemeClr>
            </w14:solidFill>
          </w14:textFill>
        </w:rPr>
        <w:t xml:space="preserve"> 2000 </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元（现金）。</w:t>
      </w:r>
    </w:p>
    <w:p w14:paraId="16DD8A0A">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highlight w:val="none"/>
          <w14:textFill>
            <w14:solidFill>
              <w14:schemeClr w14:val="tx1">
                <w14:lumMod w14:val="95000"/>
                <w14:lumOff w14:val="5000"/>
              </w14:schemeClr>
            </w14:solidFill>
          </w14:textFill>
        </w:rPr>
        <w:t>十、开标时间为：</w:t>
      </w:r>
      <w:r>
        <w:rPr>
          <w:rFonts w:hint="eastAsia" w:asciiTheme="minorEastAsia" w:hAnsiTheme="minorEastAsia" w:eastAsiaTheme="minorEastAsia" w:cstheme="minorEastAsia"/>
          <w:color w:val="000000"/>
          <w:highlight w:val="none"/>
        </w:rPr>
        <w:t>2025年</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u w:val="single"/>
          <w:lang w:val="en-US" w:eastAsia="zh-CN"/>
        </w:rPr>
        <w:t>28</w:t>
      </w:r>
      <w:r>
        <w:rPr>
          <w:rFonts w:hint="eastAsia" w:asciiTheme="minorEastAsia" w:hAnsiTheme="minorEastAsia" w:eastAsiaTheme="minorEastAsia" w:cstheme="minorEastAsia"/>
          <w:color w:val="000000"/>
          <w:highlight w:val="none"/>
        </w:rPr>
        <w:t>日</w:t>
      </w:r>
      <w:r>
        <w:rPr>
          <w:rFonts w:hint="eastAsia" w:asciiTheme="minorEastAsia" w:hAnsiTheme="minorEastAsia" w:eastAsiaTheme="minorEastAsia" w:cstheme="minorEastAsia"/>
          <w:color w:val="000000"/>
          <w:highlight w:val="none"/>
          <w:u w:val="single"/>
          <w:lang w:val="en-US" w:eastAsia="zh-CN"/>
        </w:rPr>
        <w:t>14</w:t>
      </w:r>
      <w:r>
        <w:rPr>
          <w:rFonts w:hint="eastAsia" w:asciiTheme="minorEastAsia" w:hAnsiTheme="minorEastAsia" w:eastAsiaTheme="minorEastAsia" w:cstheme="minorEastAsia"/>
          <w:color w:val="000000"/>
          <w:highlight w:val="none"/>
        </w:rPr>
        <w:t>时</w:t>
      </w:r>
      <w:r>
        <w:rPr>
          <w:rFonts w:hint="eastAsia" w:asciiTheme="minorEastAsia" w:hAnsiTheme="minorEastAsia" w:eastAsiaTheme="minorEastAsia" w:cstheme="minorEastAsia"/>
          <w:color w:val="000000"/>
          <w:highlight w:val="none"/>
          <w:u w:val="single"/>
          <w:lang w:val="en-US" w:eastAsia="zh-CN"/>
        </w:rPr>
        <w:t>30</w:t>
      </w:r>
      <w:r>
        <w:rPr>
          <w:rFonts w:hint="eastAsia" w:asciiTheme="minorEastAsia" w:hAnsiTheme="minorEastAsia" w:eastAsiaTheme="minorEastAsia" w:cstheme="minorEastAsia"/>
          <w:color w:val="000000"/>
          <w:highlight w:val="none"/>
        </w:rPr>
        <w:t>分</w:t>
      </w:r>
      <w:r>
        <w:rPr>
          <w:rFonts w:hint="eastAsia" w:asciiTheme="minorEastAsia" w:hAnsiTheme="minorEastAsia" w:eastAsiaTheme="minorEastAsia" w:cstheme="minorEastAsia"/>
          <w:bCs/>
          <w:color w:val="0D0D0D" w:themeColor="text1" w:themeTint="F2"/>
          <w:kern w:val="0"/>
          <w:highlight w:val="none"/>
          <w14:textFill>
            <w14:solidFill>
              <w14:schemeClr w14:val="tx1">
                <w14:lumMod w14:val="95000"/>
                <w14:lumOff w14:val="5000"/>
              </w14:schemeClr>
            </w14:solidFill>
          </w14:textFill>
        </w:rPr>
        <w:t>。</w:t>
      </w:r>
    </w:p>
    <w:p w14:paraId="14F21F73">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十一、本公告发布时间：</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自公告发布之日起不少于</w:t>
      </w:r>
      <w:r>
        <w:rPr>
          <w:rFonts w:hint="eastAsia" w:asciiTheme="minorEastAsia" w:hAnsiTheme="minorEastAsia" w:eastAsiaTheme="minorEastAsia" w:cstheme="minorEastAsia"/>
          <w:bCs/>
          <w:color w:val="0D0D0D" w:themeColor="text1" w:themeTint="F2"/>
          <w:kern w:val="0"/>
          <w:lang w:val="en-US" w:eastAsia="zh-CN"/>
          <w14:textFill>
            <w14:solidFill>
              <w14:schemeClr w14:val="tx1">
                <w14:lumMod w14:val="95000"/>
                <w14:lumOff w14:val="5000"/>
              </w14:schemeClr>
            </w14:solidFill>
          </w14:textFill>
        </w:rPr>
        <w:t>10日</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p>
    <w:p w14:paraId="3D8C4F65">
      <w:pPr>
        <w:widowControl/>
        <w:spacing w:line="400" w:lineRule="exact"/>
        <w:ind w:firstLine="422" w:firstLineChars="200"/>
        <w:jc w:val="left"/>
        <w:rPr>
          <w:rFonts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十二、发布公告的媒介：</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南通市通州区</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http://www.tongzhou.gov.cn/</w:t>
      </w:r>
      <w:r>
        <w:rPr>
          <w:rFonts w:hint="eastAsia" w:asciiTheme="minorEastAsia" w:hAnsiTheme="minorEastAsia" w:eastAsiaTheme="minorEastAsia" w:cstheme="minorEastAsia"/>
          <w:bCs/>
          <w:color w:val="0D0D0D" w:themeColor="text1" w:themeTint="F2"/>
          <w:kern w:val="0"/>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Cs/>
          <w:color w:val="0D0D0D" w:themeColor="text1" w:themeTint="F2"/>
          <w:kern w:val="0"/>
          <w14:textFill>
            <w14:solidFill>
              <w14:schemeClr w14:val="tx1">
                <w14:lumMod w14:val="95000"/>
                <w14:lumOff w14:val="5000"/>
              </w14:schemeClr>
            </w14:solidFill>
          </w14:textFill>
        </w:rPr>
        <w:t>。</w:t>
      </w:r>
    </w:p>
    <w:p w14:paraId="62720E42">
      <w:pPr>
        <w:widowControl/>
        <w:spacing w:line="400" w:lineRule="exact"/>
        <w:ind w:firstLine="422" w:firstLineChars="200"/>
        <w:jc w:val="left"/>
        <w:rPr>
          <w:rFonts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十三、联系方式</w:t>
      </w:r>
    </w:p>
    <w:p w14:paraId="38173855">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招标人：南通市通州区</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水务</w:t>
      </w:r>
      <w: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有限公司</w:t>
      </w:r>
    </w:p>
    <w:p w14:paraId="2DF3289F">
      <w:pPr>
        <w:pStyle w:val="55"/>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地址：</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南通市通州区金沙镇金通路18号</w:t>
      </w:r>
    </w:p>
    <w:p w14:paraId="3D12842A">
      <w:pPr>
        <w:pStyle w:val="55"/>
        <w:widowControl/>
        <w:spacing w:line="400" w:lineRule="exact"/>
        <w:jc w:val="left"/>
        <w:rPr>
          <w:rFonts w:hint="default"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kern w:val="0"/>
          <w:highlight w:val="none"/>
          <w:lang w:val="en-US" w:eastAsia="zh-CN"/>
          <w14:textFill>
            <w14:solidFill>
              <w14:schemeClr w14:val="tx1">
                <w14:lumMod w14:val="95000"/>
                <w14:lumOff w14:val="5000"/>
              </w14:schemeClr>
            </w14:solidFill>
          </w14:textFill>
        </w:rPr>
        <w:t>曹先生</w:t>
      </w:r>
    </w:p>
    <w:p w14:paraId="5A7C8776">
      <w:pPr>
        <w:pStyle w:val="55"/>
        <w:widowControl/>
        <w:spacing w:line="400" w:lineRule="exact"/>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0513-86106569</w:t>
      </w:r>
    </w:p>
    <w:p w14:paraId="42FE293E">
      <w:pPr>
        <w:pStyle w:val="55"/>
        <w:widowControl/>
        <w:spacing w:line="400" w:lineRule="exact"/>
        <w:ind w:left="0" w:leftChars="0" w:firstLine="420" w:firstLineChars="20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招标代理</w:t>
      </w: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南通市通州天元建设监理咨询有限公司</w:t>
      </w:r>
    </w:p>
    <w:p w14:paraId="0EA37679">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地址：通州区润和大厦8楼</w:t>
      </w:r>
    </w:p>
    <w:p w14:paraId="79302152">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联系人：俞先生</w:t>
      </w:r>
    </w:p>
    <w:p w14:paraId="4BFFC705">
      <w:pPr>
        <w:pStyle w:val="55"/>
        <w:widowControl/>
        <w:spacing w:line="40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联系电话：0513-86516066</w:t>
      </w:r>
    </w:p>
    <w:p w14:paraId="4D64E8D8">
      <w:pPr>
        <w:widowControl/>
        <w:spacing w:line="400" w:lineRule="exact"/>
        <w:ind w:firstLine="5985" w:firstLineChars="2850"/>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月</w:t>
      </w:r>
      <w:r>
        <w:rPr>
          <w:rFonts w:hint="eastAsia" w:asciiTheme="minorEastAsia" w:hAnsiTheme="minorEastAsia" w:eastAsiaTheme="minorEastAsia" w:cstheme="minorEastAsia"/>
          <w:color w:val="0D0D0D" w:themeColor="text1" w:themeTint="F2"/>
          <w:kern w:val="0"/>
          <w:u w:val="single"/>
          <w:lang w:val="en-US" w:eastAsia="zh-CN"/>
          <w14:textFill>
            <w14:solidFill>
              <w14:schemeClr w14:val="tx1">
                <w14:lumMod w14:val="95000"/>
                <w14:lumOff w14:val="5000"/>
              </w14:schemeClr>
            </w14:solidFill>
          </w14:textFill>
        </w:rPr>
        <w:t>13</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日</w:t>
      </w:r>
      <w:bookmarkEnd w:id="0"/>
      <w:bookmarkEnd w:id="1"/>
      <w:bookmarkEnd w:id="2"/>
      <w:bookmarkEnd w:id="3"/>
      <w:bookmarkEnd w:id="4"/>
      <w:bookmarkEnd w:id="5"/>
    </w:p>
    <w:bookmarkEnd w:id="6"/>
    <w:p w14:paraId="6640565D">
      <w:pPr>
        <w:widowControl/>
        <w:spacing w:line="310" w:lineRule="atLeast"/>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第二章　投标须知及投标须知前附表</w:t>
      </w:r>
    </w:p>
    <w:p w14:paraId="5A95132F">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前附表</w:t>
      </w:r>
    </w:p>
    <w:tbl>
      <w:tblPr>
        <w:tblStyle w:val="25"/>
        <w:tblW w:w="95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5"/>
        <w:gridCol w:w="6905"/>
      </w:tblGrid>
      <w:tr w14:paraId="314F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180538">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序号</w:t>
            </w:r>
          </w:p>
        </w:tc>
        <w:tc>
          <w:tcPr>
            <w:tcW w:w="1915" w:type="dxa"/>
          </w:tcPr>
          <w:p w14:paraId="780A532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内容</w:t>
            </w:r>
          </w:p>
        </w:tc>
        <w:tc>
          <w:tcPr>
            <w:tcW w:w="6905" w:type="dxa"/>
          </w:tcPr>
          <w:p w14:paraId="31DAD577">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说明与要求</w:t>
            </w:r>
          </w:p>
        </w:tc>
      </w:tr>
      <w:tr w14:paraId="6AEA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970DC6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w:t>
            </w:r>
          </w:p>
        </w:tc>
        <w:tc>
          <w:tcPr>
            <w:tcW w:w="1915" w:type="dxa"/>
          </w:tcPr>
          <w:p w14:paraId="0DFC82C4">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项目名称</w:t>
            </w:r>
          </w:p>
        </w:tc>
        <w:tc>
          <w:tcPr>
            <w:tcW w:w="6905" w:type="dxa"/>
            <w:vAlign w:val="center"/>
          </w:tcPr>
          <w:p w14:paraId="50737540">
            <w:pPr>
              <w:spacing w:line="400" w:lineRule="exact"/>
              <w:jc w:val="left"/>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D0D0D" w:themeColor="text1" w:themeTint="F2"/>
                <w:kern w:val="0"/>
                <w:u w:val="none"/>
                <w:lang w:eastAsia="zh-CN"/>
                <w14:textFill>
                  <w14:solidFill>
                    <w14:schemeClr w14:val="tx1">
                      <w14:lumMod w14:val="95000"/>
                      <w14:lumOff w14:val="5000"/>
                    </w14:schemeClr>
                  </w14:solidFill>
                </w14:textFill>
              </w:rPr>
              <w:t>南通市通州区水务有限公司应急水源地绿化维护服务项目</w:t>
            </w:r>
          </w:p>
        </w:tc>
      </w:tr>
      <w:tr w14:paraId="1AB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3917AD">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w:t>
            </w:r>
          </w:p>
        </w:tc>
        <w:tc>
          <w:tcPr>
            <w:tcW w:w="1915" w:type="dxa"/>
          </w:tcPr>
          <w:p w14:paraId="04B0F60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项目地点</w:t>
            </w:r>
          </w:p>
        </w:tc>
        <w:tc>
          <w:tcPr>
            <w:tcW w:w="6905" w:type="dxa"/>
          </w:tcPr>
          <w:p w14:paraId="04250915">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南通市通州区</w:t>
            </w:r>
          </w:p>
        </w:tc>
      </w:tr>
      <w:tr w14:paraId="4B3A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9" w:type="dxa"/>
            <w:vAlign w:val="center"/>
          </w:tcPr>
          <w:p w14:paraId="26B5FD32">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w:t>
            </w:r>
          </w:p>
        </w:tc>
        <w:tc>
          <w:tcPr>
            <w:tcW w:w="1915" w:type="dxa"/>
            <w:vAlign w:val="center"/>
          </w:tcPr>
          <w:p w14:paraId="14AE92C6">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项目需求</w:t>
            </w:r>
          </w:p>
        </w:tc>
        <w:tc>
          <w:tcPr>
            <w:tcW w:w="6905" w:type="dxa"/>
            <w:vAlign w:val="center"/>
          </w:tcPr>
          <w:p w14:paraId="2DD136A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详见招标文件第六章</w:t>
            </w:r>
          </w:p>
        </w:tc>
      </w:tr>
      <w:tr w14:paraId="519C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2136BDC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w:t>
            </w:r>
          </w:p>
        </w:tc>
        <w:tc>
          <w:tcPr>
            <w:tcW w:w="1915" w:type="dxa"/>
            <w:vAlign w:val="center"/>
          </w:tcPr>
          <w:p w14:paraId="4911368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招标内容</w:t>
            </w:r>
          </w:p>
        </w:tc>
        <w:tc>
          <w:tcPr>
            <w:tcW w:w="6905" w:type="dxa"/>
          </w:tcPr>
          <w:p w14:paraId="48A42007">
            <w:pPr>
              <w:spacing w:line="4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color w:val="0D0D0D" w:themeColor="text1" w:themeTint="F2"/>
                <w:kern w:val="0"/>
                <w:lang w:val="en-US" w:eastAsia="zh-CN"/>
                <w14:textFill>
                  <w14:solidFill>
                    <w14:schemeClr w14:val="tx1">
                      <w14:lumMod w14:val="95000"/>
                      <w14:lumOff w14:val="5000"/>
                    </w14:schemeClr>
                  </w14:solidFill>
                </w14:textFill>
              </w:rPr>
              <w:t>清理南通市通州区应急水源地围挡内的杂草、杂树、芦苇、加拿大一枝黄花等，面积约为123946平方米；具体内容详见招标文件“项目需求”</w:t>
            </w:r>
          </w:p>
        </w:tc>
      </w:tr>
      <w:tr w14:paraId="1864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5D964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w:t>
            </w:r>
          </w:p>
        </w:tc>
        <w:tc>
          <w:tcPr>
            <w:tcW w:w="1915" w:type="dxa"/>
            <w:vAlign w:val="center"/>
          </w:tcPr>
          <w:p w14:paraId="0F2A6B9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投标报价方式</w:t>
            </w:r>
          </w:p>
        </w:tc>
        <w:tc>
          <w:tcPr>
            <w:tcW w:w="6905" w:type="dxa"/>
            <w:vAlign w:val="center"/>
          </w:tcPr>
          <w:p w14:paraId="6DE648D5">
            <w:pPr>
              <w:spacing w:line="400" w:lineRule="exact"/>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固定</w:t>
            </w:r>
            <w:r>
              <w:rPr>
                <w:rFonts w:hint="eastAsia" w:asciiTheme="minorEastAsia" w:hAnsiTheme="minorEastAsia" w:eastAsiaTheme="minorEastAsia" w:cstheme="minorEastAsia"/>
                <w:color w:val="0D0D0D" w:themeColor="text1" w:themeTint="F2"/>
                <w:highlight w:val="none"/>
                <w:lang w:eastAsia="zh-CN"/>
                <w14:textFill>
                  <w14:solidFill>
                    <w14:schemeClr w14:val="tx1">
                      <w14:lumMod w14:val="95000"/>
                      <w14:lumOff w14:val="5000"/>
                    </w14:schemeClr>
                  </w14:solidFill>
                </w14:textFill>
              </w:rPr>
              <w:t>总</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价报价</w:t>
            </w:r>
          </w:p>
        </w:tc>
      </w:tr>
      <w:tr w14:paraId="3A87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DC1DF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w:t>
            </w:r>
          </w:p>
        </w:tc>
        <w:tc>
          <w:tcPr>
            <w:tcW w:w="1915" w:type="dxa"/>
            <w:vAlign w:val="center"/>
          </w:tcPr>
          <w:p w14:paraId="529768A8">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资金来源</w:t>
            </w:r>
          </w:p>
        </w:tc>
        <w:tc>
          <w:tcPr>
            <w:tcW w:w="6905" w:type="dxa"/>
          </w:tcPr>
          <w:p w14:paraId="4551BEDB">
            <w:pPr>
              <w:spacing w:line="400" w:lineRule="exac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0D0D0D" w:themeColor="text1" w:themeTint="F2"/>
                <w:kern w:val="0"/>
                <w:highlight w:val="none"/>
                <w:u w:val="none"/>
                <w:lang w:val="en-US" w:eastAsia="zh-CN"/>
                <w14:textFill>
                  <w14:solidFill>
                    <w14:schemeClr w14:val="tx1">
                      <w14:lumMod w14:val="95000"/>
                      <w14:lumOff w14:val="5000"/>
                    </w14:schemeClr>
                  </w14:solidFill>
                </w14:textFill>
              </w:rPr>
              <w:t>自筹及财政拨款</w:t>
            </w:r>
          </w:p>
        </w:tc>
      </w:tr>
      <w:tr w14:paraId="3A32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EE9C70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w:t>
            </w:r>
          </w:p>
        </w:tc>
        <w:tc>
          <w:tcPr>
            <w:tcW w:w="1915" w:type="dxa"/>
            <w:vAlign w:val="center"/>
          </w:tcPr>
          <w:p w14:paraId="25CB4C1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投标有效期</w:t>
            </w:r>
          </w:p>
        </w:tc>
        <w:tc>
          <w:tcPr>
            <w:tcW w:w="6905" w:type="dxa"/>
          </w:tcPr>
          <w:p w14:paraId="01446040">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60日历天</w:t>
            </w:r>
          </w:p>
        </w:tc>
      </w:tr>
      <w:tr w14:paraId="467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1A1E1F66">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w:t>
            </w:r>
          </w:p>
        </w:tc>
        <w:tc>
          <w:tcPr>
            <w:tcW w:w="1915" w:type="dxa"/>
            <w:vAlign w:val="center"/>
          </w:tcPr>
          <w:p w14:paraId="38AE06E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投标保证金的递交</w:t>
            </w:r>
          </w:p>
        </w:tc>
        <w:tc>
          <w:tcPr>
            <w:tcW w:w="6905" w:type="dxa"/>
          </w:tcPr>
          <w:p w14:paraId="22C34B79">
            <w:pPr>
              <w:adjustRightInd w:val="0"/>
              <w:snapToGrid w:val="0"/>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6C21B73D">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2.本项目投标保证金数额</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为</w:t>
            </w:r>
            <w:r>
              <w:rPr>
                <w:rFonts w:hint="eastAsia" w:asciiTheme="minorEastAsia" w:hAnsiTheme="minorEastAsia" w:eastAsiaTheme="minorEastAsia" w:cstheme="minorEastAsia"/>
                <w:color w:val="0D0D0D" w:themeColor="text1" w:themeTint="F2"/>
                <w:highlight w:val="none"/>
                <w:u w:val="single"/>
                <w:lang w:val="en-US" w:eastAsia="zh-CN"/>
                <w14:textFill>
                  <w14:solidFill>
                    <w14:schemeClr w14:val="tx1">
                      <w14:lumMod w14:val="95000"/>
                      <w14:lumOff w14:val="5000"/>
                    </w14:schemeClr>
                  </w14:solidFill>
                </w14:textFill>
              </w:rPr>
              <w:t>2000</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元整</w:t>
            </w:r>
            <w:r>
              <w:rPr>
                <w:rFonts w:hint="eastAsia" w:asciiTheme="minorEastAsia" w:hAnsiTheme="minorEastAsia" w:eastAsiaTheme="minorEastAsia" w:cstheme="minorEastAsia"/>
                <w:b/>
                <w:color w:val="000000"/>
                <w:highlight w:val="none"/>
              </w:rPr>
              <w:t>（现金</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w:t>
            </w:r>
            <w:r>
              <w:rPr>
                <w:rFonts w:hint="eastAsia" w:asciiTheme="minorEastAsia" w:hAnsiTheme="minorEastAsia" w:eastAsiaTheme="minorEastAsia" w:cstheme="minorEastAsia"/>
                <w:snapToGrid w:val="0"/>
                <w:color w:val="000000"/>
                <w:kern w:val="0"/>
                <w:highlight w:val="none"/>
              </w:rPr>
              <w:t>未</w:t>
            </w:r>
            <w:r>
              <w:rPr>
                <w:rFonts w:hint="eastAsia" w:asciiTheme="minorEastAsia" w:hAnsiTheme="minorEastAsia" w:eastAsiaTheme="minorEastAsia" w:cstheme="minorEastAsia"/>
                <w:snapToGrid w:val="0"/>
                <w:color w:val="000000"/>
                <w:kern w:val="0"/>
              </w:rPr>
              <w:t>按规定提交投标保证金的投标文件，招标人将按不符合性投标而予以拒绝。</w:t>
            </w:r>
          </w:p>
        </w:tc>
      </w:tr>
      <w:tr w14:paraId="6973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09" w:type="dxa"/>
            <w:vAlign w:val="center"/>
          </w:tcPr>
          <w:p w14:paraId="1448A68A">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w:t>
            </w:r>
          </w:p>
        </w:tc>
        <w:tc>
          <w:tcPr>
            <w:tcW w:w="1915" w:type="dxa"/>
            <w:vAlign w:val="center"/>
          </w:tcPr>
          <w:p w14:paraId="7A6E0D8F">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投标保证金的退还</w:t>
            </w:r>
          </w:p>
        </w:tc>
        <w:tc>
          <w:tcPr>
            <w:tcW w:w="6905" w:type="dxa"/>
          </w:tcPr>
          <w:p w14:paraId="428E7F0E">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1.未中标的投标人的投标保证金将在开标结束后根据招投标实际情况予以退还（无息）。</w:t>
            </w:r>
          </w:p>
          <w:p w14:paraId="7614D6FF">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2.中标人的投标保证金，在签署合同后无息退还。</w:t>
            </w:r>
          </w:p>
        </w:tc>
      </w:tr>
      <w:tr w14:paraId="4A3E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14:paraId="5FDB7C2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10</w:t>
            </w:r>
          </w:p>
        </w:tc>
        <w:tc>
          <w:tcPr>
            <w:tcW w:w="1915" w:type="dxa"/>
            <w:vAlign w:val="center"/>
          </w:tcPr>
          <w:p w14:paraId="4F585EE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踏勘现场</w:t>
            </w:r>
          </w:p>
        </w:tc>
        <w:tc>
          <w:tcPr>
            <w:tcW w:w="6905" w:type="dxa"/>
          </w:tcPr>
          <w:p w14:paraId="5B54CDFE">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踏勘现场由投标人自行组织</w:t>
            </w:r>
          </w:p>
        </w:tc>
      </w:tr>
      <w:tr w14:paraId="33CF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Align w:val="center"/>
          </w:tcPr>
          <w:p w14:paraId="52D0B34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w:t>
            </w:r>
          </w:p>
        </w:tc>
        <w:tc>
          <w:tcPr>
            <w:tcW w:w="1915" w:type="dxa"/>
            <w:vAlign w:val="center"/>
          </w:tcPr>
          <w:p w14:paraId="32717B01">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投标文件份数</w:t>
            </w:r>
          </w:p>
        </w:tc>
        <w:tc>
          <w:tcPr>
            <w:tcW w:w="6905" w:type="dxa"/>
          </w:tcPr>
          <w:p w14:paraId="63D07854">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rPr>
              <w:t>正本壹份，副本贰份</w:t>
            </w:r>
          </w:p>
        </w:tc>
      </w:tr>
      <w:tr w14:paraId="548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14:paraId="096DC624">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12</w:t>
            </w:r>
          </w:p>
        </w:tc>
        <w:tc>
          <w:tcPr>
            <w:tcW w:w="1915" w:type="dxa"/>
            <w:vAlign w:val="center"/>
          </w:tcPr>
          <w:p w14:paraId="631047DC">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投标文件递交地点及截止时间</w:t>
            </w:r>
          </w:p>
        </w:tc>
        <w:tc>
          <w:tcPr>
            <w:tcW w:w="6905" w:type="dxa"/>
          </w:tcPr>
          <w:p w14:paraId="53AF4D9E">
            <w:pPr>
              <w:spacing w:line="400" w:lineRule="exact"/>
              <w:rPr>
                <w:rFonts w:asciiTheme="minorEastAsia" w:hAnsiTheme="minorEastAsia" w:eastAsiaTheme="minorEastAsia" w:cstheme="minorEastAsia"/>
                <w:color w:val="0D0D0D" w:themeColor="text1" w:themeTint="F2"/>
                <w:highlight w:val="cya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投标文件递交截止时间：</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28</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30</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分</w:t>
            </w:r>
          </w:p>
          <w:p w14:paraId="7574FDA2">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提交地点：</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南通市通州区江海圆融汇1号楼1</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楼</w:t>
            </w:r>
            <w:r>
              <w:rPr>
                <w:rFonts w:hint="eastAsia" w:asciiTheme="minorEastAsia" w:hAnsiTheme="minorEastAsia" w:eastAsiaTheme="minorEastAsia" w:cstheme="minorEastAsia"/>
                <w:b/>
                <w:bCs/>
                <w:color w:val="0D0D0D" w:themeColor="text1" w:themeTint="F2"/>
                <w:kern w:val="0"/>
                <w:lang w:val="en-US" w:eastAsia="zh-CN"/>
                <w14:textFill>
                  <w14:solidFill>
                    <w14:schemeClr w14:val="tx1">
                      <w14:lumMod w14:val="95000"/>
                      <w14:lumOff w14:val="5000"/>
                    </w14:schemeClr>
                  </w14:solidFill>
                </w14:textFill>
              </w:rPr>
              <w:t>1610</w:t>
            </w:r>
            <w:r>
              <w:rPr>
                <w:rFonts w:hint="eastAsia" w:asciiTheme="minorEastAsia" w:hAnsiTheme="minorEastAsia" w:eastAsiaTheme="minorEastAsia" w:cstheme="minorEastAsia"/>
                <w:b/>
                <w:bCs/>
                <w:color w:val="0D0D0D" w:themeColor="text1" w:themeTint="F2"/>
                <w:kern w:val="0"/>
                <w14:textFill>
                  <w14:solidFill>
                    <w14:schemeClr w14:val="tx1">
                      <w14:lumMod w14:val="95000"/>
                      <w14:lumOff w14:val="5000"/>
                    </w14:schemeClr>
                  </w14:solidFill>
                </w14:textFill>
              </w:rPr>
              <w:t>开标室</w:t>
            </w:r>
          </w:p>
        </w:tc>
      </w:tr>
      <w:tr w14:paraId="54E6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vAlign w:val="center"/>
          </w:tcPr>
          <w:p w14:paraId="25EC9325">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13</w:t>
            </w:r>
          </w:p>
        </w:tc>
        <w:tc>
          <w:tcPr>
            <w:tcW w:w="1915" w:type="dxa"/>
            <w:vAlign w:val="center"/>
          </w:tcPr>
          <w:p w14:paraId="3997538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开标时间</w:t>
            </w:r>
          </w:p>
        </w:tc>
        <w:tc>
          <w:tcPr>
            <w:tcW w:w="6905" w:type="dxa"/>
            <w:vAlign w:val="center"/>
          </w:tcPr>
          <w:p w14:paraId="1B09714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开标时间：</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2025年</w:t>
            </w:r>
            <w:r>
              <w:rPr>
                <w:rFonts w:hint="eastAsia" w:asciiTheme="minorEastAsia" w:hAnsiTheme="minorEastAsia" w:eastAsiaTheme="minorEastAsia" w:cstheme="minorEastAsia"/>
                <w:b/>
                <w:bCs/>
                <w:color w:val="0D0D0D" w:themeColor="text1" w:themeTint="F2"/>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28</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日</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14</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时</w:t>
            </w:r>
            <w:r>
              <w:rPr>
                <w:rFonts w:hint="eastAsia" w:asciiTheme="minorEastAsia" w:hAnsiTheme="minorEastAsia" w:eastAsiaTheme="minorEastAsia" w:cstheme="minorEastAsia"/>
                <w:b/>
                <w:bCs/>
                <w:color w:val="0D0D0D" w:themeColor="text1" w:themeTint="F2"/>
                <w:u w:val="single"/>
                <w:lang w:val="en-US" w:eastAsia="zh-CN"/>
                <w14:textFill>
                  <w14:solidFill>
                    <w14:schemeClr w14:val="tx1">
                      <w14:lumMod w14:val="95000"/>
                      <w14:lumOff w14:val="5000"/>
                    </w14:schemeClr>
                  </w14:solidFill>
                </w14:textFill>
              </w:rPr>
              <w:t>30</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分</w:t>
            </w:r>
          </w:p>
        </w:tc>
      </w:tr>
      <w:tr w14:paraId="4E9F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9" w:type="dxa"/>
            <w:vAlign w:val="center"/>
          </w:tcPr>
          <w:p w14:paraId="0CC62313">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14</w:t>
            </w:r>
          </w:p>
        </w:tc>
        <w:tc>
          <w:tcPr>
            <w:tcW w:w="1915" w:type="dxa"/>
            <w:vAlign w:val="center"/>
          </w:tcPr>
          <w:p w14:paraId="27343752">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最高限价</w:t>
            </w:r>
          </w:p>
        </w:tc>
        <w:tc>
          <w:tcPr>
            <w:tcW w:w="6905" w:type="dxa"/>
            <w:vAlign w:val="center"/>
          </w:tcPr>
          <w:p w14:paraId="4CF0C33F">
            <w:pPr>
              <w:widowControl/>
              <w:spacing w:line="400" w:lineRule="exact"/>
              <w:jc w:val="left"/>
              <w:rPr>
                <w:rFonts w:asciiTheme="minorEastAsia" w:hAnsiTheme="minorEastAsia" w:eastAsiaTheme="minorEastAsia" w:cstheme="minorEastAsia"/>
                <w:b/>
                <w:kern w:val="0"/>
              </w:rPr>
            </w:pPr>
            <w:r>
              <w:rPr>
                <w:rFonts w:hint="eastAsia" w:asciiTheme="minorEastAsia" w:hAnsiTheme="minorEastAsia" w:eastAsiaTheme="minorEastAsia" w:cstheme="minorEastAsia"/>
                <w:b/>
                <w:kern w:val="0"/>
                <w:highlight w:val="yellow"/>
              </w:rPr>
              <w:t>人民币</w:t>
            </w:r>
            <w:r>
              <w:rPr>
                <w:rFonts w:hint="eastAsia" w:asciiTheme="minorEastAsia" w:hAnsiTheme="minorEastAsia" w:eastAsiaTheme="minorEastAsia" w:cstheme="minorEastAsia"/>
                <w:b/>
                <w:kern w:val="0"/>
                <w:highlight w:val="yellow"/>
                <w:u w:val="single"/>
                <w:lang w:val="en-US" w:eastAsia="zh-CN"/>
              </w:rPr>
              <w:t>14.36</w:t>
            </w:r>
            <w:r>
              <w:rPr>
                <w:rFonts w:hint="eastAsia" w:asciiTheme="minorEastAsia" w:hAnsiTheme="minorEastAsia" w:eastAsiaTheme="minorEastAsia" w:cstheme="minorEastAsia"/>
                <w:b/>
                <w:kern w:val="0"/>
                <w:highlight w:val="yellow"/>
              </w:rPr>
              <w:t>万元</w:t>
            </w:r>
          </w:p>
        </w:tc>
      </w:tr>
      <w:tr w14:paraId="3C67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9" w:type="dxa"/>
            <w:vAlign w:val="center"/>
          </w:tcPr>
          <w:p w14:paraId="2C6E3458">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15</w:t>
            </w:r>
          </w:p>
        </w:tc>
        <w:tc>
          <w:tcPr>
            <w:tcW w:w="1915" w:type="dxa"/>
            <w:vAlign w:val="center"/>
          </w:tcPr>
          <w:p w14:paraId="5365F780">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履约保证金</w:t>
            </w:r>
          </w:p>
        </w:tc>
        <w:tc>
          <w:tcPr>
            <w:tcW w:w="6905" w:type="dxa"/>
            <w:vAlign w:val="center"/>
          </w:tcPr>
          <w:p w14:paraId="6EB654BD">
            <w:pPr>
              <w:spacing w:line="40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kern w:val="0"/>
              </w:rPr>
              <w:t>合同价款的10%</w:t>
            </w:r>
          </w:p>
        </w:tc>
      </w:tr>
      <w:tr w14:paraId="07FB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9" w:type="dxa"/>
            <w:vAlign w:val="center"/>
          </w:tcPr>
          <w:p w14:paraId="77E5C971">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16</w:t>
            </w:r>
          </w:p>
        </w:tc>
        <w:tc>
          <w:tcPr>
            <w:tcW w:w="1915" w:type="dxa"/>
            <w:vAlign w:val="center"/>
          </w:tcPr>
          <w:p w14:paraId="5324087E">
            <w:pPr>
              <w:spacing w:line="40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联系方式</w:t>
            </w:r>
          </w:p>
        </w:tc>
        <w:tc>
          <w:tcPr>
            <w:tcW w:w="6905" w:type="dxa"/>
          </w:tcPr>
          <w:p w14:paraId="4799A1EB">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招标人：南通市通州区水务有限公司</w:t>
            </w:r>
          </w:p>
          <w:p w14:paraId="36699E0A">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地址：南通市通州区</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金沙镇金通路18号</w:t>
            </w:r>
          </w:p>
          <w:p w14:paraId="3F580EA8">
            <w:pPr>
              <w:widowControl/>
              <w:spacing w:line="400" w:lineRule="exact"/>
              <w:jc w:val="left"/>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联系人：</w:t>
            </w: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曹先生</w:t>
            </w: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　　　</w:t>
            </w:r>
          </w:p>
          <w:p w14:paraId="7EFC6A34">
            <w:pPr>
              <w:pStyle w:val="55"/>
              <w:widowControl/>
              <w:spacing w:line="400" w:lineRule="exact"/>
              <w:ind w:left="0" w:leftChars="0" w:firstLine="0" w:firstLineChars="0"/>
              <w:jc w:val="left"/>
              <w:rPr>
                <w:rFonts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联系电话：</w:t>
            </w:r>
            <w:r>
              <w:rPr>
                <w:rFonts w:hint="eastAsia" w:asciiTheme="minorEastAsia" w:hAnsiTheme="minorEastAsia" w:eastAsiaTheme="minorEastAsia" w:cstheme="minorEastAsia"/>
                <w:color w:val="0D0D0D" w:themeColor="text1" w:themeTint="F2"/>
                <w:kern w:val="0"/>
                <w:highlight w:val="none"/>
                <w14:textFill>
                  <w14:solidFill>
                    <w14:schemeClr w14:val="tx1">
                      <w14:lumMod w14:val="95000"/>
                      <w14:lumOff w14:val="5000"/>
                    </w14:schemeClr>
                  </w14:solidFill>
                </w14:textFill>
              </w:rPr>
              <w:t>0513-86106569</w:t>
            </w:r>
          </w:p>
          <w:p w14:paraId="6F929308">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招标代理:南通市通州天元建设监理咨询有限公司</w:t>
            </w:r>
          </w:p>
          <w:p w14:paraId="12040167">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地址：通州区润和大厦8楼</w:t>
            </w:r>
          </w:p>
          <w:p w14:paraId="35FC69EF">
            <w:pPr>
              <w:spacing w:line="400" w:lineRule="exact"/>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联系人：俞先生      </w:t>
            </w:r>
          </w:p>
          <w:p w14:paraId="2ACE5892">
            <w:pPr>
              <w:spacing w:line="40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联系电话：0513-86516066</w:t>
            </w:r>
          </w:p>
        </w:tc>
      </w:tr>
      <w:tr w14:paraId="270F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9" w:type="dxa"/>
            <w:vAlign w:val="center"/>
          </w:tcPr>
          <w:p w14:paraId="67EDA608">
            <w:pPr>
              <w:widowControl/>
              <w:spacing w:line="40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17</w:t>
            </w:r>
          </w:p>
        </w:tc>
        <w:tc>
          <w:tcPr>
            <w:tcW w:w="1915" w:type="dxa"/>
            <w:vAlign w:val="center"/>
          </w:tcPr>
          <w:p w14:paraId="5AB2860F">
            <w:pPr>
              <w:widowControl/>
              <w:spacing w:line="400" w:lineRule="exac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rPr>
              <w:t>参加开标会的投标人代表</w:t>
            </w:r>
          </w:p>
        </w:tc>
        <w:tc>
          <w:tcPr>
            <w:tcW w:w="6905" w:type="dxa"/>
            <w:vAlign w:val="center"/>
          </w:tcPr>
          <w:p w14:paraId="0E58EE0C">
            <w:pPr>
              <w:widowControl/>
              <w:spacing w:line="400" w:lineRule="exact"/>
              <w:rPr>
                <w:rFonts w:asciiTheme="minorEastAsia" w:hAnsiTheme="minorEastAsia" w:eastAsiaTheme="minorEastAsia" w:cstheme="minorEastAsia"/>
                <w:kern w:val="0"/>
              </w:rPr>
            </w:pPr>
            <w:r>
              <w:rPr>
                <w:rFonts w:hint="eastAsia" w:asciiTheme="minorEastAsia" w:hAnsiTheme="minorEastAsia" w:eastAsiaTheme="minorEastAsia" w:cstheme="minorEastAsia"/>
                <w:bCs/>
              </w:rPr>
              <w:t>本项目的法人或授权委托人需出示身份证，亲自、准时参加开标会议，否则不论何原因，均视为自动弃权，其投标文件将被招标人拒绝。</w:t>
            </w:r>
          </w:p>
        </w:tc>
      </w:tr>
    </w:tbl>
    <w:p w14:paraId="517C57D9">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一、投标须知</w:t>
      </w:r>
    </w:p>
    <w:p w14:paraId="4C9BF0B9">
      <w:pPr>
        <w:spacing w:line="440" w:lineRule="exact"/>
        <w:ind w:firstLine="413" w:firstLineChars="196"/>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（一）投标人应具备的资格条件</w:t>
      </w:r>
    </w:p>
    <w:p w14:paraId="00E64203">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highlight w:val="none"/>
        </w:rPr>
        <w:t>具有独立法人资格且具有有效的企业法人营业执照</w:t>
      </w:r>
      <w:r>
        <w:rPr>
          <w:rFonts w:hint="eastAsia" w:asciiTheme="minorEastAsia" w:hAnsiTheme="minorEastAsia" w:eastAsiaTheme="minorEastAsia" w:cstheme="minorEastAsia"/>
          <w:highlight w:val="none"/>
          <w:lang w:eastAsia="zh-CN"/>
        </w:rPr>
        <w:t>（营业执照经营范围必须包含园林绿化）</w:t>
      </w:r>
      <w:r>
        <w:rPr>
          <w:rFonts w:hint="eastAsia" w:asciiTheme="minorEastAsia" w:hAnsiTheme="minorEastAsia" w:eastAsiaTheme="minorEastAsia" w:cstheme="minorEastAsia"/>
          <w:highlight w:val="none"/>
        </w:rPr>
        <w:t>；</w:t>
      </w:r>
    </w:p>
    <w:p w14:paraId="2ACB7D1B">
      <w:pPr>
        <w:spacing w:line="40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eastAsia="zh-CN"/>
        </w:rPr>
        <w:t>拟派</w:t>
      </w:r>
      <w:r>
        <w:rPr>
          <w:rFonts w:hint="eastAsia" w:asciiTheme="minorEastAsia" w:hAnsiTheme="minorEastAsia" w:eastAsiaTheme="minorEastAsia" w:cstheme="minorEastAsia"/>
          <w:highlight w:val="none"/>
        </w:rPr>
        <w:t>项目负责人资格：必须具备下列①②③条件之一：</w:t>
      </w:r>
    </w:p>
    <w:p w14:paraId="5779AABA">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①获得国家级园林绿化及相关专业中级及以上职称的技术人员；</w:t>
      </w:r>
    </w:p>
    <w:p w14:paraId="6F00035F">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②具有中专以上（含中专）学历、获得园林绿化及相关专业初级职称3年以上的技术人员；</w:t>
      </w:r>
    </w:p>
    <w:p w14:paraId="651AC936">
      <w:pPr>
        <w:spacing w:line="400" w:lineRule="exact"/>
        <w:ind w:firstLine="630" w:firstLineChars="3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③获得园林绿化及相关专业初级职称且从事园林绿化工作8年以上的技术人员。</w:t>
      </w:r>
    </w:p>
    <w:p w14:paraId="3786AD68">
      <w:pPr>
        <w:spacing w:line="400" w:lineRule="exact"/>
        <w:ind w:firstLine="630" w:firstLineChars="3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注：园林绿化及相关专业：根据城建【2009】157号文件，包括园林（含园林规划设计、园林植物、风景园林、园林绿化等）、园艺、城市规划、景观、植物（含植保、森保等）、风景旅游、环境艺术等专业</w:t>
      </w:r>
      <w:r>
        <w:rPr>
          <w:rFonts w:hint="eastAsia" w:asciiTheme="minorEastAsia" w:hAnsiTheme="minorEastAsia" w:eastAsiaTheme="minorEastAsia" w:cstheme="minorEastAsia"/>
          <w:highlight w:val="none"/>
          <w:lang w:eastAsia="zh-CN"/>
        </w:rPr>
        <w:t>。</w:t>
      </w:r>
    </w:p>
    <w:p w14:paraId="498D2C7B">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highlight w:val="none"/>
          <w:lang w:eastAsia="zh-CN"/>
        </w:rPr>
        <w:t>拟派项目负责人</w:t>
      </w:r>
      <w:r>
        <w:rPr>
          <w:rFonts w:hint="eastAsia" w:asciiTheme="minorEastAsia" w:hAnsiTheme="minorEastAsia" w:eastAsiaTheme="minorEastAsia" w:cstheme="minorEastAsia"/>
          <w:highlight w:val="none"/>
        </w:rPr>
        <w:t>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w:t>
      </w:r>
      <w:r>
        <w:rPr>
          <w:rFonts w:hint="eastAsia" w:asciiTheme="minorEastAsia" w:hAnsiTheme="minorEastAsia" w:eastAsiaTheme="minorEastAsia" w:cstheme="minorEastAsia"/>
          <w:highlight w:val="none"/>
          <w:lang w:eastAsia="zh-CN"/>
        </w:rPr>
        <w:t>拟派项目负责人</w:t>
      </w:r>
      <w:r>
        <w:rPr>
          <w:rFonts w:hint="eastAsia" w:asciiTheme="minorEastAsia" w:hAnsiTheme="minorEastAsia" w:eastAsiaTheme="minorEastAsia" w:cstheme="minorEastAsia"/>
          <w:highlight w:val="none"/>
        </w:rPr>
        <w:t>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月至2025年</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月养老保险缴费证明；</w:t>
      </w:r>
    </w:p>
    <w:p w14:paraId="756558BB">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4、授权委托人（如有）与投标人签订的有效劳动合同</w:t>
      </w:r>
      <w:r>
        <w:rPr>
          <w:rFonts w:hint="eastAsia" w:asciiTheme="minorEastAsia" w:hAnsiTheme="minorEastAsia" w:eastAsiaTheme="minorEastAsia" w:cstheme="minorEastAsia"/>
          <w:highlight w:val="none"/>
          <w:lang w:eastAsia="zh-CN"/>
        </w:rPr>
        <w:t>及</w:t>
      </w:r>
      <w:r>
        <w:rPr>
          <w:rFonts w:hint="eastAsia" w:asciiTheme="minorEastAsia" w:hAnsiTheme="minorEastAsia" w:eastAsiaTheme="minorEastAsia" w:cstheme="minorEastAsia"/>
          <w:highlight w:val="none"/>
        </w:rPr>
        <w:t>投标人为授权委托人（如有）缴纳的202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月至2025年</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月养老保险缴费证明（企业法定代表人参与投标，此项不需提供）；</w:t>
      </w:r>
    </w:p>
    <w:p w14:paraId="447AE1BE">
      <w:pPr>
        <w:spacing w:line="40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5、投标声明函（格式见招标文件）。</w:t>
      </w:r>
    </w:p>
    <w:p w14:paraId="634A3B8E">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投标人提供的投标文件中的内容没有失实或者弄虚作假，若提供虚假材料的，投标保证金一律没收，记不良行为一次并网上公示。</w:t>
      </w:r>
    </w:p>
    <w:p w14:paraId="251FE602">
      <w:pPr>
        <w:widowControl/>
        <w:spacing w:line="440" w:lineRule="exact"/>
        <w:ind w:firstLine="420" w:firstLineChars="200"/>
        <w:jc w:val="left"/>
        <w:rPr>
          <w:rFonts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本项目不接受联合体投标。</w:t>
      </w:r>
    </w:p>
    <w:p w14:paraId="4B9367F2">
      <w:pPr>
        <w:spacing w:line="440" w:lineRule="exact"/>
        <w:ind w:firstLine="420" w:firstLineChars="200"/>
        <w:rPr>
          <w:rFonts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14:textFill>
            <w14:solidFill>
              <w14:schemeClr w14:val="tx1">
                <w14:lumMod w14:val="95000"/>
                <w14:lumOff w14:val="5000"/>
              </w14:schemeClr>
            </w14:solidFill>
          </w14:textFill>
        </w:rPr>
        <w:t>（二）投标费用</w:t>
      </w:r>
    </w:p>
    <w:p w14:paraId="115090DD">
      <w:pPr>
        <w:spacing w:line="440" w:lineRule="exact"/>
        <w:ind w:firstLine="420" w:firstLineChars="200"/>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highlight w:val="none"/>
          <w:lang w:val="en-US" w:eastAsia="zh-CN"/>
          <w14:textFill>
            <w14:solidFill>
              <w14:schemeClr w14:val="tx1">
                <w14:lumMod w14:val="95000"/>
                <w14:lumOff w14:val="5000"/>
              </w14:schemeClr>
            </w14:solidFill>
          </w14:textFill>
        </w:rPr>
        <w:t>3.1招标代理费人民币2000元，由中标单位在开标结束后支付给代理机构，请各投标单位在报价时综合考虑。</w:t>
      </w:r>
    </w:p>
    <w:p w14:paraId="7CD4C8CE">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3.2</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投标单位应承担其编制投标文件以及递交投标文件所涉及的一切费用，无论投标结果如何，招标人对上述费用不负任何责任。</w:t>
      </w:r>
    </w:p>
    <w:p w14:paraId="7C005DE2">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二、招标文件内容、澄清和修改</w:t>
      </w:r>
    </w:p>
    <w:p w14:paraId="11CE203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（一）招标文件的组成</w:t>
      </w:r>
    </w:p>
    <w:p w14:paraId="527E342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1、招标公告</w:t>
      </w:r>
    </w:p>
    <w:p w14:paraId="27FED67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2、投标须知及投标须知前附表</w:t>
      </w:r>
    </w:p>
    <w:p w14:paraId="518EBAE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3、评标办法</w:t>
      </w:r>
    </w:p>
    <w:p w14:paraId="42DB607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4、合同条款</w:t>
      </w:r>
    </w:p>
    <w:p w14:paraId="6CE92B3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5、投标文件格式</w:t>
      </w:r>
    </w:p>
    <w:p w14:paraId="1F3E5AA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6、项目需求</w:t>
      </w:r>
    </w:p>
    <w:p w14:paraId="36E9E21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下载招标文件后，应仔细检查招标文件的所有内容，如对招标活动事项有疑问的，应以书面形式提出询问或疑问，未按规定提出询问或疑问的，视同投标人理解并接受本招标文件所有内容，并对由此引起的投标损失自负。</w:t>
      </w:r>
    </w:p>
    <w:p w14:paraId="2D525DD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F7D769C">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bookmarkStart w:id="9" w:name="_Toc513029211"/>
      <w:bookmarkStart w:id="10" w:name="_Toc16938527"/>
      <w:bookmarkStart w:id="11" w:name="_Toc20823283"/>
      <w:bookmarkStart w:id="12" w:name="_Toc462564070"/>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（二）招标文件的</w:t>
      </w:r>
      <w:bookmarkEnd w:id="9"/>
      <w:bookmarkEnd w:id="10"/>
      <w:bookmarkEnd w:id="11"/>
      <w:bookmarkEnd w:id="12"/>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询问</w:t>
      </w:r>
    </w:p>
    <w:p w14:paraId="3C8E2D6C">
      <w:pPr>
        <w:spacing w:line="440" w:lineRule="exact"/>
        <w:ind w:firstLine="420" w:firstLineChars="200"/>
        <w:rPr>
          <w:rFonts w:ascii="宋体" w:hAnsi="宋体"/>
        </w:rPr>
      </w:pPr>
      <w:bookmarkStart w:id="13" w:name="_Toc513029212"/>
      <w:bookmarkStart w:id="14" w:name="_Toc462564071"/>
      <w:bookmarkStart w:id="15" w:name="_Toc16938528"/>
      <w:bookmarkStart w:id="16" w:name="_Toc20823284"/>
      <w:r>
        <w:rPr>
          <w:rFonts w:hint="eastAsia" w:asciiTheme="minorEastAsia" w:hAnsiTheme="minorEastAsia" w:eastAsiaTheme="minorEastAsia" w:cstheme="minorEastAsia"/>
          <w:color w:val="000000"/>
        </w:rPr>
        <w:t>1、</w:t>
      </w:r>
      <w:r>
        <w:rPr>
          <w:rFonts w:hint="eastAsia" w:ascii="宋体" w:hAnsi="宋体"/>
        </w:rPr>
        <w:t>投标人获取招标文件后，应仔细核查招标文件的所有内容，投标人如有疑问，应在</w:t>
      </w:r>
      <w:r>
        <w:rPr>
          <w:rFonts w:hint="eastAsia" w:ascii="宋体" w:hAnsi="宋体"/>
          <w:b/>
        </w:rPr>
        <w:t>2025年</w:t>
      </w:r>
      <w:r>
        <w:rPr>
          <w:rFonts w:hint="eastAsia" w:ascii="宋体" w:hAnsi="宋体"/>
          <w:b/>
          <w:lang w:val="en-US" w:eastAsia="zh-CN"/>
        </w:rPr>
        <w:t>8</w:t>
      </w:r>
      <w:r>
        <w:rPr>
          <w:rFonts w:hint="eastAsia" w:ascii="宋体" w:hAnsi="宋体"/>
          <w:b/>
        </w:rPr>
        <w:t>月</w:t>
      </w:r>
      <w:r>
        <w:rPr>
          <w:rFonts w:hint="eastAsia" w:ascii="宋体" w:hAnsi="宋体"/>
          <w:b/>
          <w:u w:val="single"/>
          <w:lang w:val="en-US" w:eastAsia="zh-CN"/>
        </w:rPr>
        <w:t>20</w:t>
      </w:r>
      <w:r>
        <w:rPr>
          <w:rFonts w:hint="eastAsia" w:ascii="宋体" w:hAnsi="宋体"/>
          <w:b/>
        </w:rPr>
        <w:t>日17：00</w:t>
      </w:r>
      <w:r>
        <w:rPr>
          <w:rFonts w:hint="eastAsia" w:ascii="宋体" w:hAnsi="宋体"/>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14:paraId="4949444A">
      <w:pPr>
        <w:spacing w:line="440" w:lineRule="exact"/>
        <w:ind w:firstLine="525" w:firstLineChars="250"/>
        <w:rPr>
          <w:rFonts w:ascii="宋体" w:hAnsi="宋体"/>
        </w:rPr>
      </w:pPr>
      <w:r>
        <w:rPr>
          <w:rFonts w:hint="eastAsia" w:asciiTheme="minorEastAsia" w:hAnsiTheme="minorEastAsia" w:eastAsiaTheme="minorEastAsia" w:cstheme="minorEastAsia"/>
          <w:color w:val="000000"/>
        </w:rPr>
        <w:t>2、</w:t>
      </w:r>
      <w:r>
        <w:rPr>
          <w:rFonts w:hint="eastAsia" w:ascii="宋体" w:hAnsi="宋体"/>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hint="eastAsia" w:ascii="宋体" w:hAnsi="宋体"/>
          <w:b/>
        </w:rPr>
        <w:t>2025年</w:t>
      </w:r>
      <w:r>
        <w:rPr>
          <w:rFonts w:hint="eastAsia" w:ascii="宋体" w:hAnsi="宋体"/>
          <w:b/>
          <w:lang w:val="en-US" w:eastAsia="zh-CN"/>
        </w:rPr>
        <w:t>8</w:t>
      </w:r>
      <w:r>
        <w:rPr>
          <w:rFonts w:hint="eastAsia" w:ascii="宋体" w:hAnsi="宋体"/>
          <w:b/>
        </w:rPr>
        <w:t>月</w:t>
      </w:r>
      <w:r>
        <w:rPr>
          <w:rFonts w:hint="eastAsia" w:ascii="宋体" w:hAnsi="宋体"/>
          <w:b/>
          <w:u w:val="single"/>
          <w:lang w:val="en-US" w:eastAsia="zh-CN"/>
        </w:rPr>
        <w:t>22</w:t>
      </w:r>
      <w:r>
        <w:rPr>
          <w:rFonts w:hint="eastAsia" w:ascii="宋体" w:hAnsi="宋体"/>
          <w:b/>
        </w:rPr>
        <w:t>日24：00</w:t>
      </w:r>
      <w:r>
        <w:rPr>
          <w:rFonts w:hint="eastAsia" w:ascii="宋体" w:hAnsi="宋体"/>
        </w:rPr>
        <w:t>前通过“南通市通州区</w:t>
      </w:r>
      <w:r>
        <w:rPr>
          <w:rFonts w:hint="eastAsia" w:ascii="宋体" w:hAnsi="宋体"/>
          <w:lang w:eastAsia="zh-CN"/>
        </w:rPr>
        <w:t>人民政府</w:t>
      </w:r>
      <w:r>
        <w:rPr>
          <w:rFonts w:hint="eastAsia" w:ascii="宋体" w:hAnsi="宋体"/>
        </w:rPr>
        <w:t>”网站发给所有投标人。</w:t>
      </w:r>
    </w:p>
    <w:p w14:paraId="2B782B1E">
      <w:pPr>
        <w:spacing w:line="440" w:lineRule="exact"/>
        <w:ind w:firstLine="420" w:firstLineChars="200"/>
        <w:rPr>
          <w:rFonts w:ascii="宋体" w:hAnsi="Calibri"/>
        </w:rPr>
      </w:pPr>
      <w:r>
        <w:rPr>
          <w:rFonts w:hint="eastAsia" w:ascii="宋体" w:hAnsi="宋体"/>
        </w:rPr>
        <w:t>当招标文件、招标文件的澄清等在同一内容</w:t>
      </w:r>
      <w:bookmarkStart w:id="34" w:name="_GoBack"/>
      <w:bookmarkEnd w:id="34"/>
      <w:r>
        <w:rPr>
          <w:rFonts w:hint="eastAsia" w:ascii="宋体" w:hAnsi="宋体"/>
        </w:rPr>
        <w:t>的表述上不一致时，以最后发布的为准。</w:t>
      </w:r>
    </w:p>
    <w:p w14:paraId="7F38A84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（三）招标文件的修改</w:t>
      </w:r>
      <w:bookmarkEnd w:id="13"/>
      <w:bookmarkEnd w:id="14"/>
      <w:bookmarkEnd w:id="15"/>
      <w:bookmarkEnd w:id="16"/>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及澄清</w:t>
      </w:r>
    </w:p>
    <w:p w14:paraId="2B5072C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1、在投标截止时间三日前，招标人可以对招标文件进行修改。</w:t>
      </w:r>
    </w:p>
    <w:p w14:paraId="36B818A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2、招标人有权按照法定的要求推迟投标截止日期和开标日期。</w:t>
      </w:r>
    </w:p>
    <w:p w14:paraId="314A358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3、招标文件的修改将在“南通市通州区</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人民政府</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”网站发布，请各投标人及时登录平台查看，补充文件将作为招标文件的组成部分，并对投标人具有约束力。</w:t>
      </w:r>
    </w:p>
    <w:p w14:paraId="79300A27">
      <w:pPr>
        <w:spacing w:line="440" w:lineRule="exact"/>
        <w:ind w:left="-540" w:leftChars="-257" w:firstLine="2262" w:firstLineChars="1073"/>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三、投标文件的编制</w:t>
      </w:r>
    </w:p>
    <w:p w14:paraId="6EB1F35C">
      <w:pPr>
        <w:spacing w:line="440" w:lineRule="exact"/>
        <w:ind w:firstLine="420" w:firstLineChars="200"/>
        <w:jc w:val="left"/>
        <w:rPr>
          <w:rFonts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（一）投标文件应包括下列内容：</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资格审查文件、价格标文件</w:t>
      </w:r>
    </w:p>
    <w:p w14:paraId="19E46B3D">
      <w:pPr>
        <w:spacing w:line="440" w:lineRule="exact"/>
        <w:ind w:firstLine="422" w:firstLineChars="200"/>
        <w:jc w:val="left"/>
        <w:rPr>
          <w:rFonts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资格审查文件（包括但不限于以下内容）：</w:t>
      </w:r>
    </w:p>
    <w:p w14:paraId="41A7178C">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1、法定代表人身份证明书、法定代表人身份证；</w:t>
      </w:r>
    </w:p>
    <w:p w14:paraId="49ACE43A">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2、授权委托书、授权委托人身份证；</w:t>
      </w:r>
    </w:p>
    <w:p w14:paraId="65858B01">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3、有效的企业法人营业执照</w:t>
      </w:r>
      <w:r>
        <w:rPr>
          <w:rFonts w:hint="eastAsia" w:asciiTheme="minorEastAsia" w:hAnsiTheme="minorEastAsia" w:eastAsiaTheme="minorEastAsia" w:cstheme="minorEastAsia"/>
          <w:lang w:eastAsia="zh-CN"/>
        </w:rPr>
        <w:t>（营业执照经营范围必须包含园林绿化）</w:t>
      </w:r>
      <w:r>
        <w:rPr>
          <w:rFonts w:hint="eastAsia" w:asciiTheme="minorEastAsia" w:hAnsiTheme="minorEastAsia" w:eastAsiaTheme="minorEastAsia" w:cstheme="minorEastAsia"/>
        </w:rPr>
        <w:t>；</w:t>
      </w:r>
    </w:p>
    <w:p w14:paraId="68979169">
      <w:pPr>
        <w:spacing w:line="4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拟派</w:t>
      </w:r>
      <w:r>
        <w:rPr>
          <w:rFonts w:hint="eastAsia" w:asciiTheme="minorEastAsia" w:hAnsiTheme="minorEastAsia" w:eastAsiaTheme="minorEastAsia" w:cstheme="minorEastAsia"/>
        </w:rPr>
        <w:t>项目负责人职称证书（需提供学历证书或年限证明的，请提供相关资料）；</w:t>
      </w:r>
    </w:p>
    <w:p w14:paraId="6507B3E8">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拟派项目负责人</w:t>
      </w:r>
      <w:r>
        <w:rPr>
          <w:rFonts w:hint="eastAsia" w:asciiTheme="minorEastAsia" w:hAnsiTheme="minorEastAsia" w:eastAsiaTheme="minorEastAsia" w:cstheme="minorEastAsia"/>
        </w:rPr>
        <w:t>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w:t>
      </w:r>
      <w:r>
        <w:rPr>
          <w:rFonts w:hint="eastAsia" w:asciiTheme="minorEastAsia" w:hAnsiTheme="minorEastAsia" w:eastAsiaTheme="minorEastAsia" w:cstheme="minorEastAsia"/>
          <w:lang w:eastAsia="zh-CN"/>
        </w:rPr>
        <w:t>拟派项目负责人</w:t>
      </w:r>
      <w:r>
        <w:rPr>
          <w:rFonts w:hint="eastAsia" w:asciiTheme="minorEastAsia" w:hAnsiTheme="minorEastAsia" w:eastAsiaTheme="minorEastAsia" w:cstheme="minorEastAsia"/>
        </w:rPr>
        <w:t>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p>
    <w:p w14:paraId="218A1B9E">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6、授权委托人（如有）与投标人签订的有效劳动合同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投标人为授权委托人（如有）缴纳的202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月养老保险缴费证明（企业法定代表人参与投标，此项不需提供）；</w:t>
      </w:r>
    </w:p>
    <w:p w14:paraId="00D3F2A0">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7、投标声明函（格式见招标文件）。</w:t>
      </w:r>
    </w:p>
    <w:p w14:paraId="447F9092">
      <w:pPr>
        <w:pStyle w:val="19"/>
        <w:spacing w:after="0" w:line="440" w:lineRule="exact"/>
        <w:ind w:firstLine="422" w:firstLineChars="200"/>
        <w:rPr>
          <w:rFonts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t>价格标部分</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（包括但不限于以下内容）</w:t>
      </w:r>
      <w:r>
        <w:rPr>
          <w:rFonts w:hint="eastAsia" w:asciiTheme="minorEastAsia" w:hAnsiTheme="minorEastAsia" w:eastAsiaTheme="minorEastAsia" w:cstheme="minorEastAsia"/>
          <w:b/>
          <w:bCs/>
          <w:color w:val="0D0D0D" w:themeColor="text1" w:themeTint="F2"/>
          <w:kern w:val="0"/>
          <w:u w:val="single"/>
          <w14:textFill>
            <w14:solidFill>
              <w14:schemeClr w14:val="tx1">
                <w14:lumMod w14:val="95000"/>
                <w14:lumOff w14:val="5000"/>
              </w14:schemeClr>
            </w14:solidFill>
          </w14:textFill>
        </w:rPr>
        <w:t>:</w:t>
      </w:r>
    </w:p>
    <w:p w14:paraId="294A88CE">
      <w:pPr>
        <w:spacing w:line="440" w:lineRule="exact"/>
        <w:ind w:firstLine="48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1、投标函</w:t>
      </w:r>
      <w:r>
        <w:rPr>
          <w:rFonts w:hint="eastAsia" w:asciiTheme="minorEastAsia" w:hAnsiTheme="minorEastAsia" w:eastAsiaTheme="minorEastAsia" w:cstheme="minorEastAsia"/>
          <w:lang w:eastAsia="zh-CN"/>
        </w:rPr>
        <w:t>。</w:t>
      </w:r>
    </w:p>
    <w:p w14:paraId="0167E00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（二）投标人应当使用本招标文件提供的投标文件表式，表式可以按同样格式进行扩展。</w:t>
      </w:r>
    </w:p>
    <w:p w14:paraId="78CC0E8B">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（三）投标报价</w:t>
      </w:r>
    </w:p>
    <w:p w14:paraId="362FE19E">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1、本项目不接受任何有选择的报价。</w:t>
      </w:r>
    </w:p>
    <w:p w14:paraId="070B539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2、投标报价均以人民币为报价的货币单位。</w:t>
      </w:r>
    </w:p>
    <w:p w14:paraId="25E3134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3、报价表必须加盖投标人公章且必须经法定代表人或被委托授权人签署。</w:t>
      </w:r>
    </w:p>
    <w:p w14:paraId="0C8684DC">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4、报价出现前后不一致的，按照下列规定修正：</w:t>
      </w:r>
    </w:p>
    <w:p w14:paraId="06A3293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（1）投标文件中报价表（报价单）内容与投标文件技术响应中内容明细不一致的，以报价表（报价单）为准；</w:t>
      </w:r>
    </w:p>
    <w:p w14:paraId="62FFAF7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（2）投标文件中涉及大写金额和小写金额不一致的，以大写金额为准；</w:t>
      </w:r>
    </w:p>
    <w:p w14:paraId="62B356D5">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（3）单价金额小数点或者百分比有明显错位的，以报价表（报价单）的总价为准，</w:t>
      </w:r>
    </w:p>
    <w:p w14:paraId="4C12C44D">
      <w:pPr>
        <w:adjustRightInd w:val="0"/>
        <w:snapToGrid w:val="0"/>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并修改单价；</w:t>
      </w:r>
    </w:p>
    <w:p w14:paraId="343EFF9D">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（4）总价金额与按单价汇总金额不一致的，以单价金额计算结果为准。</w:t>
      </w:r>
    </w:p>
    <w:p w14:paraId="6926056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同时出现两种以上不一致的，按照前款规定的顺序修正。修正后的报价应当由投标人的法定代表人或其授权的代表签字确认后产生约束力，投标人不确认的，其投标无效。</w:t>
      </w:r>
    </w:p>
    <w:p w14:paraId="43C4BC68">
      <w:pPr>
        <w:spacing w:line="400" w:lineRule="exact"/>
        <w:ind w:firstLine="420"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w:t>
      </w:r>
      <w:r>
        <w:rPr>
          <w:rFonts w:hint="eastAsia" w:asciiTheme="minorEastAsia" w:hAnsiTheme="minorEastAsia" w:eastAsiaTheme="minorEastAsia" w:cstheme="minorEastAsia"/>
          <w:snapToGrid w:val="0"/>
          <w:color w:val="000000"/>
          <w:kern w:val="0"/>
        </w:rPr>
        <w:t>、投标人应根据招标人提供的项目需求，结合企业实际情况进行报价。投标人任何漏项、漏报、少报、错报所产生的后果，均由投标人承担责任。报价在合同有效期内（含质保期）不作调整。在合同实施期间不因市场价格浮动因素或其他政策性因素调整，投标人报价时充分考虑风险因素。</w:t>
      </w:r>
      <w:r>
        <w:rPr>
          <w:rFonts w:hint="eastAsia" w:asciiTheme="minorEastAsia" w:hAnsiTheme="minorEastAsia" w:eastAsiaTheme="minorEastAsia" w:cstheme="minorEastAsia"/>
          <w:b/>
          <w:bCs/>
          <w:snapToGrid w:val="0"/>
          <w:color w:val="000000"/>
          <w:kern w:val="0"/>
        </w:rPr>
        <w:t>投标报价为响应及完成项目所需的全部费用，包含但不限于施工设备、劳务、管理、材料、安装、缺陷修补、利润、税金和合同包含的所有风险、责任及政策性文件规定等各项应有费用。</w:t>
      </w:r>
    </w:p>
    <w:p w14:paraId="3F48D02E">
      <w:pPr>
        <w:spacing w:line="440" w:lineRule="exact"/>
        <w:ind w:firstLine="422" w:firstLineChars="200"/>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rPr>
        <w:t>6、报价以人民币计算，</w:t>
      </w:r>
      <w:r>
        <w:rPr>
          <w:rFonts w:hint="eastAsia" w:asciiTheme="minorEastAsia" w:hAnsiTheme="minorEastAsia" w:eastAsiaTheme="minorEastAsia" w:cstheme="minorEastAsia"/>
          <w:b/>
          <w:bCs/>
          <w:kern w:val="0"/>
        </w:rPr>
        <w:t>投标报价为含税报价，开据的票据为</w:t>
      </w:r>
      <w:r>
        <w:rPr>
          <w:rFonts w:hint="eastAsia" w:asciiTheme="minorEastAsia" w:hAnsiTheme="minorEastAsia" w:eastAsiaTheme="minorEastAsia" w:cstheme="minorEastAsia"/>
          <w:b/>
          <w:bCs/>
          <w:kern w:val="0"/>
          <w:lang w:val="en-US" w:eastAsia="zh-CN"/>
        </w:rPr>
        <w:t>普通电子</w:t>
      </w:r>
      <w:r>
        <w:rPr>
          <w:rFonts w:hint="eastAsia" w:asciiTheme="minorEastAsia" w:hAnsiTheme="minorEastAsia" w:eastAsiaTheme="minorEastAsia" w:cstheme="minorEastAsia"/>
          <w:b/>
          <w:bCs/>
          <w:kern w:val="0"/>
        </w:rPr>
        <w:t>发票。</w:t>
      </w:r>
    </w:p>
    <w:p w14:paraId="31BA3DC2">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7、本次招标设最高限价，低于最高限价的为有效报价，否则为废标。</w:t>
      </w:r>
    </w:p>
    <w:p w14:paraId="19D18848">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8、本次招标项目商务报价仅为一次报定商务价格，一旦中标即为成交价。</w:t>
      </w:r>
    </w:p>
    <w:p w14:paraId="7B95BEAB">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9、投标人在投标报价中未列入项目的价款，将被视为已包含在其他项目中；投标人明示未列入的报价项目，将被视为主动让利或优惠，一旦中标将来不得以此为由主张任何补偿或索赔。</w:t>
      </w:r>
    </w:p>
    <w:p w14:paraId="73C0993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（四）投标担保</w:t>
      </w:r>
    </w:p>
    <w:p w14:paraId="7B069DC3">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1、投标人在递交投标文件的同时，应按规定的金额、形式递交投标保证金，并作为其投标文件的组成部分。</w:t>
      </w:r>
    </w:p>
    <w:p w14:paraId="0E3EF029">
      <w:pPr>
        <w:adjustRightInd w:val="0"/>
        <w:snapToGrid w:val="0"/>
        <w:spacing w:line="440" w:lineRule="exact"/>
        <w:ind w:firstLine="422" w:firstLineChars="200"/>
        <w:rPr>
          <w:rFonts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2、本项目投标保证金数额</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为</w:t>
      </w:r>
      <w:r>
        <w:rPr>
          <w:rFonts w:hint="eastAsia" w:asciiTheme="minorEastAsia" w:hAnsiTheme="minorEastAsia" w:eastAsiaTheme="minorEastAsia" w:cstheme="minorEastAsia"/>
          <w:b/>
          <w:color w:val="0D0D0D" w:themeColor="text1" w:themeTint="F2"/>
          <w:highlight w:val="none"/>
          <w:u w:val="single"/>
          <w:lang w:val="en-US" w:eastAsia="zh-CN"/>
          <w14:textFill>
            <w14:solidFill>
              <w14:schemeClr w14:val="tx1">
                <w14:lumMod w14:val="95000"/>
                <w14:lumOff w14:val="5000"/>
              </w14:schemeClr>
            </w14:solidFill>
          </w14:textFill>
        </w:rPr>
        <w:t>2000</w:t>
      </w:r>
      <w:r>
        <w:rPr>
          <w:rFonts w:hint="eastAsia" w:asciiTheme="minorEastAsia" w:hAnsiTheme="minorEastAsia" w:eastAsiaTheme="minorEastAsia" w:cstheme="minorEastAsia"/>
          <w:b/>
          <w:color w:val="0D0D0D" w:themeColor="text1" w:themeTint="F2"/>
          <w:highlight w:val="none"/>
          <w14:textFill>
            <w14:solidFill>
              <w14:schemeClr w14:val="tx1">
                <w14:lumMod w14:val="95000"/>
                <w14:lumOff w14:val="5000"/>
              </w14:schemeClr>
            </w14:solidFill>
          </w14:textFill>
        </w:rPr>
        <w:t>元整（现金）</w:t>
      </w: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，未按规定提交投标保证金的投标文件，招标人将按不符合性投标而予以拒绝。</w:t>
      </w:r>
    </w:p>
    <w:p w14:paraId="3237DCBA">
      <w:pPr>
        <w:adjustRightInd w:val="0"/>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3、保证金的退还：未中标的投标人的投标保证金将在开标结束后根据招投标实际情况予以退还（无息）；中标人的投标保证金，在签署合同后无息退还。</w:t>
      </w:r>
    </w:p>
    <w:p w14:paraId="59C00025">
      <w:pPr>
        <w:spacing w:line="440" w:lineRule="exact"/>
        <w:ind w:firstLine="525"/>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4、投标人出现下列情况，经评标委员会核实后，招标人有权取消其中标资格，并没收其投标保证金。</w:t>
      </w:r>
    </w:p>
    <w:p w14:paraId="2805786C">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（1）投标人在投标有效期内撤回其投标文件；</w:t>
      </w:r>
    </w:p>
    <w:p w14:paraId="261458C5">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（2）中标人无正当理由拒绝签订合同；</w:t>
      </w:r>
    </w:p>
    <w:p w14:paraId="11491030">
      <w:pPr>
        <w:widowControl/>
        <w:tabs>
          <w:tab w:val="left" w:pos="0"/>
          <w:tab w:val="left" w:pos="993"/>
          <w:tab w:val="left" w:pos="1134"/>
        </w:tabs>
        <w:adjustRightInd w:val="0"/>
        <w:snapToGrid w:val="0"/>
        <w:spacing w:line="440" w:lineRule="exact"/>
        <w:ind w:firstLine="420" w:firstLineChars="200"/>
        <w:jc w:val="left"/>
        <w:rPr>
          <w:rFonts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snapToGrid w:val="0"/>
          <w:color w:val="0D0D0D" w:themeColor="text1" w:themeTint="F2"/>
          <w:kern w:val="0"/>
          <w14:textFill>
            <w14:solidFill>
              <w14:schemeClr w14:val="tx1">
                <w14:lumMod w14:val="95000"/>
                <w14:lumOff w14:val="5000"/>
              </w14:schemeClr>
            </w14:solidFill>
          </w14:textFill>
        </w:rPr>
        <w:t>（3）中标人未能在招标文件规定的期限内提交履约担保。</w:t>
      </w:r>
    </w:p>
    <w:p w14:paraId="09B1944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（五）投标文件的份数和签署</w:t>
      </w:r>
    </w:p>
    <w:p w14:paraId="20C62B0F">
      <w:pPr>
        <w:spacing w:line="440" w:lineRule="exact"/>
        <w:ind w:firstLine="420" w:firstLineChars="200"/>
        <w:jc w:val="left"/>
        <w:rPr>
          <w:rFonts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1、投标人应按招标文件的规定，向招标单位提交</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三份纸质投标文件</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包括资格审查文件、价格标文件</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，其中正本一份、副本二份，并在（</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封面上注明“正本”或“副本”字样，当正本与副本不一致时，以正本为准；</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资格审查文件、价格标文件</w:t>
      </w:r>
      <w:r>
        <w:rPr>
          <w:rFonts w:hint="eastAsia" w:asciiTheme="minorEastAsia" w:hAnsiTheme="minorEastAsia" w:eastAsiaTheme="minorEastAsia" w:cstheme="minorEastAsia"/>
          <w:b/>
          <w:color w:val="0D0D0D" w:themeColor="text1" w:themeTint="F2"/>
          <w:u w:val="single"/>
          <w14:textFill>
            <w14:solidFill>
              <w14:schemeClr w14:val="tx1">
                <w14:lumMod w14:val="95000"/>
                <w14:lumOff w14:val="5000"/>
              </w14:schemeClr>
            </w14:solidFill>
          </w14:textFill>
        </w:rPr>
        <w:t>）封面上还应注明项目名称并加盖投标单位公章、法定代表人签字或印鉴或委托代理人签字。</w:t>
      </w:r>
    </w:p>
    <w:p w14:paraId="7506C43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2、投标文件正副本均应使用A4纸统一装订，且均应使用不能擦去的墨水书写或打印，按要求在投标文件上加盖投标人单位公章并由法定代表人签字或盖章或由委托代理人签字。</w:t>
      </w:r>
    </w:p>
    <w:p w14:paraId="69C9168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3、全套投标文件应无修改和行间插字，除非这些修改是根据“招标文件修改通知”的要求进行的，或者是投标人明显笔误必须修改的。不论何种原因造成涂改、插字和删除，都应由投标文件签署人加盖印鉴。</w:t>
      </w:r>
    </w:p>
    <w:p w14:paraId="22FB6985">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四、投标文件的递交</w:t>
      </w:r>
    </w:p>
    <w:p w14:paraId="0783C328">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（一）投标文件的密封与标志</w:t>
      </w:r>
    </w:p>
    <w:p w14:paraId="3EA9C17C">
      <w:pPr>
        <w:spacing w:line="440" w:lineRule="exact"/>
        <w:ind w:firstLine="422"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投标文件中的资格审查文件、价格标文件两部分必须分开单独密封；“正本”或“副本”可分开密封，也可统一密封；所有封袋上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都应写明项目名称、投标单位名称，</w:t>
      </w:r>
      <w:r>
        <w:rPr>
          <w:rFonts w:hint="eastAsia" w:asciiTheme="minorEastAsia" w:hAnsiTheme="minorEastAsia" w:eastAsiaTheme="minorEastAsia" w:cstheme="minorEastAsia"/>
          <w:b/>
          <w:bCs/>
          <w:color w:val="0D0D0D" w:themeColor="text1" w:themeTint="F2"/>
          <w:u w:val="single"/>
          <w14:textFill>
            <w14:solidFill>
              <w14:schemeClr w14:val="tx1">
                <w14:lumMod w14:val="95000"/>
                <w14:lumOff w14:val="5000"/>
              </w14:schemeClr>
            </w14:solidFill>
          </w14:textFill>
        </w:rPr>
        <w:t>并注明“资格审查文件”或 “价格标文件”</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并加盖投标单位公章、法定代表人签字或印鉴或委托代理人签字。</w:t>
      </w:r>
    </w:p>
    <w:p w14:paraId="15883B7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（二）投标截止期</w:t>
      </w:r>
    </w:p>
    <w:p w14:paraId="1AC0D90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1、投标人应在投标须知前附表中规定的投标截止时间之前将投标文件递交到指定地点并在登记表上签字。招标人在接到投标文件时将投标文件注明收到的日期和时间。</w:t>
      </w:r>
    </w:p>
    <w:p w14:paraId="6C5B956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招标人可以按本文件第（七）条规定以修改通知的方式，酌情延长递交投标文件的截止日期。在上述情况下，招标人与投标人以前的投标截止期方面的全部权力、责任和义务，将适用于延长后新的投标截止期。</w:t>
      </w:r>
    </w:p>
    <w:p w14:paraId="1E42822C">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3、超过投标截止期送达的投标文件将被拒绝并原封退给投标人。</w:t>
      </w:r>
    </w:p>
    <w:p w14:paraId="072C66F9">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4、提交投标文件的投标人少于三个的，招标人将依法重新招标。</w:t>
      </w:r>
    </w:p>
    <w:p w14:paraId="743D23D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（三）投标文件的修改与撤回</w:t>
      </w:r>
    </w:p>
    <w:p w14:paraId="716508A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1、投标人可以在递交投标文件以后，在规定的投标截止期之前，以书面形式向招标人递交修改或撤回其投标文件的通知。在投标截止期以后，不得更改投标文件。</w:t>
      </w:r>
    </w:p>
    <w:p w14:paraId="4970C452">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2、投标人的修改或撤回通知，应按本文件第一、二条规定的要求编制、密封、标志和递交（密封袋上应标明“修改”或“撤回”字样）。</w:t>
      </w:r>
    </w:p>
    <w:p w14:paraId="2DD593F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3、投标截止以后，在投标有效期内，投标人不得撤回投标文件，否则其投标保证金将被没收。</w:t>
      </w:r>
    </w:p>
    <w:p w14:paraId="74477DBE">
      <w:pPr>
        <w:spacing w:line="440" w:lineRule="exact"/>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五、开标、评标、定标</w:t>
      </w:r>
    </w:p>
    <w:p w14:paraId="42A8477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（一）开标</w:t>
      </w:r>
    </w:p>
    <w:p w14:paraId="772E2D34">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1、开标由招标人或招标代理机构主持，邀请所有投标人参加。</w:t>
      </w:r>
    </w:p>
    <w:p w14:paraId="2466B926">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2、法人代表或授权委托人须在本招标文件规定的时间、地点准时参加开标会，并出示身份证后签名以示出席，否则，其投标将被拒绝。</w:t>
      </w:r>
    </w:p>
    <w:p w14:paraId="6E98825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开标时，由投标人推选的代表或招标人委托的监督机构检查投标文件的密封情况，经确认无误后，由工作人员当众拆封，宣读投标人名称、投标价和其他招标人认为有必要的内容。投标文件未按照招标文件的要求予以密封的，将作为无效投标文件，退回投标人。</w:t>
      </w:r>
    </w:p>
    <w:p w14:paraId="19B9296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4、招标人在招标文件要求提交投标文件的截止时间前收到的投标文件，开标时都将当众予以拆封、宣读、记录。</w:t>
      </w:r>
    </w:p>
    <w:p w14:paraId="50EB16F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5、在开标时，投标文件出现下列情况之一的，将作为无效投标文件，不得进入评标：</w:t>
      </w:r>
    </w:p>
    <w:p w14:paraId="12F5D87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（1）投标文件未按照招标文件要求予以密封和标志的；</w:t>
      </w:r>
    </w:p>
    <w:p w14:paraId="75F5884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（2）投标文件中的投标书未加盖投标人的企业公章及企业法定代表人或授权委托人签字的，或者企业法定代表人的委托代理人没有合法、有效的委托书（原件）的；</w:t>
      </w:r>
    </w:p>
    <w:p w14:paraId="3DD0278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（3）投标文件的关键内容字迹模糊、无法辨认的；</w:t>
      </w:r>
    </w:p>
    <w:p w14:paraId="73BB05C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（4）投标人未按照招标文件的要求提供投标保证金的；</w:t>
      </w:r>
    </w:p>
    <w:p w14:paraId="623EDF4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（5）投标截止时间以后送达的投标文件。</w:t>
      </w:r>
    </w:p>
    <w:p w14:paraId="6ADEB83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（二）评标</w:t>
      </w:r>
    </w:p>
    <w:p w14:paraId="4750361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1、评标工作</w:t>
      </w:r>
    </w:p>
    <w:p w14:paraId="0BA67144">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评标工作由招标人依法组建的评标委员会组织进行。</w:t>
      </w:r>
    </w:p>
    <w:p w14:paraId="7EBFB55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2、评标标准与方法：</w:t>
      </w:r>
      <w:r>
        <w:rPr>
          <w:rFonts w:hint="eastAsia" w:asciiTheme="minorEastAsia" w:hAnsiTheme="minorEastAsia" w:eastAsiaTheme="minorEastAsia" w:cstheme="minorEastAsia"/>
          <w:b/>
        </w:rPr>
        <w:t>最低</w:t>
      </w:r>
      <w:r>
        <w:rPr>
          <w:rFonts w:hint="eastAsia" w:asciiTheme="minorEastAsia" w:hAnsiTheme="minorEastAsia" w:eastAsiaTheme="minorEastAsia" w:cstheme="minorEastAsia"/>
          <w:b/>
          <w:lang w:eastAsia="zh-CN"/>
        </w:rPr>
        <w:t>评</w:t>
      </w:r>
      <w:r>
        <w:rPr>
          <w:rFonts w:hint="eastAsia" w:asciiTheme="minorEastAsia" w:hAnsiTheme="minorEastAsia" w:eastAsiaTheme="minorEastAsia" w:cstheme="minorEastAsia"/>
          <w:b/>
        </w:rPr>
        <w:t>标价法</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p>
    <w:p w14:paraId="38DC5570">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（三）投标文件的澄清</w:t>
      </w:r>
    </w:p>
    <w:p w14:paraId="659A28C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为了有助于投标文件的审查、评价和比较，评标委员会可以书面方式要求投标人对投标文件中含义的不明确、以及同类问题表述不一致或者有明显文字和计算错误的内容作必要的澄清、说明或者补正。投标人的澄清、说明或者补正应以书面方式进行，并不得超出投标文件的范围或者改变投标文件的实质性内容。</w:t>
      </w:r>
    </w:p>
    <w:p w14:paraId="285593E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2、投标文件中的大写金额和小写金额不一致时，以大写金额为准；总价金额与单价金额不一致时，以单价金额为准，但单价金额小数点有明显错误的除外。</w:t>
      </w:r>
    </w:p>
    <w:p w14:paraId="3DFE772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（四）在评标过程中，评标委员会若发现投标人以他人名义投标、串通投标、以行贿手段谋取中标或者以其他弄虚作假方式投标的，该投标人的投标将作无效标处理。</w:t>
      </w:r>
    </w:p>
    <w:p w14:paraId="3A3E94DF">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（五）投标人资格条件不符合国家有关规定和招标文件要求的，或者拒不按照要求对投标文件进行澄清、说明或补正的，评标委员会可以否决其投标。</w:t>
      </w:r>
    </w:p>
    <w:p w14:paraId="7C73649B">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（六）评标委员会将审查每一投标文件是否对招标文件提出的所有实质性要求和条件做出响应。未能在实质上响应的投标，将作无效标处理。</w:t>
      </w:r>
    </w:p>
    <w:p w14:paraId="25802CC3">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（七）投标文件有下列情形之一的，属于重大偏差，视为未能对招标文件做出实质性响应，并按前条规定作无效标处理：</w:t>
      </w:r>
    </w:p>
    <w:p w14:paraId="3A60675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1、投标文件没有投标单位法定代表人或委托代理人签字或加盖印鉴；</w:t>
      </w:r>
    </w:p>
    <w:p w14:paraId="0A887CB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2、投标文件载明的招标项目完成期限超过招标文件规定的期限；</w:t>
      </w:r>
    </w:p>
    <w:p w14:paraId="11979A7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3、明显不符合技术规格、技术标准的要求；</w:t>
      </w:r>
    </w:p>
    <w:p w14:paraId="3A99CBD6">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4、投标文件载明的检验标准和方法等不符合招标文件的要求；</w:t>
      </w:r>
    </w:p>
    <w:p w14:paraId="63676447">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5、投标文件附有招标人不能接受的条件；</w:t>
      </w:r>
    </w:p>
    <w:p w14:paraId="0FE2BB01">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6、不符合招标文件中规定的其他实质性要求；</w:t>
      </w:r>
    </w:p>
    <w:p w14:paraId="26759AC5">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7、投标报价超过招标控制价的。</w:t>
      </w:r>
    </w:p>
    <w:p w14:paraId="69CD303E">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评标委员会根据规定否决不合格投标或界定为废标后，因有效投标不足三个使得投标明显缺乏竞争的，评标委员会可以否决全部投标。所有投标被否决的，招标人依法重新招标。</w:t>
      </w:r>
    </w:p>
    <w:p w14:paraId="7EECC82D">
      <w:pPr>
        <w:spacing w:line="44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八）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4CD772A1">
      <w:pPr>
        <w:spacing w:line="440" w:lineRule="exact"/>
        <w:ind w:left="-540" w:leftChars="-257" w:firstLine="474" w:firstLineChars="225"/>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六、授予合同</w:t>
      </w:r>
    </w:p>
    <w:p w14:paraId="46507965">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（一）中标</w:t>
      </w:r>
    </w:p>
    <w:p w14:paraId="14739D9A">
      <w:pPr>
        <w:spacing w:line="440" w:lineRule="exact"/>
        <w:ind w:left="-61" w:leftChars="-29" w:firstLine="472" w:firstLineChars="225"/>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1、确定中标单位后，招标人向中标单位发出中标通知书，并同时将中标结果通知所有未中标的投标人，中标通知书将成为合同的组成部分。</w:t>
      </w:r>
    </w:p>
    <w:p w14:paraId="3C136F5A">
      <w:pPr>
        <w:spacing w:line="440" w:lineRule="exact"/>
        <w:ind w:left="-61" w:leftChars="-29" w:right="-334" w:rightChars="-159"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中标单位收到中标通知书后，应在中标通知书规定的时间内与招标人签订合同。中标人不按前规定与招标人订立合同的，投标保证金不予退还并取消中标资格，给招标人造成的损失超过投标保证金数额的，应当对超过部分予以赔偿。</w:t>
      </w:r>
    </w:p>
    <w:p w14:paraId="2056EEAE">
      <w:pPr>
        <w:snapToGrid w:val="0"/>
        <w:spacing w:line="440" w:lineRule="exact"/>
        <w:ind w:firstLine="422" w:firstLineChars="200"/>
        <w:contextualSpacing/>
        <w:outlineLvl w:val="1"/>
        <w:rPr>
          <w:rFonts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14:textFill>
            <w14:solidFill>
              <w14:schemeClr w14:val="tx1">
                <w14:lumMod w14:val="95000"/>
                <w14:lumOff w14:val="5000"/>
              </w14:schemeClr>
            </w14:solidFill>
          </w14:textFill>
        </w:rPr>
        <w:t>（二）履约保证金</w:t>
      </w:r>
    </w:p>
    <w:p w14:paraId="12C653EF">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1、本项目中标后的履约</w:t>
      </w:r>
      <w:r>
        <w:rPr>
          <w:rFonts w:hint="eastAsia" w:asciiTheme="minorEastAsia" w:hAnsiTheme="minorEastAsia" w:eastAsiaTheme="minorEastAsia" w:cstheme="minorEastAsia"/>
          <w:bCs/>
          <w:color w:val="0D0D0D" w:themeColor="text1" w:themeTint="F2"/>
          <w14:textFill>
            <w14:solidFill>
              <w14:schemeClr w14:val="tx1">
                <w14:lumMod w14:val="95000"/>
                <w14:lumOff w14:val="5000"/>
              </w14:schemeClr>
            </w14:solidFill>
          </w14:textFill>
        </w:rPr>
        <w:t>保证金</w:t>
      </w: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为</w:t>
      </w:r>
      <w:r>
        <w:rPr>
          <w:rFonts w:hint="eastAsia" w:asciiTheme="minorEastAsia" w:hAnsiTheme="minorEastAsia" w:eastAsiaTheme="minorEastAsia" w:cstheme="minorEastAsia"/>
          <w:bCs/>
          <w:color w:val="0D0D0D" w:themeColor="text1" w:themeTint="F2"/>
          <w:u w:val="single"/>
          <w14:textFill>
            <w14:solidFill>
              <w14:schemeClr w14:val="tx1">
                <w14:lumMod w14:val="95000"/>
                <w14:lumOff w14:val="5000"/>
              </w14:schemeClr>
            </w14:solidFill>
          </w14:textFill>
        </w:rPr>
        <w:t>合同价款的10%</w:t>
      </w: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w:t>
      </w:r>
    </w:p>
    <w:p w14:paraId="68653B46">
      <w:pPr>
        <w:snapToGrid w:val="0"/>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2、在中标通知书发出签收后30日内，中标人凭“中标通知书”和已经汇至招标人账上的“履约保证金”凭证，与招标人签订合同，超期或未有协商，则视为自动放弃中标资格。</w:t>
      </w:r>
    </w:p>
    <w:p w14:paraId="6F18B495">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3、履约保证金的退还按合同条款。</w:t>
      </w:r>
    </w:p>
    <w:p w14:paraId="35E6234B">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4、由于中标人原因，在签订合同后出现不按合同履约的情况，招标人有权将履约保证金作为违约金，全额扣除并不予退还，同时招标人亦有权终止合同，中标人还须依法承担相应的赔偿责任。</w:t>
      </w:r>
    </w:p>
    <w:p w14:paraId="0334E522">
      <w:pPr>
        <w:snapToGrid w:val="0"/>
        <w:spacing w:line="440" w:lineRule="exact"/>
        <w:ind w:firstLine="420" w:firstLineChars="200"/>
        <w:rPr>
          <w:rFonts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（三）合同签订</w:t>
      </w:r>
    </w:p>
    <w:p w14:paraId="0E03ACCB">
      <w:pPr>
        <w:snapToGrid w:val="0"/>
        <w:spacing w:line="440" w:lineRule="exact"/>
        <w:ind w:firstLine="420" w:firstLineChars="200"/>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lang w:val="zh-CN"/>
          <w14:textFill>
            <w14:solidFill>
              <w14:schemeClr w14:val="tx1">
                <w14:lumMod w14:val="95000"/>
                <w14:lumOff w14:val="5000"/>
              </w14:schemeClr>
            </w14:solidFill>
          </w14:textFill>
        </w:rPr>
        <w:t>招标人与中标人将根据《中华人民共和国民法典》的规定，依据中标通知书及投标文件、标准合同文本订立合同，招标人保留根据需要对合同文本进行进一步修改完善的权利，投标人必须对招标单位合同文本的修改完善认可。</w:t>
      </w:r>
    </w:p>
    <w:p w14:paraId="0E737533">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7A071A14">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2DE5551F">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77D4BCA9">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617FA297">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042F841F">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1181974B">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510E7308">
      <w:pPr>
        <w:spacing w:line="360" w:lineRule="auto"/>
        <w:jc w:val="center"/>
        <w:rPr>
          <w:rFonts w:asciiTheme="minorEastAsia" w:hAnsiTheme="minorEastAsia" w:eastAsiaTheme="minorEastAsia" w:cstheme="minorEastAsia"/>
          <w:b/>
          <w:bCs/>
          <w:color w:val="0D0D0D" w:themeColor="text1" w:themeTint="F2"/>
          <w:sz w:val="28"/>
          <w:szCs w:val="28"/>
          <w14:textFill>
            <w14:solidFill>
              <w14:schemeClr w14:val="tx1">
                <w14:lumMod w14:val="95000"/>
                <w14:lumOff w14:val="5000"/>
              </w14:schemeClr>
            </w14:solidFill>
          </w14:textFill>
        </w:rPr>
      </w:pPr>
    </w:p>
    <w:p w14:paraId="0207FD29">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1A74A479">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7BA1B38E">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225181F4">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388F5B27">
      <w:p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14:paraId="79ECD68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第三章　评标办法</w:t>
      </w:r>
    </w:p>
    <w:p w14:paraId="4C398FF1">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（一）评标程序</w:t>
      </w:r>
    </w:p>
    <w:p w14:paraId="4BBA10E7">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1资格审查——2价格标文件评审——3确定中标候选人。</w:t>
      </w:r>
    </w:p>
    <w:p w14:paraId="6C44922F">
      <w:pPr>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（二）评标委员会根据参加资格审查的投标人递交的资格审查文件，按照本招标文件《资格审查标准》对投标人的资格进行审查。</w:t>
      </w:r>
    </w:p>
    <w:p w14:paraId="62299A8C">
      <w:pPr>
        <w:widowControl/>
        <w:tabs>
          <w:tab w:val="left" w:pos="0"/>
          <w:tab w:val="left" w:pos="993"/>
          <w:tab w:val="left" w:pos="1134"/>
        </w:tabs>
        <w:adjustRightInd w:val="0"/>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本次资格审查采用合格制，各投标人资格审查通过后方能进入价格标文件评审。</w:t>
      </w:r>
    </w:p>
    <w:p w14:paraId="1B2F792F">
      <w:pPr>
        <w:spacing w:line="44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 xml:space="preserve">一、资格审查标准： </w:t>
      </w:r>
    </w:p>
    <w:tbl>
      <w:tblPr>
        <w:tblStyle w:val="25"/>
        <w:tblW w:w="9040" w:type="dxa"/>
        <w:tblCellSpacing w:w="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7"/>
        <w:gridCol w:w="2263"/>
        <w:gridCol w:w="4380"/>
        <w:gridCol w:w="1850"/>
      </w:tblGrid>
      <w:tr w14:paraId="7502F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81CB973">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序号</w:t>
            </w:r>
          </w:p>
        </w:tc>
        <w:tc>
          <w:tcPr>
            <w:tcW w:w="2263" w:type="dxa"/>
            <w:tcBorders>
              <w:top w:val="outset" w:color="auto" w:sz="6" w:space="0"/>
              <w:left w:val="outset" w:color="auto" w:sz="6" w:space="0"/>
              <w:bottom w:val="outset" w:color="auto" w:sz="6" w:space="0"/>
              <w:right w:val="outset" w:color="auto" w:sz="6" w:space="0"/>
            </w:tcBorders>
            <w:vAlign w:val="center"/>
          </w:tcPr>
          <w:p w14:paraId="372AEBCF">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项目内容</w:t>
            </w:r>
          </w:p>
        </w:tc>
        <w:tc>
          <w:tcPr>
            <w:tcW w:w="4380" w:type="dxa"/>
            <w:tcBorders>
              <w:top w:val="outset" w:color="auto" w:sz="6" w:space="0"/>
              <w:left w:val="outset" w:color="auto" w:sz="6" w:space="0"/>
              <w:bottom w:val="outset" w:color="auto" w:sz="6" w:space="0"/>
              <w:right w:val="outset" w:color="auto" w:sz="6" w:space="0"/>
            </w:tcBorders>
            <w:vAlign w:val="center"/>
          </w:tcPr>
          <w:p w14:paraId="189D3EB1">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合格条件</w:t>
            </w:r>
          </w:p>
        </w:tc>
        <w:tc>
          <w:tcPr>
            <w:tcW w:w="1850" w:type="dxa"/>
            <w:tcBorders>
              <w:top w:val="outset" w:color="auto" w:sz="6" w:space="0"/>
              <w:left w:val="outset" w:color="auto" w:sz="6" w:space="0"/>
              <w:bottom w:val="outset" w:color="auto" w:sz="6" w:space="0"/>
              <w:right w:val="outset" w:color="auto" w:sz="6" w:space="0"/>
            </w:tcBorders>
            <w:vAlign w:val="center"/>
          </w:tcPr>
          <w:p w14:paraId="59DDAE4F">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投标申请人具备</w:t>
            </w:r>
          </w:p>
          <w:p w14:paraId="195C25D5">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的条件或说明</w:t>
            </w:r>
          </w:p>
        </w:tc>
      </w:tr>
      <w:tr w14:paraId="7A12E8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9"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3EFA824">
            <w:pPr>
              <w:widowControl/>
              <w:spacing w:line="440" w:lineRule="exact"/>
              <w:jc w:val="center"/>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w:t>
            </w:r>
          </w:p>
        </w:tc>
        <w:tc>
          <w:tcPr>
            <w:tcW w:w="2263" w:type="dxa"/>
            <w:tcBorders>
              <w:top w:val="outset" w:color="auto" w:sz="6" w:space="0"/>
              <w:left w:val="outset" w:color="auto" w:sz="6" w:space="0"/>
              <w:bottom w:val="outset" w:color="auto" w:sz="6" w:space="0"/>
              <w:right w:val="outset" w:color="auto" w:sz="6" w:space="0"/>
            </w:tcBorders>
            <w:vAlign w:val="center"/>
          </w:tcPr>
          <w:p w14:paraId="37004700">
            <w:pPr>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法人身份证明书或法人的授权委托书</w:t>
            </w:r>
          </w:p>
        </w:tc>
        <w:tc>
          <w:tcPr>
            <w:tcW w:w="4380" w:type="dxa"/>
            <w:tcBorders>
              <w:top w:val="outset" w:color="auto" w:sz="6" w:space="0"/>
              <w:left w:val="outset" w:color="auto" w:sz="6" w:space="0"/>
              <w:bottom w:val="outset" w:color="auto" w:sz="6" w:space="0"/>
              <w:right w:val="outset" w:color="auto" w:sz="6" w:space="0"/>
            </w:tcBorders>
            <w:vAlign w:val="center"/>
          </w:tcPr>
          <w:p w14:paraId="1D42AB0E">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法定代表人身份证明书、授权委托书原件并提供授权委托人的身份证复印件加盖单位公章；如企业法定代表人参与投标，无需授权委托书，请提供法定代表人身份证明书及法定代表人身份证复印件加盖单位公章</w:t>
            </w:r>
          </w:p>
        </w:tc>
        <w:tc>
          <w:tcPr>
            <w:tcW w:w="1850" w:type="dxa"/>
            <w:tcBorders>
              <w:top w:val="outset" w:color="auto" w:sz="6" w:space="0"/>
              <w:left w:val="outset" w:color="auto" w:sz="6" w:space="0"/>
              <w:bottom w:val="outset" w:color="auto" w:sz="6" w:space="0"/>
              <w:right w:val="outset" w:color="auto" w:sz="6" w:space="0"/>
            </w:tcBorders>
            <w:vAlign w:val="center"/>
          </w:tcPr>
          <w:p w14:paraId="7CE60BC7">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检查有效性</w:t>
            </w:r>
          </w:p>
        </w:tc>
      </w:tr>
      <w:tr w14:paraId="3E1D87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72C5AC8">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2</w:t>
            </w:r>
          </w:p>
        </w:tc>
        <w:tc>
          <w:tcPr>
            <w:tcW w:w="2263" w:type="dxa"/>
            <w:tcBorders>
              <w:top w:val="outset" w:color="auto" w:sz="6" w:space="0"/>
              <w:left w:val="outset" w:color="auto" w:sz="6" w:space="0"/>
              <w:right w:val="outset" w:color="auto" w:sz="6" w:space="0"/>
            </w:tcBorders>
            <w:vAlign w:val="center"/>
          </w:tcPr>
          <w:p w14:paraId="5CA9F1F9">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法人营业执照</w:t>
            </w:r>
          </w:p>
        </w:tc>
        <w:tc>
          <w:tcPr>
            <w:tcW w:w="4380" w:type="dxa"/>
            <w:tcBorders>
              <w:top w:val="outset" w:color="auto" w:sz="6" w:space="0"/>
              <w:left w:val="outset" w:color="auto" w:sz="6" w:space="0"/>
              <w:right w:val="outset" w:color="auto" w:sz="6" w:space="0"/>
            </w:tcBorders>
            <w:vAlign w:val="center"/>
          </w:tcPr>
          <w:p w14:paraId="7DAA0A46">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有效的</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企业法人营业执照</w:t>
            </w: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（营业执照经营范围必须包含园林绿化）</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复印件加盖单位公章</w:t>
            </w:r>
          </w:p>
        </w:tc>
        <w:tc>
          <w:tcPr>
            <w:tcW w:w="1850" w:type="dxa"/>
            <w:tcBorders>
              <w:top w:val="outset" w:color="auto" w:sz="6" w:space="0"/>
              <w:left w:val="outset" w:color="auto" w:sz="6" w:space="0"/>
              <w:right w:val="outset" w:color="auto" w:sz="6" w:space="0"/>
            </w:tcBorders>
            <w:vAlign w:val="center"/>
          </w:tcPr>
          <w:p w14:paraId="76EEACDB">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真实有效</w:t>
            </w:r>
          </w:p>
        </w:tc>
      </w:tr>
      <w:tr w14:paraId="4BD6D9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99443D5">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3</w:t>
            </w:r>
          </w:p>
        </w:tc>
        <w:tc>
          <w:tcPr>
            <w:tcW w:w="2263" w:type="dxa"/>
            <w:tcBorders>
              <w:top w:val="outset" w:color="auto" w:sz="6" w:space="0"/>
              <w:left w:val="outset" w:color="auto" w:sz="6" w:space="0"/>
              <w:right w:val="outset" w:color="auto" w:sz="6" w:space="0"/>
            </w:tcBorders>
            <w:vAlign w:val="center"/>
          </w:tcPr>
          <w:p w14:paraId="5D0B6A6F">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拟派项目负责人资格</w:t>
            </w:r>
          </w:p>
        </w:tc>
        <w:tc>
          <w:tcPr>
            <w:tcW w:w="4380" w:type="dxa"/>
            <w:tcBorders>
              <w:top w:val="outset" w:color="auto" w:sz="6" w:space="0"/>
              <w:left w:val="outset" w:color="auto" w:sz="6" w:space="0"/>
              <w:right w:val="outset" w:color="auto" w:sz="6" w:space="0"/>
            </w:tcBorders>
            <w:vAlign w:val="center"/>
          </w:tcPr>
          <w:p w14:paraId="66F1C39A">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拟派</w:t>
            </w:r>
            <w:r>
              <w:rPr>
                <w:rFonts w:hint="eastAsia" w:asciiTheme="minorEastAsia" w:hAnsiTheme="minorEastAsia" w:eastAsiaTheme="minorEastAsia" w:cstheme="minorEastAsia"/>
                <w:highlight w:val="none"/>
              </w:rPr>
              <w:t>项目负责人资格：必须具备下列①②③条件之一：</w:t>
            </w:r>
          </w:p>
          <w:p w14:paraId="7A0AC294">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①获得国家级园林绿化及相关专业中级及以上职称的技术人员；</w:t>
            </w:r>
          </w:p>
          <w:p w14:paraId="05EB7BBF">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②具有中专以上（含中专）学历、获得园林绿化及相关专业初级职称3年以上的技术人员；</w:t>
            </w:r>
          </w:p>
          <w:p w14:paraId="2153745B">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③获得园林绿化及相关专业初级职称且从事园林绿化工作8年以上的技术人员。</w:t>
            </w:r>
          </w:p>
          <w:p w14:paraId="73407995">
            <w:pPr>
              <w:pStyle w:val="9"/>
              <w:keepNext w:val="0"/>
              <w:keepLines w:val="0"/>
              <w:pageBreakBefore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注：园林绿化及相关专业：根据城建【2009】157号文件，包括园林（含园林规划设计、园林植物、风景园林、园林绿化等）、园艺、城市规划、景观、植物（含植保、森保等）、风景旅游、环境艺术等专业</w:t>
            </w:r>
            <w:r>
              <w:rPr>
                <w:rFonts w:hint="eastAsia" w:asciiTheme="minorEastAsia" w:hAnsiTheme="minorEastAsia" w:eastAsiaTheme="minorEastAsia" w:cstheme="minorEastAsia"/>
                <w:highlight w:val="none"/>
                <w:lang w:eastAsia="zh-CN"/>
              </w:rPr>
              <w:t>。</w:t>
            </w:r>
          </w:p>
          <w:p w14:paraId="3656407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lang w:eastAsia="zh-CN"/>
              </w:rPr>
            </w:pPr>
            <w:r>
              <w:rPr>
                <w:rFonts w:hint="eastAsia" w:asciiTheme="minorEastAsia" w:hAnsiTheme="minorEastAsia" w:eastAsiaTheme="minorEastAsia" w:cstheme="minorEastAsia"/>
                <w:lang w:eastAsia="zh-CN"/>
              </w:rPr>
              <w:t>提供拟派项目负责人有效的</w:t>
            </w:r>
            <w:r>
              <w:rPr>
                <w:rFonts w:hint="eastAsia" w:asciiTheme="minorEastAsia" w:hAnsiTheme="minorEastAsia" w:eastAsiaTheme="minorEastAsia" w:cstheme="minorEastAsia"/>
              </w:rPr>
              <w:t>职称证书（需提供学历证书或年限证明的，请提供相关资料）</w:t>
            </w:r>
            <w:r>
              <w:rPr>
                <w:rFonts w:hint="eastAsia" w:asciiTheme="minorEastAsia" w:hAnsiTheme="minorEastAsia" w:eastAsiaTheme="minorEastAsia" w:cstheme="minorEastAsia"/>
                <w:lang w:eastAsia="zh-CN"/>
              </w:rPr>
              <w:t>，复印件加盖单位公章。</w:t>
            </w:r>
          </w:p>
        </w:tc>
        <w:tc>
          <w:tcPr>
            <w:tcW w:w="1850" w:type="dxa"/>
            <w:tcBorders>
              <w:top w:val="outset" w:color="auto" w:sz="6" w:space="0"/>
              <w:left w:val="outset" w:color="auto" w:sz="6" w:space="0"/>
              <w:right w:val="outset" w:color="auto" w:sz="6" w:space="0"/>
            </w:tcBorders>
            <w:vAlign w:val="center"/>
          </w:tcPr>
          <w:p w14:paraId="09ECD68C">
            <w:pPr>
              <w:widowControl/>
              <w:spacing w:line="440" w:lineRule="exact"/>
              <w:jc w:val="lef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真实有效</w:t>
            </w:r>
          </w:p>
        </w:tc>
      </w:tr>
      <w:tr w14:paraId="148023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15" w:hRule="atLeast"/>
          <w:tblCellSpacing w:w="0" w:type="dxa"/>
        </w:trPr>
        <w:tc>
          <w:tcPr>
            <w:tcW w:w="547" w:type="dxa"/>
            <w:tcBorders>
              <w:top w:val="outset" w:color="auto" w:sz="6" w:space="0"/>
              <w:left w:val="outset" w:color="auto" w:sz="6" w:space="0"/>
              <w:right w:val="outset" w:color="auto" w:sz="6" w:space="0"/>
            </w:tcBorders>
            <w:vAlign w:val="center"/>
          </w:tcPr>
          <w:p w14:paraId="00BC82B0">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4</w:t>
            </w:r>
          </w:p>
        </w:tc>
        <w:tc>
          <w:tcPr>
            <w:tcW w:w="2263" w:type="dxa"/>
            <w:tcBorders>
              <w:top w:val="outset" w:color="auto" w:sz="6" w:space="0"/>
              <w:left w:val="outset" w:color="auto" w:sz="6" w:space="0"/>
              <w:right w:val="outset" w:color="auto" w:sz="6" w:space="0"/>
            </w:tcBorders>
            <w:vAlign w:val="center"/>
          </w:tcPr>
          <w:p w14:paraId="07D10D34">
            <w:pPr>
              <w:widowControl/>
              <w:spacing w:line="440" w:lineRule="exact"/>
              <w:jc w:val="left"/>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lang w:eastAsia="zh-CN"/>
                <w14:textFill>
                  <w14:solidFill>
                    <w14:schemeClr w14:val="tx1">
                      <w14:lumMod w14:val="95000"/>
                      <w14:lumOff w14:val="5000"/>
                    </w14:schemeClr>
                  </w14:solidFill>
                </w14:textFill>
              </w:rPr>
              <w:t>拟派项目负责人劳动合同及养老保险</w:t>
            </w:r>
          </w:p>
        </w:tc>
        <w:tc>
          <w:tcPr>
            <w:tcW w:w="4380" w:type="dxa"/>
            <w:tcBorders>
              <w:top w:val="outset" w:color="auto" w:sz="6" w:space="0"/>
              <w:left w:val="outset" w:color="auto" w:sz="6" w:space="0"/>
              <w:right w:val="outset" w:color="auto" w:sz="6" w:space="0"/>
            </w:tcBorders>
            <w:vAlign w:val="center"/>
          </w:tcPr>
          <w:p w14:paraId="664B73B5">
            <w:pPr>
              <w:widowControl/>
              <w:spacing w:line="44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拟派项目负责人</w:t>
            </w:r>
            <w:r>
              <w:rPr>
                <w:rFonts w:hint="eastAsia" w:asciiTheme="minorEastAsia" w:hAnsiTheme="minorEastAsia" w:eastAsiaTheme="minorEastAsia" w:cstheme="minorEastAsia"/>
              </w:rPr>
              <w:t>与投标人签订的有效劳动合同</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投标人为</w:t>
            </w:r>
            <w:r>
              <w:rPr>
                <w:rFonts w:hint="eastAsia" w:asciiTheme="minorEastAsia" w:hAnsiTheme="minorEastAsia" w:eastAsiaTheme="minorEastAsia" w:cstheme="minorEastAsia"/>
                <w:lang w:eastAsia="zh-CN"/>
              </w:rPr>
              <w:t>拟派项目负责人</w:t>
            </w:r>
            <w:r>
              <w:rPr>
                <w:rFonts w:hint="eastAsia" w:asciiTheme="minorEastAsia" w:hAnsiTheme="minorEastAsia" w:eastAsiaTheme="minorEastAsia" w:cstheme="minorEastAsia"/>
              </w:rPr>
              <w:t>缴纳的202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月至2025年</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月养老保险缴费证明</w:t>
            </w:r>
          </w:p>
        </w:tc>
        <w:tc>
          <w:tcPr>
            <w:tcW w:w="1850" w:type="dxa"/>
            <w:tcBorders>
              <w:top w:val="outset" w:color="auto" w:sz="6" w:space="0"/>
              <w:left w:val="outset" w:color="auto" w:sz="6" w:space="0"/>
              <w:right w:val="outset" w:color="auto" w:sz="6" w:space="0"/>
            </w:tcBorders>
            <w:vAlign w:val="center"/>
          </w:tcPr>
          <w:p w14:paraId="5287DE11">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劳动合同书</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养老保险缴费证明</w:t>
            </w:r>
          </w:p>
        </w:tc>
      </w:tr>
      <w:tr w14:paraId="17557E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577" w:hRule="atLeas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5E68885F">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5</w:t>
            </w:r>
          </w:p>
        </w:tc>
        <w:tc>
          <w:tcPr>
            <w:tcW w:w="2263" w:type="dxa"/>
            <w:tcBorders>
              <w:top w:val="outset" w:color="auto" w:sz="6" w:space="0"/>
              <w:left w:val="outset" w:color="auto" w:sz="6" w:space="0"/>
              <w:bottom w:val="outset" w:color="auto" w:sz="6" w:space="0"/>
              <w:right w:val="outset" w:color="auto" w:sz="6" w:space="0"/>
            </w:tcBorders>
            <w:vAlign w:val="center"/>
          </w:tcPr>
          <w:p w14:paraId="59CE9262">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授权委托人（如有）劳动合同</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及养老</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保险</w:t>
            </w:r>
          </w:p>
        </w:tc>
        <w:tc>
          <w:tcPr>
            <w:tcW w:w="4380" w:type="dxa"/>
            <w:tcBorders>
              <w:top w:val="outset" w:color="auto" w:sz="6" w:space="0"/>
              <w:left w:val="outset" w:color="auto" w:sz="6" w:space="0"/>
              <w:bottom w:val="outset" w:color="auto" w:sz="6" w:space="0"/>
              <w:right w:val="outset" w:color="auto" w:sz="6" w:space="0"/>
            </w:tcBorders>
            <w:vAlign w:val="center"/>
          </w:tcPr>
          <w:p w14:paraId="09EB9CAF">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授权委托人（如有）与投标人签订的有效劳动合同</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投标人为委托代理人缴纳的202</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月至2025年</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7</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月养老保险缴费证明复印件加盖单位公章</w:t>
            </w:r>
          </w:p>
        </w:tc>
        <w:tc>
          <w:tcPr>
            <w:tcW w:w="1850" w:type="dxa"/>
            <w:tcBorders>
              <w:top w:val="outset" w:color="auto" w:sz="6" w:space="0"/>
              <w:left w:val="outset" w:color="auto" w:sz="6" w:space="0"/>
              <w:bottom w:val="outset" w:color="auto" w:sz="6" w:space="0"/>
              <w:right w:val="outset" w:color="auto" w:sz="6" w:space="0"/>
            </w:tcBorders>
            <w:vAlign w:val="center"/>
          </w:tcPr>
          <w:p w14:paraId="3F8C9F4B">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劳动合同书</w:t>
            </w:r>
            <w:r>
              <w:rPr>
                <w:rFonts w:hint="eastAsia" w:asciiTheme="minorEastAsia" w:hAnsiTheme="minorEastAsia" w:eastAsiaTheme="minorEastAsia" w:cstheme="minorEastAsia"/>
                <w:color w:val="0D0D0D" w:themeColor="text1" w:themeTint="F2"/>
                <w:lang w:eastAsia="zh-CN"/>
                <w14:textFill>
                  <w14:solidFill>
                    <w14:schemeClr w14:val="tx1">
                      <w14:lumMod w14:val="95000"/>
                      <w14:lumOff w14:val="5000"/>
                    </w14:schemeClr>
                  </w14:solidFill>
                </w14:textFill>
              </w:rPr>
              <w:t>及</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养老保险缴费证明</w:t>
            </w:r>
          </w:p>
          <w:p w14:paraId="4691008D">
            <w:pPr>
              <w:widowControl/>
              <w:spacing w:line="440" w:lineRule="exact"/>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企业法定代表人参加，此项不需提供</w:t>
            </w:r>
          </w:p>
        </w:tc>
      </w:tr>
      <w:tr w14:paraId="5E374F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547" w:type="dxa"/>
            <w:tcBorders>
              <w:top w:val="outset" w:color="auto" w:sz="6" w:space="0"/>
              <w:left w:val="outset" w:color="auto" w:sz="6" w:space="0"/>
              <w:bottom w:val="outset" w:color="auto" w:sz="6" w:space="0"/>
              <w:right w:val="outset" w:color="auto" w:sz="6" w:space="0"/>
            </w:tcBorders>
            <w:vAlign w:val="center"/>
          </w:tcPr>
          <w:p w14:paraId="66CB48B5">
            <w:pPr>
              <w:widowControl/>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6</w:t>
            </w:r>
          </w:p>
        </w:tc>
        <w:tc>
          <w:tcPr>
            <w:tcW w:w="2263" w:type="dxa"/>
            <w:tcBorders>
              <w:top w:val="outset" w:color="auto" w:sz="6" w:space="0"/>
              <w:left w:val="outset" w:color="auto" w:sz="6" w:space="0"/>
              <w:bottom w:val="outset" w:color="auto" w:sz="6" w:space="0"/>
              <w:right w:val="outset" w:color="auto" w:sz="6" w:space="0"/>
            </w:tcBorders>
            <w:vAlign w:val="center"/>
          </w:tcPr>
          <w:p w14:paraId="792A42AC">
            <w:pPr>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0"/>
                <w:shd w:val="clear" w:color="auto" w:fill="FFFFFF"/>
                <w14:textFill>
                  <w14:solidFill>
                    <w14:schemeClr w14:val="tx1">
                      <w14:lumMod w14:val="95000"/>
                      <w14:lumOff w14:val="5000"/>
                    </w14:schemeClr>
                  </w14:solidFill>
                </w14:textFill>
              </w:rPr>
              <w:t>投标声明函</w:t>
            </w:r>
          </w:p>
        </w:tc>
        <w:tc>
          <w:tcPr>
            <w:tcW w:w="4380" w:type="dxa"/>
            <w:tcBorders>
              <w:top w:val="outset" w:color="auto" w:sz="6" w:space="0"/>
              <w:left w:val="outset" w:color="auto" w:sz="6" w:space="0"/>
              <w:bottom w:val="outset" w:color="auto" w:sz="6" w:space="0"/>
              <w:right w:val="outset" w:color="auto" w:sz="6" w:space="0"/>
            </w:tcBorders>
            <w:vAlign w:val="center"/>
          </w:tcPr>
          <w:p w14:paraId="355CF0F9">
            <w:pPr>
              <w:spacing w:line="44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格式详见第五章投标文件格式</w:t>
            </w:r>
          </w:p>
        </w:tc>
        <w:tc>
          <w:tcPr>
            <w:tcW w:w="1850" w:type="dxa"/>
            <w:tcBorders>
              <w:top w:val="outset" w:color="auto" w:sz="6" w:space="0"/>
              <w:left w:val="outset" w:color="auto" w:sz="6" w:space="0"/>
              <w:bottom w:val="outset" w:color="auto" w:sz="6" w:space="0"/>
              <w:right w:val="outset" w:color="auto" w:sz="6" w:space="0"/>
            </w:tcBorders>
            <w:vAlign w:val="center"/>
          </w:tcPr>
          <w:p w14:paraId="6F6E4916">
            <w:pPr>
              <w:widowControl/>
              <w:spacing w:line="440" w:lineRule="exac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检查有效性</w:t>
            </w:r>
          </w:p>
        </w:tc>
      </w:tr>
      <w:tr w14:paraId="0A716C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411" w:hRule="atLeast"/>
          <w:tblCellSpacing w:w="0" w:type="dxa"/>
        </w:trPr>
        <w:tc>
          <w:tcPr>
            <w:tcW w:w="547" w:type="dxa"/>
            <w:tcBorders>
              <w:top w:val="outset" w:color="auto" w:sz="6" w:space="0"/>
              <w:left w:val="outset" w:color="auto" w:sz="6" w:space="0"/>
              <w:bottom w:val="outset" w:color="ACA899" w:sz="6" w:space="0"/>
              <w:right w:val="outset" w:color="auto" w:sz="6" w:space="0"/>
            </w:tcBorders>
            <w:vAlign w:val="center"/>
          </w:tcPr>
          <w:p w14:paraId="4C576B15">
            <w:pPr>
              <w:spacing w:line="440" w:lineRule="exact"/>
              <w:jc w:val="center"/>
              <w:rPr>
                <w:rFonts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7</w:t>
            </w:r>
          </w:p>
        </w:tc>
        <w:tc>
          <w:tcPr>
            <w:tcW w:w="8493" w:type="dxa"/>
            <w:gridSpan w:val="3"/>
            <w:tcBorders>
              <w:top w:val="outset" w:color="auto" w:sz="6" w:space="0"/>
              <w:left w:val="outset" w:color="auto" w:sz="6" w:space="0"/>
              <w:bottom w:val="outset" w:color="ACA899" w:sz="6" w:space="0"/>
              <w:right w:val="outset" w:color="auto" w:sz="6" w:space="0"/>
            </w:tcBorders>
            <w:vAlign w:val="center"/>
          </w:tcPr>
          <w:p w14:paraId="6C7663E6">
            <w:pPr>
              <w:spacing w:line="440" w:lineRule="exact"/>
              <w:jc w:val="left"/>
              <w:rPr>
                <w:rFonts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kern w:val="0"/>
                <w14:textFill>
                  <w14:solidFill>
                    <w14:schemeClr w14:val="tx1">
                      <w14:lumMod w14:val="95000"/>
                      <w14:lumOff w14:val="5000"/>
                    </w14:schemeClr>
                  </w14:solidFill>
                </w14:textFill>
              </w:rPr>
              <w:t>备注：上述（1）～（6）中任何一条不符合要求 ，则资格审查不通过。</w:t>
            </w:r>
          </w:p>
        </w:tc>
      </w:tr>
    </w:tbl>
    <w:p w14:paraId="7FA21E96">
      <w:pPr>
        <w:pStyle w:val="59"/>
        <w:spacing w:line="440" w:lineRule="exact"/>
        <w:ind w:firstLine="47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二、评分细则</w:t>
      </w:r>
    </w:p>
    <w:p w14:paraId="61063867">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1、评标办法：本次招标采用最低</w:t>
      </w:r>
      <w:r>
        <w:rPr>
          <w:rFonts w:hint="eastAsia" w:asciiTheme="minorEastAsia" w:hAnsiTheme="minorEastAsia" w:eastAsiaTheme="minorEastAsia" w:cstheme="minorEastAsia"/>
          <w:lang w:eastAsia="zh-CN"/>
        </w:rPr>
        <w:t>评</w:t>
      </w:r>
      <w:r>
        <w:rPr>
          <w:rFonts w:hint="eastAsia" w:asciiTheme="minorEastAsia" w:hAnsiTheme="minorEastAsia" w:eastAsiaTheme="minorEastAsia" w:cstheme="minorEastAsia"/>
        </w:rPr>
        <w:t>标价法，满足招标文件要求且有效投标报价最低的投标人为第一中标候选人。经评审投标报价相同的，通过抽签方式确定第一中标候选人。</w:t>
      </w:r>
    </w:p>
    <w:p w14:paraId="2E993086">
      <w:pPr>
        <w:spacing w:line="440" w:lineRule="exact"/>
        <w:ind w:firstLine="482"/>
        <w:rPr>
          <w:rFonts w:ascii="宋体" w:hAnsi="宋体"/>
          <w:color w:val="000000"/>
        </w:rPr>
      </w:pPr>
      <w:r>
        <w:rPr>
          <w:rFonts w:hint="eastAsia" w:asciiTheme="minorEastAsia" w:hAnsiTheme="minorEastAsia" w:eastAsiaTheme="minorEastAsia" w:cstheme="minorEastAsia"/>
        </w:rPr>
        <w:t>2、</w:t>
      </w:r>
      <w:r>
        <w:rPr>
          <w:rFonts w:hint="eastAsia" w:ascii="宋体" w:hAnsi="宋体"/>
          <w:color w:val="000000"/>
        </w:rPr>
        <w:t>定标原则</w:t>
      </w:r>
    </w:p>
    <w:p w14:paraId="6D52F91F">
      <w:pPr>
        <w:spacing w:line="440" w:lineRule="exact"/>
        <w:ind w:firstLine="482"/>
        <w:rPr>
          <w:rFonts w:ascii="宋体" w:hAnsi="宋体"/>
        </w:rPr>
      </w:pPr>
      <w:r>
        <w:rPr>
          <w:rFonts w:hint="eastAsia" w:ascii="宋体" w:hAnsi="宋体"/>
        </w:rPr>
        <w:t>（1）评标委员会将向招标人推荐报价最低的前三名投标人为中标候选人，并标明排列顺序；</w:t>
      </w:r>
    </w:p>
    <w:p w14:paraId="6B55701B">
      <w:pPr>
        <w:spacing w:line="440" w:lineRule="exact"/>
        <w:ind w:firstLine="482"/>
        <w:rPr>
          <w:rFonts w:ascii="宋体" w:hAnsi="宋体"/>
        </w:rPr>
      </w:pPr>
      <w:r>
        <w:rPr>
          <w:rFonts w:hint="eastAsia" w:ascii="宋体" w:hAnsi="宋体"/>
        </w:rPr>
        <w:t xml:space="preserve">（2）由招标人根据中标候选人排序确定第一中标候选人为中标人。 </w:t>
      </w:r>
    </w:p>
    <w:p w14:paraId="3A7BDA67">
      <w:pPr>
        <w:spacing w:line="440" w:lineRule="exact"/>
        <w:ind w:firstLine="420" w:firstLineChars="200"/>
        <w:rPr>
          <w:rFonts w:ascii="宋体" w:hAnsi="宋体"/>
        </w:rPr>
      </w:pPr>
      <w:r>
        <w:rPr>
          <w:rFonts w:hint="eastAsia" w:ascii="宋体" w:hAnsi="宋体"/>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D994E02">
      <w:pPr>
        <w:spacing w:line="440" w:lineRule="exact"/>
        <w:ind w:firstLine="420" w:firstLineChars="200"/>
        <w:rPr>
          <w:rFonts w:ascii="宋体" w:hAnsi="宋体"/>
        </w:rPr>
      </w:pPr>
      <w:r>
        <w:rPr>
          <w:rFonts w:hint="eastAsia" w:ascii="宋体" w:hAnsi="宋体"/>
        </w:rPr>
        <w:t>（4）中标单位在取得《中标通知书》后，在中标通知书规定的时间内，凭中标通知书由法定代表人或授权委托人前往招标方签订合同。</w:t>
      </w:r>
    </w:p>
    <w:p w14:paraId="7025E30B">
      <w:pPr>
        <w:spacing w:line="360" w:lineRule="exact"/>
        <w:ind w:firstLine="482"/>
        <w:rPr>
          <w:rFonts w:ascii="宋体" w:hAnsi="宋体"/>
        </w:rPr>
      </w:pPr>
    </w:p>
    <w:p w14:paraId="1C29560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br w:type="page"/>
      </w: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第四章　合同条款</w:t>
      </w:r>
    </w:p>
    <w:p w14:paraId="01676857">
      <w:pPr>
        <w:jc w:val="center"/>
        <w:rPr>
          <w:rFonts w:hint="eastAsia" w:ascii="宋体" w:hAnsi="宋体" w:cs="宋体"/>
          <w:sz w:val="32"/>
          <w:szCs w:val="32"/>
        </w:rPr>
      </w:pPr>
      <w:bookmarkStart w:id="17" w:name="OLE_LINK11"/>
      <w:r>
        <w:rPr>
          <w:rFonts w:hint="eastAsia" w:ascii="宋体" w:hAnsi="宋体" w:cs="微软雅黑"/>
          <w:sz w:val="32"/>
          <w:szCs w:val="32"/>
        </w:rPr>
        <w:t>南通市通州区</w:t>
      </w:r>
      <w:r>
        <w:rPr>
          <w:rFonts w:hint="eastAsia" w:ascii="宋体" w:hAnsi="宋体" w:cs="微软雅黑"/>
          <w:sz w:val="32"/>
          <w:szCs w:val="32"/>
          <w:lang w:val="en-US" w:eastAsia="zh-CN"/>
        </w:rPr>
        <w:t>水务有限公司应急水源地绿化维护</w:t>
      </w:r>
      <w:r>
        <w:rPr>
          <w:rFonts w:hint="eastAsia" w:ascii="宋体" w:hAnsi="宋体" w:cs="微软雅黑"/>
          <w:sz w:val="32"/>
          <w:szCs w:val="32"/>
        </w:rPr>
        <w:t>服务项目</w:t>
      </w:r>
      <w:bookmarkEnd w:id="17"/>
    </w:p>
    <w:p w14:paraId="66EA46CD">
      <w:pPr>
        <w:autoSpaceDE w:val="0"/>
        <w:autoSpaceDN w:val="0"/>
        <w:adjustRightInd w:val="0"/>
        <w:spacing w:line="480" w:lineRule="exact"/>
        <w:jc w:val="left"/>
        <w:rPr>
          <w:rFonts w:ascii="宋体"/>
          <w:sz w:val="24"/>
        </w:rPr>
      </w:pPr>
      <w:r>
        <w:rPr>
          <w:rFonts w:hint="eastAsia" w:ascii="宋体" w:hAnsi="宋体" w:cs="宋体"/>
          <w:sz w:val="24"/>
        </w:rPr>
        <w:t>发包人</w:t>
      </w:r>
      <w:r>
        <w:rPr>
          <w:rFonts w:hint="eastAsia" w:ascii="宋体" w:hAnsi="宋体" w:cs="宋体"/>
          <w:sz w:val="24"/>
          <w:lang w:eastAsia="zh-CN"/>
        </w:rPr>
        <w:t>：</w:t>
      </w:r>
      <w:bookmarkStart w:id="18" w:name="OLE_LINK10"/>
      <w:r>
        <w:rPr>
          <w:rFonts w:hint="eastAsia" w:ascii="宋体" w:hAnsi="宋体" w:cs="宋体"/>
          <w:sz w:val="24"/>
          <w:lang w:val="en-US" w:eastAsia="zh-CN"/>
        </w:rPr>
        <w:t>南通市通州区水务有限公司</w:t>
      </w:r>
      <w:bookmarkEnd w:id="18"/>
      <w:r>
        <w:rPr>
          <w:rFonts w:hint="eastAsia" w:ascii="宋体" w:hAnsi="宋体" w:cs="宋体"/>
          <w:sz w:val="24"/>
          <w:lang w:val="en-US" w:eastAsia="zh-CN"/>
        </w:rPr>
        <w:t>（</w:t>
      </w:r>
      <w:r>
        <w:rPr>
          <w:rFonts w:hint="eastAsia" w:ascii="宋体" w:hAnsi="宋体" w:cs="宋体"/>
          <w:sz w:val="24"/>
        </w:rPr>
        <w:t>以下简称甲方</w:t>
      </w:r>
      <w:r>
        <w:rPr>
          <w:rFonts w:hint="eastAsia" w:ascii="宋体" w:hAnsi="宋体" w:cs="宋体"/>
          <w:sz w:val="24"/>
          <w:lang w:val="en-US" w:eastAsia="zh-CN"/>
        </w:rPr>
        <w:t>）</w:t>
      </w:r>
    </w:p>
    <w:p w14:paraId="72D72367">
      <w:pPr>
        <w:autoSpaceDE w:val="0"/>
        <w:autoSpaceDN w:val="0"/>
        <w:adjustRightInd w:val="0"/>
        <w:spacing w:line="480" w:lineRule="exact"/>
        <w:jc w:val="left"/>
        <w:rPr>
          <w:rFonts w:hint="eastAsia" w:ascii="宋体" w:hAnsi="宋体" w:cs="宋体"/>
          <w:sz w:val="24"/>
          <w:lang w:val="en-US" w:eastAsia="zh-CN"/>
        </w:rPr>
      </w:pPr>
      <w:r>
        <w:rPr>
          <w:rFonts w:hint="eastAsia" w:ascii="宋体" w:hAnsi="宋体" w:cs="宋体"/>
          <w:sz w:val="24"/>
        </w:rPr>
        <w:t>承包人</w:t>
      </w:r>
      <w:r>
        <w:rPr>
          <w:rFonts w:hint="eastAsia" w:ascii="宋体" w:hAnsi="宋体" w:cs="宋体"/>
          <w:sz w:val="24"/>
          <w:lang w:eastAsia="zh-CN"/>
        </w:rPr>
        <w:t>：</w:t>
      </w: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以下简称乙方</w:t>
      </w:r>
      <w:r>
        <w:rPr>
          <w:rFonts w:hint="eastAsia" w:ascii="宋体" w:hAnsi="宋体" w:cs="宋体"/>
          <w:sz w:val="24"/>
          <w:lang w:val="en-US" w:eastAsia="zh-CN"/>
        </w:rPr>
        <w:t>）</w:t>
      </w:r>
    </w:p>
    <w:p w14:paraId="1054EAE5">
      <w:pPr>
        <w:autoSpaceDE w:val="0"/>
        <w:autoSpaceDN w:val="0"/>
        <w:adjustRightInd w:val="0"/>
        <w:spacing w:line="480" w:lineRule="exact"/>
        <w:ind w:firstLine="480" w:firstLineChars="200"/>
        <w:jc w:val="left"/>
        <w:rPr>
          <w:rFonts w:hint="eastAsia" w:ascii="宋体" w:hAnsi="宋体" w:cs="宋体"/>
          <w:b/>
          <w:bCs/>
          <w:sz w:val="24"/>
        </w:rPr>
      </w:pPr>
      <w:bookmarkStart w:id="19" w:name="OLE_LINK13"/>
      <w:r>
        <w:rPr>
          <w:rFonts w:hint="eastAsia" w:ascii="宋体" w:hAnsi="宋体" w:cs="宋体"/>
          <w:sz w:val="24"/>
          <w:lang w:val="en-US" w:eastAsia="zh-CN"/>
        </w:rPr>
        <w:t>南通市通州区水务有限公司</w:t>
      </w:r>
      <w:r>
        <w:rPr>
          <w:rFonts w:hint="eastAsia" w:ascii="宋体" w:hAnsi="宋体" w:cs="宋体"/>
          <w:sz w:val="24"/>
        </w:rPr>
        <w:t>应急水源地无绿化养护单位，杂草丛生，</w:t>
      </w:r>
      <w:r>
        <w:rPr>
          <w:rFonts w:hint="eastAsia" w:ascii="宋体" w:hAnsi="宋体" w:cs="宋体"/>
          <w:sz w:val="24"/>
          <w:lang w:val="en-US" w:eastAsia="zh-CN"/>
        </w:rPr>
        <w:t>存在</w:t>
      </w:r>
      <w:r>
        <w:rPr>
          <w:rFonts w:hint="eastAsia" w:ascii="宋体" w:hAnsi="宋体" w:cs="宋体"/>
          <w:sz w:val="24"/>
        </w:rPr>
        <w:t>火灾隐患</w:t>
      </w:r>
      <w:r>
        <w:rPr>
          <w:rFonts w:hint="eastAsia" w:ascii="宋体" w:hAnsi="宋体" w:cs="宋体"/>
          <w:sz w:val="24"/>
          <w:lang w:eastAsia="zh-CN"/>
        </w:rPr>
        <w:t>。</w:t>
      </w:r>
      <w:r>
        <w:rPr>
          <w:rFonts w:hint="eastAsia" w:ascii="宋体" w:hAnsi="宋体" w:cs="宋体"/>
          <w:sz w:val="24"/>
        </w:rPr>
        <w:t>甲方通过</w:t>
      </w:r>
      <w:r>
        <w:rPr>
          <w:rFonts w:hint="eastAsia" w:ascii="宋体" w:hAnsi="宋体" w:cs="宋体"/>
          <w:sz w:val="24"/>
          <w:lang w:val="en-US" w:eastAsia="zh-CN"/>
        </w:rPr>
        <w:t>公开招标，决定由乙方承接甲方应急水源地内的杂草、杂树、芦苇、加拿大一枝黄花等的清理工作。</w:t>
      </w:r>
      <w:bookmarkEnd w:id="19"/>
      <w:r>
        <w:rPr>
          <w:rFonts w:hint="eastAsia" w:ascii="宋体" w:hAnsi="宋体" w:cs="宋体"/>
          <w:sz w:val="24"/>
          <w:lang w:val="en-US" w:eastAsia="zh-CN"/>
        </w:rPr>
        <w:t>为严格执行合同内容，按期完成清理任务，经甲乙双方友好协商，达成如下协议：</w:t>
      </w:r>
    </w:p>
    <w:p w14:paraId="2BD163EB">
      <w:pPr>
        <w:spacing w:line="480" w:lineRule="exact"/>
        <w:ind w:firstLine="480"/>
        <w:rPr>
          <w:rFonts w:ascii="宋体"/>
          <w:sz w:val="24"/>
        </w:rPr>
      </w:pPr>
      <w:r>
        <w:rPr>
          <w:rFonts w:hint="eastAsia" w:ascii="宋体" w:hAnsi="宋体" w:cs="宋体"/>
          <w:b/>
          <w:bCs/>
          <w:sz w:val="24"/>
        </w:rPr>
        <w:t>一、项目概况</w:t>
      </w:r>
    </w:p>
    <w:p w14:paraId="6071A721">
      <w:pPr>
        <w:spacing w:line="480" w:lineRule="exact"/>
        <w:ind w:firstLine="482" w:firstLineChars="200"/>
        <w:jc w:val="left"/>
        <w:rPr>
          <w:rFonts w:ascii="宋体"/>
          <w:b/>
          <w:bCs/>
          <w:sz w:val="24"/>
        </w:rPr>
      </w:pPr>
      <w:bookmarkStart w:id="20" w:name="OLE_LINK17"/>
      <w:bookmarkStart w:id="21" w:name="OLE_LINK14"/>
      <w:r>
        <w:rPr>
          <w:rFonts w:hint="eastAsia" w:ascii="宋体" w:hAnsi="宋体" w:cs="宋体"/>
          <w:b/>
          <w:bCs/>
          <w:sz w:val="24"/>
        </w:rPr>
        <w:t>（一）</w:t>
      </w:r>
      <w:bookmarkEnd w:id="20"/>
      <w:r>
        <w:rPr>
          <w:rFonts w:hint="eastAsia" w:ascii="宋体" w:hAnsi="宋体" w:cs="宋体"/>
          <w:b/>
          <w:bCs/>
          <w:sz w:val="24"/>
        </w:rPr>
        <w:t>项目范围</w:t>
      </w:r>
    </w:p>
    <w:p w14:paraId="63ECD627">
      <w:pPr>
        <w:autoSpaceDE w:val="0"/>
        <w:autoSpaceDN w:val="0"/>
        <w:adjustRightInd w:val="0"/>
        <w:spacing w:line="480" w:lineRule="exact"/>
        <w:ind w:firstLine="480" w:firstLineChars="200"/>
        <w:jc w:val="left"/>
        <w:rPr>
          <w:rFonts w:hint="eastAsia" w:ascii="宋体" w:hAnsi="宋体" w:eastAsia="宋体" w:cs="宋体"/>
          <w:sz w:val="24"/>
        </w:rPr>
      </w:pPr>
      <w:r>
        <w:rPr>
          <w:rFonts w:hint="eastAsia" w:ascii="宋体" w:hAnsi="宋体" w:cs="宋体"/>
          <w:sz w:val="24"/>
        </w:rPr>
        <w:t>南通市通州区应急水源地围挡内的杂草、杂树、芦苇、加拿大一枝黄花</w:t>
      </w:r>
      <w:r>
        <w:rPr>
          <w:rFonts w:hint="eastAsia" w:ascii="宋体" w:hAnsi="宋体" w:cs="宋体"/>
          <w:sz w:val="24"/>
          <w:lang w:val="en-US" w:eastAsia="zh-CN"/>
        </w:rPr>
        <w:t>等，</w:t>
      </w:r>
      <w:r>
        <w:rPr>
          <w:rFonts w:hint="eastAsia" w:ascii="宋体" w:hAnsi="宋体"/>
          <w:color w:val="333333"/>
          <w:sz w:val="24"/>
        </w:rPr>
        <w:t>面积</w:t>
      </w:r>
      <w:r>
        <w:rPr>
          <w:rFonts w:hint="eastAsia" w:ascii="宋体" w:hAnsi="宋体"/>
          <w:color w:val="333333"/>
          <w:sz w:val="24"/>
          <w:lang w:val="en-US" w:eastAsia="zh-CN"/>
        </w:rPr>
        <w:t>约</w:t>
      </w:r>
      <w:r>
        <w:rPr>
          <w:rFonts w:hint="eastAsia" w:ascii="宋体" w:hAnsi="宋体"/>
          <w:color w:val="333333"/>
          <w:sz w:val="24"/>
        </w:rPr>
        <w:t>为123946平方米。</w:t>
      </w:r>
    </w:p>
    <w:p w14:paraId="6AAE3E5A">
      <w:pPr>
        <w:autoSpaceDE w:val="0"/>
        <w:autoSpaceDN w:val="0"/>
        <w:adjustRightInd w:val="0"/>
        <w:spacing w:line="480" w:lineRule="exact"/>
        <w:ind w:firstLine="482" w:firstLineChars="200"/>
        <w:jc w:val="left"/>
        <w:rPr>
          <w:rFonts w:ascii="宋体"/>
          <w:sz w:val="24"/>
        </w:rPr>
      </w:pPr>
      <w:bookmarkStart w:id="22" w:name="OLE_LINK18"/>
      <w:r>
        <w:rPr>
          <w:rFonts w:hint="eastAsia" w:ascii="宋体" w:hAnsi="宋体" w:cs="宋体"/>
          <w:b/>
          <w:bCs/>
          <w:sz w:val="24"/>
        </w:rPr>
        <w:t>（二）</w:t>
      </w:r>
      <w:bookmarkEnd w:id="22"/>
      <w:r>
        <w:rPr>
          <w:rFonts w:hint="eastAsia" w:ascii="宋体" w:hAnsi="宋体" w:cs="宋体"/>
          <w:b/>
          <w:bCs/>
          <w:sz w:val="24"/>
        </w:rPr>
        <w:t>工期</w:t>
      </w:r>
    </w:p>
    <w:p w14:paraId="2C9270E1">
      <w:pPr>
        <w:widowControl/>
        <w:spacing w:line="480" w:lineRule="exact"/>
        <w:ind w:firstLine="480" w:firstLineChars="200"/>
        <w:rPr>
          <w:rFonts w:hint="eastAsia" w:ascii="宋体" w:hAnsi="宋体" w:cs="宋体"/>
          <w:b/>
          <w:bCs/>
          <w:sz w:val="24"/>
        </w:rPr>
      </w:pPr>
      <w:r>
        <w:rPr>
          <w:rFonts w:hint="eastAsia" w:ascii="宋体" w:hAnsi="宋体" w:cs="宋体"/>
          <w:color w:val="000000"/>
          <w:kern w:val="0"/>
          <w:sz w:val="24"/>
          <w:lang w:val="en-US" w:eastAsia="zh-CN"/>
        </w:rPr>
        <w:t>预估服务两次，</w:t>
      </w:r>
      <w:r>
        <w:rPr>
          <w:rFonts w:hint="eastAsia" w:ascii="宋体" w:hAnsi="宋体" w:eastAsia="宋体" w:cs="宋体"/>
          <w:color w:val="0D0D0D" w:themeColor="text1" w:themeTint="F2"/>
          <w:kern w:val="0"/>
          <w:sz w:val="24"/>
          <w:szCs w:val="24"/>
          <w:highlight w:val="none"/>
          <w:lang w:val="en-US" w:eastAsia="zh-CN"/>
          <w14:textFill>
            <w14:solidFill>
              <w14:schemeClr w14:val="tx1">
                <w14:lumMod w14:val="95000"/>
                <w14:lumOff w14:val="5000"/>
              </w14:schemeClr>
            </w14:solidFill>
          </w14:textFill>
        </w:rPr>
        <w:t>具体服务次数及服务</w:t>
      </w:r>
      <w:r>
        <w:rPr>
          <w:rFonts w:hint="eastAsia" w:ascii="宋体" w:hAnsi="宋体" w:eastAsia="宋体" w:cs="宋体"/>
          <w:color w:val="000000"/>
          <w:kern w:val="0"/>
          <w:sz w:val="24"/>
          <w:szCs w:val="24"/>
          <w:highlight w:val="none"/>
          <w:lang w:val="en-US" w:eastAsia="zh-CN"/>
        </w:rPr>
        <w:t>时间待甲方通</w:t>
      </w:r>
      <w:r>
        <w:rPr>
          <w:rFonts w:hint="eastAsia" w:ascii="宋体" w:hAnsi="宋体" w:eastAsia="宋体" w:cs="宋体"/>
          <w:color w:val="000000"/>
          <w:kern w:val="0"/>
          <w:sz w:val="24"/>
          <w:szCs w:val="24"/>
          <w:lang w:val="en-US" w:eastAsia="zh-CN"/>
        </w:rPr>
        <w:t>知</w:t>
      </w:r>
      <w:r>
        <w:rPr>
          <w:rFonts w:hint="eastAsia" w:ascii="宋体" w:hAnsi="宋体" w:cs="宋体"/>
          <w:color w:val="000000"/>
          <w:kern w:val="0"/>
          <w:sz w:val="24"/>
          <w:lang w:val="en-US" w:eastAsia="zh-CN"/>
        </w:rPr>
        <w:t>，甲方通知后半个月内完成</w:t>
      </w:r>
      <w:r>
        <w:rPr>
          <w:rFonts w:hint="eastAsia" w:ascii="宋体" w:hAnsi="宋体" w:cs="宋体"/>
          <w:color w:val="000000"/>
          <w:kern w:val="0"/>
          <w:sz w:val="24"/>
        </w:rPr>
        <w:t>。</w:t>
      </w:r>
      <w:bookmarkEnd w:id="21"/>
    </w:p>
    <w:p w14:paraId="52A008F7">
      <w:pPr>
        <w:widowControl/>
        <w:spacing w:line="480" w:lineRule="exact"/>
        <w:ind w:firstLine="482" w:firstLineChars="200"/>
        <w:rPr>
          <w:rFonts w:ascii="宋体"/>
          <w:b/>
          <w:bCs/>
          <w:sz w:val="24"/>
        </w:rPr>
      </w:pPr>
      <w:bookmarkStart w:id="23" w:name="OLE_LINK15"/>
      <w:r>
        <w:rPr>
          <w:rFonts w:hint="eastAsia" w:ascii="宋体" w:hAnsi="宋体" w:cs="宋体"/>
          <w:b/>
          <w:bCs/>
          <w:sz w:val="24"/>
        </w:rPr>
        <w:t>二、工作内容与标准</w:t>
      </w:r>
    </w:p>
    <w:p w14:paraId="3970D072">
      <w:pPr>
        <w:widowControl/>
        <w:spacing w:line="480" w:lineRule="exact"/>
        <w:ind w:firstLine="482" w:firstLineChars="200"/>
        <w:rPr>
          <w:rFonts w:ascii="宋体"/>
          <w:sz w:val="24"/>
        </w:rPr>
      </w:pPr>
      <w:r>
        <w:rPr>
          <w:rFonts w:hint="eastAsia" w:ascii="宋体" w:hAnsi="宋体" w:cs="宋体"/>
          <w:b/>
          <w:bCs/>
          <w:sz w:val="24"/>
        </w:rPr>
        <w:t>（一）工作内容</w:t>
      </w:r>
    </w:p>
    <w:p w14:paraId="3121D2F3">
      <w:pPr>
        <w:spacing w:line="480" w:lineRule="exact"/>
        <w:ind w:firstLine="480" w:firstLineChars="200"/>
        <w:rPr>
          <w:rFonts w:hint="eastAsia" w:ascii="宋体" w:hAnsi="宋体"/>
          <w:color w:val="333333"/>
          <w:sz w:val="24"/>
        </w:rPr>
      </w:pPr>
      <w:r>
        <w:rPr>
          <w:rFonts w:hint="eastAsia" w:ascii="宋体" w:hAnsi="宋体" w:cs="宋体"/>
          <w:sz w:val="24"/>
        </w:rPr>
        <w:t>应急水源地内的杂草、杂树、芦苇、加拿大一枝黄花</w:t>
      </w:r>
      <w:r>
        <w:rPr>
          <w:rFonts w:hint="eastAsia" w:ascii="宋体" w:hAnsi="宋体" w:cs="宋体"/>
          <w:sz w:val="24"/>
          <w:lang w:val="en-US" w:eastAsia="zh-CN"/>
        </w:rPr>
        <w:t>等</w:t>
      </w:r>
      <w:r>
        <w:rPr>
          <w:rFonts w:hint="eastAsia" w:ascii="宋体" w:hAnsi="宋体" w:cs="宋体"/>
          <w:sz w:val="24"/>
        </w:rPr>
        <w:t>的</w:t>
      </w:r>
      <w:r>
        <w:rPr>
          <w:rFonts w:hint="eastAsia" w:ascii="宋体" w:hAnsi="宋体"/>
          <w:color w:val="333333"/>
          <w:sz w:val="24"/>
        </w:rPr>
        <w:t>清理工作。</w:t>
      </w:r>
    </w:p>
    <w:p w14:paraId="7D63935D">
      <w:pPr>
        <w:spacing w:line="480" w:lineRule="exact"/>
        <w:ind w:firstLine="482" w:firstLineChars="200"/>
        <w:rPr>
          <w:rFonts w:ascii="宋体"/>
          <w:color w:val="000000"/>
          <w:kern w:val="0"/>
          <w:sz w:val="24"/>
        </w:rPr>
      </w:pPr>
      <w:r>
        <w:rPr>
          <w:rFonts w:hint="eastAsia" w:ascii="宋体" w:hAnsi="宋体" w:cs="宋体"/>
          <w:b/>
          <w:bCs/>
          <w:sz w:val="24"/>
        </w:rPr>
        <w:t>（二）工作标准</w:t>
      </w:r>
    </w:p>
    <w:p w14:paraId="4236D4C2">
      <w:pPr>
        <w:spacing w:line="480" w:lineRule="exact"/>
        <w:ind w:firstLine="480" w:firstLineChars="200"/>
        <w:rPr>
          <w:rFonts w:ascii="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、乙方必须服从甲方监督检查和质量管理；</w:t>
      </w:r>
    </w:p>
    <w:p w14:paraId="29178199">
      <w:pPr>
        <w:spacing w:line="480" w:lineRule="exact"/>
        <w:ind w:firstLine="480" w:firstLineChars="200"/>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、乙方在清理过程中要精心组织，制定安全措施，强化安全管理，确保施工安全，如有事故发生，一切责任自负；</w:t>
      </w:r>
    </w:p>
    <w:p w14:paraId="0D50A38B">
      <w:pPr>
        <w:spacing w:line="48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eastAsia="宋体" w:cs="宋体"/>
          <w:i w:val="0"/>
          <w:iCs w:val="0"/>
          <w:caps w:val="0"/>
          <w:color w:val="000000"/>
          <w:spacing w:val="0"/>
          <w:sz w:val="24"/>
          <w:szCs w:val="24"/>
          <w:shd w:val="clear" w:fill="FFFFFF"/>
          <w:lang w:val="en-US" w:eastAsia="zh-CN"/>
        </w:rPr>
        <w:t>清除后杂草高度不得超过地面以上8</w:t>
      </w:r>
      <w:r>
        <w:rPr>
          <w:rFonts w:hint="eastAsia" w:ascii="宋体" w:hAnsi="宋体" w:cs="宋体"/>
          <w:i w:val="0"/>
          <w:iCs w:val="0"/>
          <w:caps w:val="0"/>
          <w:color w:val="000000"/>
          <w:spacing w:val="0"/>
          <w:sz w:val="24"/>
          <w:szCs w:val="24"/>
          <w:shd w:val="clear" w:fill="FFFFFF"/>
          <w:lang w:val="en-US" w:eastAsia="zh-CN"/>
        </w:rPr>
        <w:t>cm</w:t>
      </w:r>
      <w:r>
        <w:rPr>
          <w:rFonts w:hint="eastAsia" w:ascii="宋体" w:hAnsi="宋体" w:eastAsia="宋体" w:cs="宋体"/>
          <w:i w:val="0"/>
          <w:iCs w:val="0"/>
          <w:caps w:val="0"/>
          <w:color w:val="000000"/>
          <w:spacing w:val="0"/>
          <w:sz w:val="24"/>
          <w:szCs w:val="24"/>
          <w:shd w:val="clear" w:fill="FFFFFF"/>
          <w:lang w:val="en-US" w:eastAsia="zh-CN"/>
        </w:rPr>
        <w:t>，垃圾、杂物的处置，由施工单位自行考虑；清理工作，都不能使用化学除草剂</w:t>
      </w:r>
      <w:r>
        <w:rPr>
          <w:rFonts w:hint="eastAsia" w:ascii="宋体" w:hAnsi="宋体" w:cs="宋体"/>
          <w:color w:val="000000"/>
          <w:kern w:val="0"/>
          <w:sz w:val="24"/>
        </w:rPr>
        <w:t>；</w:t>
      </w:r>
    </w:p>
    <w:p w14:paraId="204283EE">
      <w:pPr>
        <w:spacing w:line="480" w:lineRule="exact"/>
        <w:ind w:firstLine="480" w:firstLineChars="200"/>
        <w:rPr>
          <w:rFonts w:hint="eastAsia" w:ascii="宋体" w:hAnsi="宋体" w:cs="宋体"/>
          <w:b/>
          <w:bCs/>
          <w:sz w:val="24"/>
        </w:rPr>
      </w:pPr>
      <w:r>
        <w:rPr>
          <w:rFonts w:hint="eastAsia" w:ascii="宋体" w:hAnsi="宋体" w:cs="宋体"/>
          <w:color w:val="000000"/>
          <w:kern w:val="0"/>
          <w:sz w:val="24"/>
        </w:rPr>
        <w:t>4、清除后的杂草按甲方指定位置统一填埋。</w:t>
      </w:r>
      <w:bookmarkEnd w:id="23"/>
    </w:p>
    <w:p w14:paraId="4AF8EFE7">
      <w:pPr>
        <w:autoSpaceDE w:val="0"/>
        <w:autoSpaceDN w:val="0"/>
        <w:adjustRightInd w:val="0"/>
        <w:spacing w:line="480" w:lineRule="exact"/>
        <w:ind w:firstLine="482" w:firstLineChars="200"/>
        <w:jc w:val="left"/>
        <w:rPr>
          <w:rFonts w:ascii="宋体"/>
          <w:b/>
          <w:bCs/>
          <w:sz w:val="24"/>
        </w:rPr>
      </w:pPr>
      <w:r>
        <w:rPr>
          <w:rFonts w:hint="eastAsia" w:ascii="宋体" w:hAnsi="宋体" w:cs="宋体"/>
          <w:b/>
          <w:bCs/>
          <w:sz w:val="24"/>
        </w:rPr>
        <w:t>三、合同价款及付款方式</w:t>
      </w:r>
    </w:p>
    <w:p w14:paraId="0AF38CA8">
      <w:pPr>
        <w:spacing w:line="480" w:lineRule="exact"/>
        <w:ind w:left="479" w:leftChars="228"/>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（一）合同价款</w:t>
      </w:r>
    </w:p>
    <w:p w14:paraId="29E32280">
      <w:pPr>
        <w:spacing w:line="480" w:lineRule="exact"/>
        <w:ind w:firstLine="480" w:firstLineChars="200"/>
        <w:rPr>
          <w:rFonts w:hint="eastAsia" w:ascii="宋体" w:eastAsia="宋体"/>
          <w:color w:val="000000"/>
          <w:sz w:val="24"/>
          <w:shd w:val="clear" w:color="auto" w:fill="FFFFFF"/>
          <w:lang w:eastAsia="zh-CN"/>
        </w:rPr>
      </w:pPr>
      <w:r>
        <w:rPr>
          <w:rFonts w:hint="eastAsia" w:ascii="宋体" w:hAnsi="宋体" w:cs="宋体"/>
          <w:color w:val="000000"/>
          <w:sz w:val="24"/>
          <w:shd w:val="clear" w:color="auto" w:fill="FFFFFF"/>
        </w:rPr>
        <w:t>合同</w:t>
      </w:r>
      <w:r>
        <w:rPr>
          <w:rFonts w:hint="eastAsia" w:ascii="宋体" w:hAnsi="宋体" w:cs="宋体"/>
          <w:color w:val="000000"/>
          <w:sz w:val="24"/>
          <w:shd w:val="clear" w:color="auto" w:fill="FFFFFF"/>
          <w:lang w:val="en-US" w:eastAsia="zh-CN"/>
        </w:rPr>
        <w:t>单价</w:t>
      </w:r>
      <w:r>
        <w:rPr>
          <w:rFonts w:hint="eastAsia" w:ascii="宋体" w:hAnsi="宋体" w:cs="宋体"/>
          <w:color w:val="000000"/>
          <w:sz w:val="24"/>
          <w:shd w:val="clear" w:color="auto" w:fill="FFFFFF"/>
        </w:rPr>
        <w:t>为：</w:t>
      </w:r>
      <w:r>
        <w:rPr>
          <w:rFonts w:hint="eastAsia" w:ascii="宋体" w:hAnsi="宋体" w:cs="宋体"/>
          <w:color w:val="000000"/>
          <w:sz w:val="24"/>
          <w:lang w:val="en-US" w:eastAsia="zh-CN"/>
        </w:rPr>
        <w:t>人民币   元（大写：）；合同总价为：人民币   元（大写：）</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w:t>
      </w:r>
    </w:p>
    <w:p w14:paraId="649657E8">
      <w:pPr>
        <w:spacing w:line="480" w:lineRule="exact"/>
        <w:ind w:left="479" w:leftChars="228"/>
        <w:rPr>
          <w:rFonts w:ascii="宋体"/>
          <w:color w:val="000000"/>
          <w:sz w:val="24"/>
          <w:shd w:val="clear" w:color="auto" w:fill="FFFFFF"/>
        </w:rPr>
      </w:pPr>
      <w:r>
        <w:rPr>
          <w:rFonts w:hint="eastAsia" w:ascii="宋体" w:hAnsi="宋体" w:cs="宋体"/>
          <w:b/>
          <w:bCs/>
          <w:color w:val="000000"/>
          <w:sz w:val="24"/>
          <w:shd w:val="clear" w:color="auto" w:fill="FFFFFF"/>
        </w:rPr>
        <w:t>（二）费用支付</w:t>
      </w:r>
    </w:p>
    <w:p w14:paraId="4A1456D6">
      <w:pPr>
        <w:autoSpaceDE w:val="0"/>
        <w:autoSpaceDN w:val="0"/>
        <w:adjustRightInd w:val="0"/>
        <w:spacing w:line="480" w:lineRule="exact"/>
        <w:ind w:firstLine="480" w:firstLineChars="200"/>
        <w:jc w:val="left"/>
        <w:rPr>
          <w:rFonts w:hint="eastAsia" w:ascii="宋体" w:hAnsi="宋体" w:cs="宋体"/>
          <w:color w:val="000000"/>
          <w:sz w:val="24"/>
          <w:lang w:val="en-US" w:eastAsia="zh-CN"/>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lang w:val="en-US" w:eastAsia="zh-CN"/>
        </w:rPr>
        <w:t>每次除草结束，由甲方组织验收，</w:t>
      </w:r>
      <w:r>
        <w:rPr>
          <w:rFonts w:hint="eastAsia" w:ascii="宋体" w:hAnsi="宋体" w:cs="宋体"/>
          <w:color w:val="000000"/>
          <w:sz w:val="24"/>
        </w:rPr>
        <w:t>验收合格后</w:t>
      </w:r>
      <w:r>
        <w:rPr>
          <w:rFonts w:hint="eastAsia" w:ascii="宋体" w:hAnsi="宋体" w:cs="宋体"/>
          <w:color w:val="000000"/>
          <w:sz w:val="24"/>
          <w:lang w:val="en-US" w:eastAsia="zh-CN"/>
        </w:rPr>
        <w:t>10日内</w:t>
      </w:r>
      <w:r>
        <w:rPr>
          <w:rFonts w:hint="eastAsia" w:ascii="宋体" w:hAnsi="宋体" w:cs="宋体"/>
          <w:color w:val="000000"/>
          <w:sz w:val="24"/>
        </w:rPr>
        <w:t>，</w:t>
      </w:r>
      <w:r>
        <w:rPr>
          <w:rFonts w:hint="eastAsia" w:ascii="宋体" w:hAnsi="宋体" w:cs="宋体"/>
          <w:color w:val="000000"/>
          <w:sz w:val="24"/>
          <w:lang w:val="en-US" w:eastAsia="zh-CN"/>
        </w:rPr>
        <w:t>支付单次合同价款，即</w:t>
      </w:r>
      <w:bookmarkStart w:id="24" w:name="OLE_LINK20"/>
      <w:r>
        <w:rPr>
          <w:rFonts w:hint="eastAsia" w:ascii="宋体" w:hAnsi="宋体" w:cs="宋体"/>
          <w:color w:val="000000"/>
          <w:sz w:val="24"/>
          <w:lang w:val="en-US" w:eastAsia="zh-CN"/>
        </w:rPr>
        <w:t>人民币   元（大写：）</w:t>
      </w:r>
      <w:bookmarkEnd w:id="24"/>
      <w:r>
        <w:rPr>
          <w:rFonts w:hint="eastAsia" w:ascii="宋体" w:hAnsi="宋体" w:cs="宋体"/>
          <w:color w:val="000000"/>
          <w:sz w:val="24"/>
          <w:lang w:val="en-US" w:eastAsia="zh-CN"/>
        </w:rPr>
        <w:t>；</w:t>
      </w:r>
    </w:p>
    <w:p w14:paraId="7F61917F">
      <w:pPr>
        <w:autoSpaceDE w:val="0"/>
        <w:autoSpaceDN w:val="0"/>
        <w:adjustRightInd w:val="0"/>
        <w:spacing w:line="480" w:lineRule="exact"/>
        <w:ind w:firstLine="480" w:firstLineChars="200"/>
        <w:jc w:val="left"/>
        <w:rPr>
          <w:rFonts w:hint="eastAsia" w:ascii="宋体" w:hAnsi="宋体" w:cs="宋体"/>
          <w:color w:val="000000"/>
          <w:sz w:val="24"/>
          <w:lang w:val="en-US" w:eastAsia="zh-CN"/>
        </w:rPr>
      </w:pPr>
      <w:r>
        <w:rPr>
          <w:rFonts w:hint="eastAsia" w:ascii="宋体" w:hAnsi="宋体" w:cs="宋体"/>
          <w:color w:val="000000"/>
          <w:sz w:val="24"/>
          <w:lang w:val="en-US" w:eastAsia="zh-CN"/>
        </w:rPr>
        <w:t>2、履约保证金为合同价款的10%，乙方在合同签订前转账至甲方指定账户</w:t>
      </w:r>
      <w:r>
        <w:rPr>
          <w:rFonts w:hint="eastAsia" w:ascii="宋体" w:hAnsi="宋体" w:cs="宋体"/>
          <w:color w:val="000000"/>
          <w:sz w:val="24"/>
        </w:rPr>
        <w:t>。</w:t>
      </w:r>
      <w:r>
        <w:rPr>
          <w:rFonts w:hint="eastAsia" w:ascii="宋体" w:hAnsi="宋体" w:cs="宋体"/>
          <w:color w:val="000000"/>
          <w:sz w:val="24"/>
          <w:lang w:val="en-US" w:eastAsia="zh-CN"/>
        </w:rPr>
        <w:t>履约保证金待本项目结束，且全部通过甲方验收合格后10日内（无息）退还；</w:t>
      </w:r>
    </w:p>
    <w:p w14:paraId="647EEA24">
      <w:pPr>
        <w:pStyle w:val="2"/>
        <w:ind w:firstLine="482" w:firstLineChars="200"/>
        <w:rPr>
          <w:rFonts w:hint="default"/>
          <w:b/>
          <w:bCs/>
          <w:lang w:val="en-US"/>
        </w:rPr>
      </w:pPr>
      <w:r>
        <w:rPr>
          <w:rFonts w:hint="eastAsia" w:ascii="宋体" w:hAnsi="宋体" w:cs="宋体"/>
          <w:b/>
          <w:bCs/>
          <w:color w:val="000000"/>
          <w:sz w:val="24"/>
          <w:lang w:val="en-US" w:eastAsia="zh-CN"/>
        </w:rPr>
        <w:t>3.实际结算金额以最终服务次数为准。</w:t>
      </w:r>
    </w:p>
    <w:p w14:paraId="4D645B61">
      <w:pPr>
        <w:autoSpaceDE w:val="0"/>
        <w:autoSpaceDN w:val="0"/>
        <w:adjustRightInd w:val="0"/>
        <w:spacing w:line="480" w:lineRule="exact"/>
        <w:ind w:firstLine="482" w:firstLineChars="200"/>
        <w:jc w:val="left"/>
        <w:rPr>
          <w:rFonts w:ascii="宋体"/>
          <w:sz w:val="24"/>
        </w:rPr>
      </w:pPr>
      <w:r>
        <w:rPr>
          <w:rFonts w:hint="eastAsia" w:ascii="宋体" w:hAnsi="宋体" w:cs="宋体"/>
          <w:b/>
          <w:bCs/>
          <w:sz w:val="24"/>
        </w:rPr>
        <w:t>四、甲乙双方职责</w:t>
      </w:r>
    </w:p>
    <w:p w14:paraId="3DD584C6">
      <w:pPr>
        <w:spacing w:line="480" w:lineRule="exact"/>
        <w:ind w:left="479" w:leftChars="228"/>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（一）甲方职责</w:t>
      </w:r>
    </w:p>
    <w:p w14:paraId="73EFF61A">
      <w:pPr>
        <w:autoSpaceDE w:val="0"/>
        <w:autoSpaceDN w:val="0"/>
        <w:adjustRightInd w:val="0"/>
        <w:spacing w:line="480" w:lineRule="exact"/>
        <w:ind w:firstLine="480" w:firstLineChars="200"/>
        <w:jc w:val="left"/>
        <w:rPr>
          <w:rFonts w:ascii="宋体"/>
          <w:sz w:val="24"/>
        </w:rPr>
      </w:pPr>
      <w:r>
        <w:rPr>
          <w:rFonts w:ascii="宋体" w:hAnsi="宋体" w:cs="宋体"/>
          <w:sz w:val="24"/>
        </w:rPr>
        <w:t>1</w:t>
      </w:r>
      <w:r>
        <w:rPr>
          <w:rFonts w:hint="eastAsia" w:ascii="宋体" w:hAnsi="宋体" w:cs="宋体"/>
          <w:sz w:val="24"/>
        </w:rPr>
        <w:t>、派员进行工程的质量管理；</w:t>
      </w:r>
    </w:p>
    <w:p w14:paraId="74F1CC56">
      <w:pPr>
        <w:autoSpaceDE w:val="0"/>
        <w:autoSpaceDN w:val="0"/>
        <w:adjustRightInd w:val="0"/>
        <w:spacing w:line="480" w:lineRule="exact"/>
        <w:ind w:firstLine="480" w:firstLineChars="200"/>
        <w:jc w:val="left"/>
        <w:rPr>
          <w:rFonts w:ascii="宋体"/>
          <w:sz w:val="24"/>
        </w:rPr>
      </w:pPr>
      <w:r>
        <w:rPr>
          <w:rFonts w:ascii="宋体" w:hAnsi="宋体" w:cs="宋体"/>
          <w:sz w:val="24"/>
        </w:rPr>
        <w:t>2</w:t>
      </w:r>
      <w:r>
        <w:rPr>
          <w:rFonts w:hint="eastAsia" w:ascii="宋体" w:hAnsi="宋体" w:cs="宋体"/>
          <w:sz w:val="24"/>
        </w:rPr>
        <w:t>、检查、督促乙方履行合同条款。</w:t>
      </w:r>
    </w:p>
    <w:p w14:paraId="66D80414">
      <w:pPr>
        <w:autoSpaceDE w:val="0"/>
        <w:autoSpaceDN w:val="0"/>
        <w:adjustRightInd w:val="0"/>
        <w:spacing w:line="480" w:lineRule="exact"/>
        <w:ind w:firstLine="480" w:firstLineChars="200"/>
        <w:jc w:val="left"/>
        <w:rPr>
          <w:rFonts w:ascii="宋体"/>
          <w:sz w:val="24"/>
        </w:rPr>
      </w:pPr>
      <w:r>
        <w:rPr>
          <w:rFonts w:ascii="宋体" w:hAnsi="宋体" w:cs="宋体"/>
          <w:sz w:val="24"/>
        </w:rPr>
        <w:t>3</w:t>
      </w:r>
      <w:r>
        <w:rPr>
          <w:rFonts w:hint="eastAsia" w:ascii="宋体" w:hAnsi="宋体" w:cs="宋体"/>
          <w:sz w:val="24"/>
        </w:rPr>
        <w:t>、及时、准确做好合同内规定的</w:t>
      </w:r>
      <w:r>
        <w:rPr>
          <w:rFonts w:hint="eastAsia" w:ascii="宋体" w:hAnsi="宋体" w:cs="宋体"/>
          <w:sz w:val="24"/>
          <w:lang w:val="en-US" w:eastAsia="zh-CN"/>
        </w:rPr>
        <w:t>发包人</w:t>
      </w:r>
      <w:r>
        <w:rPr>
          <w:rFonts w:hint="eastAsia" w:ascii="宋体" w:hAnsi="宋体" w:cs="宋体"/>
          <w:sz w:val="24"/>
        </w:rPr>
        <w:t>应该承担的工作。</w:t>
      </w:r>
    </w:p>
    <w:p w14:paraId="5F98BFD8">
      <w:pPr>
        <w:spacing w:line="480" w:lineRule="exact"/>
        <w:ind w:left="479" w:leftChars="228"/>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（二）乙方职责</w:t>
      </w:r>
    </w:p>
    <w:p w14:paraId="7E6D2601">
      <w:pPr>
        <w:autoSpaceDE w:val="0"/>
        <w:autoSpaceDN w:val="0"/>
        <w:adjustRightInd w:val="0"/>
        <w:spacing w:line="480" w:lineRule="exact"/>
        <w:ind w:firstLine="480" w:firstLineChars="200"/>
        <w:jc w:val="left"/>
        <w:rPr>
          <w:rFonts w:hint="eastAsia" w:ascii="宋体" w:hAnsi="宋体" w:cs="宋体"/>
          <w:sz w:val="24"/>
          <w:lang w:eastAsia="zh-CN"/>
        </w:rPr>
      </w:pPr>
      <w:r>
        <w:rPr>
          <w:rFonts w:ascii="宋体" w:hAnsi="宋体" w:cs="宋体"/>
          <w:sz w:val="24"/>
        </w:rPr>
        <w:t>1</w:t>
      </w:r>
      <w:r>
        <w:rPr>
          <w:rFonts w:hint="eastAsia" w:ascii="宋体" w:hAnsi="宋体" w:cs="宋体"/>
          <w:sz w:val="24"/>
        </w:rPr>
        <w:t>、</w:t>
      </w:r>
      <w:r>
        <w:rPr>
          <w:rFonts w:hint="eastAsia" w:ascii="宋体" w:hAnsi="宋体" w:cs="宋体"/>
          <w:sz w:val="24"/>
          <w:lang w:val="en-US" w:eastAsia="zh-CN"/>
        </w:rPr>
        <w:t>按期</w:t>
      </w:r>
      <w:r>
        <w:rPr>
          <w:rFonts w:hint="eastAsia" w:ascii="宋体" w:hAnsi="宋体" w:cs="宋体"/>
          <w:sz w:val="24"/>
        </w:rPr>
        <w:t>履行合同条款</w:t>
      </w:r>
      <w:r>
        <w:rPr>
          <w:rFonts w:hint="eastAsia" w:ascii="宋体" w:hAnsi="宋体" w:cs="宋体"/>
          <w:sz w:val="24"/>
          <w:lang w:eastAsia="zh-CN"/>
        </w:rPr>
        <w:t>，若乙方未按约定完成</w:t>
      </w:r>
      <w:r>
        <w:rPr>
          <w:rFonts w:hint="eastAsia" w:ascii="宋体" w:hAnsi="宋体" w:cs="宋体"/>
          <w:sz w:val="24"/>
          <w:lang w:val="en-US" w:eastAsia="zh-CN"/>
        </w:rPr>
        <w:t>绿化维护</w:t>
      </w:r>
      <w:r>
        <w:rPr>
          <w:rFonts w:hint="eastAsia" w:ascii="宋体" w:hAnsi="宋体" w:cs="宋体"/>
          <w:sz w:val="24"/>
          <w:lang w:eastAsia="zh-CN"/>
        </w:rPr>
        <w:t>服务，应负责免费返工直至达到验收标准。若逾期完成，每逾期一日，应按照本合同服务费用总额的_</w:t>
      </w:r>
      <w:r>
        <w:rPr>
          <w:rFonts w:hint="eastAsia" w:ascii="宋体" w:hAnsi="宋体" w:cs="宋体"/>
          <w:sz w:val="24"/>
          <w:lang w:val="en-US" w:eastAsia="zh-CN"/>
        </w:rPr>
        <w:t>5</w:t>
      </w:r>
      <w:r>
        <w:rPr>
          <w:rFonts w:hint="eastAsia" w:ascii="宋体" w:hAnsi="宋体" w:cs="宋体"/>
          <w:sz w:val="24"/>
          <w:lang w:eastAsia="zh-CN"/>
        </w:rPr>
        <w:t>_%向甲方支付违约金。逾期超过_</w:t>
      </w:r>
      <w:r>
        <w:rPr>
          <w:rFonts w:hint="eastAsia" w:ascii="宋体" w:hAnsi="宋体" w:cs="宋体"/>
          <w:sz w:val="24"/>
          <w:lang w:val="en-US" w:eastAsia="zh-CN"/>
        </w:rPr>
        <w:t>10</w:t>
      </w:r>
      <w:r>
        <w:rPr>
          <w:rFonts w:hint="eastAsia" w:ascii="宋体" w:hAnsi="宋体" w:cs="宋体"/>
          <w:sz w:val="24"/>
          <w:lang w:eastAsia="zh-CN"/>
        </w:rPr>
        <w:t>_日的，甲方有权解除合同，并要求乙方返还已支付的服务费用及支付违约金。如造成甲方土地或周边环境损害，乙方应负责恢复原状或承担治理费用，并赔偿全部损失。若乙方擅自转包，甲方有权解除合同，要求返还已支付费用并支付违约金，同时可要求乙方承担其他损失。</w:t>
      </w:r>
    </w:p>
    <w:p w14:paraId="7A4C08CF">
      <w:pPr>
        <w:autoSpaceDE w:val="0"/>
        <w:autoSpaceDN w:val="0"/>
        <w:adjustRightInd w:val="0"/>
        <w:spacing w:line="480" w:lineRule="exact"/>
        <w:ind w:firstLine="480" w:firstLineChars="200"/>
        <w:jc w:val="left"/>
        <w:rPr>
          <w:rFonts w:hint="eastAsia" w:ascii="宋体" w:hAnsi="宋体" w:cs="宋体"/>
          <w:sz w:val="24"/>
        </w:rPr>
      </w:pPr>
      <w:r>
        <w:rPr>
          <w:rFonts w:hint="eastAsia" w:ascii="宋体" w:hAnsi="宋体" w:cs="宋体"/>
          <w:sz w:val="24"/>
        </w:rPr>
        <w:t>2、遵守《建设工程安全生产管理条例》，做到安全、文明施工，如发生安全事故，一切责任和费用均由乙方承担；</w:t>
      </w:r>
    </w:p>
    <w:p w14:paraId="3F72C877">
      <w:pPr>
        <w:autoSpaceDE w:val="0"/>
        <w:autoSpaceDN w:val="0"/>
        <w:adjustRightInd w:val="0"/>
        <w:spacing w:line="480" w:lineRule="exact"/>
        <w:ind w:firstLine="480" w:firstLineChars="200"/>
        <w:jc w:val="left"/>
        <w:rPr>
          <w:rFonts w:hint="eastAsia" w:ascii="宋体" w:hAnsi="宋体" w:cs="宋体"/>
          <w:b/>
          <w:bCs/>
          <w:sz w:val="24"/>
        </w:rPr>
      </w:pPr>
      <w:r>
        <w:rPr>
          <w:rFonts w:hint="eastAsia" w:ascii="宋体" w:hAnsi="宋体" w:cs="宋体"/>
          <w:sz w:val="24"/>
        </w:rPr>
        <w:t>3、乙方在清理过程中施工导致甲方设施、设备损坏，</w:t>
      </w:r>
      <w:r>
        <w:rPr>
          <w:rFonts w:hint="eastAsia" w:ascii="宋体" w:hAnsi="宋体" w:cs="宋体"/>
          <w:sz w:val="24"/>
          <w:lang w:val="en-US" w:eastAsia="zh-CN"/>
        </w:rPr>
        <w:t>由乙方负责维修恢复原状，</w:t>
      </w:r>
      <w:r>
        <w:rPr>
          <w:rFonts w:hint="eastAsia" w:ascii="宋体" w:hAnsi="宋体" w:cs="宋体"/>
          <w:sz w:val="24"/>
        </w:rPr>
        <w:t>维修更换费用均由乙方承担</w:t>
      </w:r>
      <w:r>
        <w:rPr>
          <w:rFonts w:hint="eastAsia" w:ascii="宋体" w:hAnsi="宋体" w:cs="宋体"/>
          <w:sz w:val="24"/>
          <w:lang w:eastAsia="zh-CN"/>
        </w:rPr>
        <w:t>。</w:t>
      </w:r>
    </w:p>
    <w:p w14:paraId="11EBC8BD">
      <w:pPr>
        <w:autoSpaceDE w:val="0"/>
        <w:autoSpaceDN w:val="0"/>
        <w:adjustRightInd w:val="0"/>
        <w:spacing w:line="480" w:lineRule="exact"/>
        <w:ind w:firstLine="361" w:firstLineChars="150"/>
        <w:jc w:val="left"/>
        <w:rPr>
          <w:rFonts w:ascii="宋体"/>
          <w:sz w:val="24"/>
        </w:rPr>
      </w:pPr>
      <w:r>
        <w:rPr>
          <w:rFonts w:hint="eastAsia" w:ascii="宋体" w:hAnsi="宋体" w:cs="宋体"/>
          <w:b/>
          <w:bCs/>
          <w:sz w:val="24"/>
        </w:rPr>
        <w:t>五、其他</w:t>
      </w:r>
    </w:p>
    <w:p w14:paraId="3A1F04EE">
      <w:pPr>
        <w:autoSpaceDE w:val="0"/>
        <w:autoSpaceDN w:val="0"/>
        <w:adjustRightInd w:val="0"/>
        <w:spacing w:line="480" w:lineRule="exact"/>
        <w:ind w:firstLine="480" w:firstLineChars="200"/>
        <w:jc w:val="left"/>
        <w:rPr>
          <w:rFonts w:ascii="宋体"/>
          <w:sz w:val="24"/>
        </w:rPr>
      </w:pPr>
      <w:r>
        <w:rPr>
          <w:rFonts w:hint="eastAsia" w:ascii="宋体" w:hAnsi="宋体" w:cs="宋体"/>
          <w:sz w:val="24"/>
        </w:rPr>
        <w:t>1、未尽事宜，双方共同协商解决；</w:t>
      </w:r>
    </w:p>
    <w:p w14:paraId="7F226F54">
      <w:pPr>
        <w:autoSpaceDE w:val="0"/>
        <w:autoSpaceDN w:val="0"/>
        <w:adjustRightInd w:val="0"/>
        <w:spacing w:line="480" w:lineRule="exact"/>
        <w:ind w:firstLine="480" w:firstLineChars="200"/>
        <w:jc w:val="left"/>
        <w:rPr>
          <w:rFonts w:ascii="宋体"/>
          <w:sz w:val="24"/>
        </w:rPr>
      </w:pPr>
      <w:r>
        <w:rPr>
          <w:rFonts w:hint="eastAsia" w:ascii="宋体" w:hAnsi="宋体" w:cs="宋体"/>
          <w:sz w:val="24"/>
        </w:rPr>
        <w:t>2、本协议一式肆份，双方各执贰份；</w:t>
      </w:r>
    </w:p>
    <w:p w14:paraId="3757ABDF">
      <w:pPr>
        <w:autoSpaceDE w:val="0"/>
        <w:autoSpaceDN w:val="0"/>
        <w:adjustRightInd w:val="0"/>
        <w:spacing w:line="400" w:lineRule="exact"/>
        <w:ind w:firstLine="480" w:firstLineChars="200"/>
        <w:rPr>
          <w:rFonts w:hint="eastAsia" w:ascii="宋体" w:hAnsi="宋体" w:cs="宋体"/>
          <w:sz w:val="24"/>
        </w:rPr>
      </w:pPr>
      <w:r>
        <w:rPr>
          <w:rFonts w:hint="eastAsia" w:ascii="宋体" w:hAnsi="宋体" w:cs="宋体"/>
          <w:sz w:val="24"/>
        </w:rPr>
        <w:t>3、本协议自甲乙双方加盖公章并经法定代表人签字盖章后生效，合同规定的各项责任、义务履行完成后，自动失效。</w:t>
      </w:r>
    </w:p>
    <w:p w14:paraId="506DD202">
      <w:pPr>
        <w:autoSpaceDE w:val="0"/>
        <w:autoSpaceDN w:val="0"/>
        <w:adjustRightInd w:val="0"/>
        <w:spacing w:line="400" w:lineRule="exact"/>
        <w:ind w:firstLine="480" w:firstLineChars="200"/>
        <w:rPr>
          <w:rFonts w:ascii="宋体" w:hAnsi="宋体" w:cs="宋体"/>
          <w:bCs/>
          <w:color w:val="000000"/>
          <w:sz w:val="24"/>
          <w:szCs w:val="24"/>
          <w:highlight w:val="none"/>
        </w:rPr>
      </w:pPr>
      <w:r>
        <w:rPr>
          <w:rFonts w:hint="eastAsia" w:ascii="宋体" w:hAnsi="宋体" w:cs="宋体"/>
          <w:sz w:val="24"/>
          <w:lang w:val="en-US" w:eastAsia="zh-CN"/>
        </w:rPr>
        <w:t>4、</w:t>
      </w:r>
      <w:r>
        <w:rPr>
          <w:rFonts w:hint="eastAsia" w:ascii="宋体" w:hAnsi="宋体" w:cs="宋体"/>
          <w:bCs/>
          <w:color w:val="000000"/>
          <w:sz w:val="24"/>
          <w:szCs w:val="24"/>
          <w:highlight w:val="none"/>
        </w:rPr>
        <w:t>本合同在履行过程中如发生争议，双方应首先友好协商解决；协商不成的，任何一方均有权向合同签订地南通市通州区人民法院提起诉讼。</w:t>
      </w:r>
    </w:p>
    <w:p w14:paraId="6652A24D">
      <w:pPr>
        <w:autoSpaceDE w:val="0"/>
        <w:autoSpaceDN w:val="0"/>
        <w:adjustRightInd w:val="0"/>
        <w:spacing w:line="480" w:lineRule="exact"/>
        <w:ind w:firstLine="480" w:firstLineChars="200"/>
        <w:jc w:val="left"/>
        <w:rPr>
          <w:rFonts w:hint="eastAsia" w:ascii="宋体" w:hAnsi="宋体" w:cs="宋体"/>
          <w:sz w:val="24"/>
          <w:szCs w:val="24"/>
        </w:rPr>
      </w:pPr>
    </w:p>
    <w:p w14:paraId="7A0B002C">
      <w:pPr>
        <w:spacing w:line="400" w:lineRule="exact"/>
        <w:ind w:left="629"/>
        <w:rPr>
          <w:rFonts w:ascii="Calibri" w:hAnsi="Calibri"/>
          <w:sz w:val="24"/>
          <w:szCs w:val="24"/>
        </w:rPr>
      </w:pPr>
    </w:p>
    <w:p w14:paraId="741A3B46">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甲方单位：（盖章）                        乙方单位：（盖章）</w:t>
      </w:r>
    </w:p>
    <w:p w14:paraId="019C0131">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地址：                                    地址：</w:t>
      </w:r>
    </w:p>
    <w:p w14:paraId="721BA1E1">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法定代表人：                              法定代表人：</w:t>
      </w:r>
    </w:p>
    <w:p w14:paraId="0B2EC839">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委托代理人：                              委托代理人：</w:t>
      </w:r>
    </w:p>
    <w:p w14:paraId="4A230784">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联系方式：                                联系方式：</w:t>
      </w:r>
    </w:p>
    <w:p w14:paraId="2AB50A0B">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签订地点：                  </w:t>
      </w:r>
      <w:r>
        <w:rPr>
          <w:rFonts w:hint="eastAsia" w:ascii="Calibri" w:hAnsi="Calibri" w:cs="Times New Roman"/>
          <w:sz w:val="24"/>
          <w:szCs w:val="24"/>
          <w:lang w:val="en-US" w:eastAsia="zh-CN"/>
        </w:rPr>
        <w:t xml:space="preserve">              </w:t>
      </w:r>
      <w:r>
        <w:rPr>
          <w:rFonts w:hint="eastAsia" w:ascii="Calibri" w:hAnsi="Calibri" w:eastAsia="宋体" w:cs="Times New Roman"/>
          <w:sz w:val="24"/>
          <w:szCs w:val="24"/>
          <w:lang w:val="en-US" w:eastAsia="zh-CN"/>
        </w:rPr>
        <w:t>签订时间：</w:t>
      </w:r>
    </w:p>
    <w:p w14:paraId="3C0071E7">
      <w:pPr>
        <w:pStyle w:val="10"/>
        <w:spacing w:line="360" w:lineRule="auto"/>
        <w:rPr>
          <w:rFonts w:hint="eastAsia"/>
          <w:lang w:val="en-US" w:eastAsia="zh-CN"/>
        </w:rPr>
      </w:pPr>
    </w:p>
    <w:p w14:paraId="22C0AD98">
      <w:pPr>
        <w:pStyle w:val="10"/>
        <w:spacing w:line="360" w:lineRule="auto"/>
        <w:rPr>
          <w:rFonts w:hint="default"/>
          <w:lang w:val="en-US" w:eastAsia="zh-CN"/>
        </w:rPr>
      </w:pPr>
    </w:p>
    <w:p w14:paraId="04DF4E1B">
      <w:pPr>
        <w:spacing w:line="360" w:lineRule="auto"/>
        <w:ind w:left="629"/>
        <w:rPr>
          <w:rFonts w:ascii="Calibri" w:hAnsi="Calibri"/>
          <w:sz w:val="24"/>
          <w:szCs w:val="24"/>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5E8BE16A">
      <w:pPr>
        <w:spacing w:line="480" w:lineRule="exact"/>
        <w:ind w:firstLine="3839" w:firstLineChars="1195"/>
        <w:rPr>
          <w:rFonts w:ascii="Calibri" w:hAnsi="Calibri"/>
          <w:b/>
          <w:bCs/>
          <w:sz w:val="32"/>
          <w:szCs w:val="24"/>
        </w:rPr>
      </w:pPr>
      <w:r>
        <w:rPr>
          <w:rFonts w:hint="eastAsia" w:ascii="Calibri" w:hAnsi="Calibri"/>
          <w:b/>
          <w:bCs/>
          <w:sz w:val="32"/>
          <w:szCs w:val="24"/>
        </w:rPr>
        <w:t>廉政协议</w:t>
      </w:r>
    </w:p>
    <w:p w14:paraId="1C421571">
      <w:pPr>
        <w:spacing w:line="480" w:lineRule="exact"/>
        <w:rPr>
          <w:rFonts w:ascii="Calibri" w:hAnsi="Calibri"/>
          <w:sz w:val="24"/>
          <w:szCs w:val="24"/>
          <w:u w:val="single"/>
        </w:rPr>
      </w:pPr>
      <w:r>
        <w:rPr>
          <w:rFonts w:hint="eastAsia" w:ascii="Calibri" w:hAnsi="Calibri"/>
          <w:sz w:val="24"/>
          <w:szCs w:val="24"/>
        </w:rPr>
        <w:t>协议单位：买方（简称</w:t>
      </w:r>
      <w:r>
        <w:rPr>
          <w:rFonts w:hint="eastAsia" w:ascii="Calibri" w:hAnsi="Calibri"/>
          <w:sz w:val="24"/>
          <w:szCs w:val="24"/>
          <w:lang w:val="en-US" w:eastAsia="zh-CN"/>
        </w:rPr>
        <w:t>甲</w:t>
      </w:r>
      <w:r>
        <w:rPr>
          <w:rFonts w:hint="eastAsia" w:ascii="Calibri" w:hAnsi="Calibri"/>
          <w:sz w:val="24"/>
          <w:szCs w:val="24"/>
        </w:rPr>
        <w:t>方）：南通市通州区水务有限公司</w:t>
      </w:r>
    </w:p>
    <w:p w14:paraId="4B698945">
      <w:pPr>
        <w:spacing w:line="480" w:lineRule="exact"/>
        <w:ind w:firstLine="1200" w:firstLineChars="500"/>
        <w:rPr>
          <w:rFonts w:ascii="Calibri" w:hAnsi="Calibri"/>
          <w:sz w:val="24"/>
          <w:szCs w:val="24"/>
          <w:u w:val="single"/>
        </w:rPr>
      </w:pPr>
      <w:r>
        <w:rPr>
          <w:rFonts w:hint="eastAsia" w:ascii="Calibri" w:hAnsi="Calibri"/>
          <w:sz w:val="24"/>
          <w:szCs w:val="24"/>
        </w:rPr>
        <w:t>卖方（简称</w:t>
      </w:r>
      <w:r>
        <w:rPr>
          <w:rFonts w:hint="eastAsia" w:ascii="Calibri" w:hAnsi="Calibri"/>
          <w:sz w:val="24"/>
          <w:szCs w:val="24"/>
          <w:lang w:val="en-US" w:eastAsia="zh-CN"/>
        </w:rPr>
        <w:t>乙</w:t>
      </w:r>
      <w:r>
        <w:rPr>
          <w:rFonts w:hint="eastAsia" w:ascii="Calibri" w:hAnsi="Calibri"/>
          <w:sz w:val="24"/>
          <w:szCs w:val="24"/>
        </w:rPr>
        <w:t>方）：</w:t>
      </w:r>
    </w:p>
    <w:p w14:paraId="5EE145CF">
      <w:pPr>
        <w:spacing w:line="480" w:lineRule="exact"/>
        <w:ind w:firstLine="480" w:firstLineChars="200"/>
        <w:rPr>
          <w:rFonts w:ascii="Calibri" w:hAnsi="Calibri"/>
          <w:sz w:val="24"/>
          <w:szCs w:val="24"/>
        </w:rPr>
      </w:pPr>
      <w:r>
        <w:rPr>
          <w:rFonts w:hint="eastAsia" w:ascii="Calibri" w:hAnsi="Calibri"/>
          <w:sz w:val="24"/>
          <w:szCs w:val="24"/>
        </w:rPr>
        <w:t>为加强工程建设中的廉政建设，规范工程建设项目各方的各项活动，共同维护建设市场的秩序，确保工程质量。经协议各方协商，现就</w:t>
      </w:r>
      <w:r>
        <w:rPr>
          <w:rFonts w:hint="eastAsia" w:ascii="Calibri" w:hAnsi="Calibri"/>
          <w:sz w:val="24"/>
          <w:szCs w:val="24"/>
          <w:u w:val="single"/>
        </w:rPr>
        <w:t>南通市通州区</w:t>
      </w:r>
      <w:r>
        <w:rPr>
          <w:rFonts w:hint="eastAsia" w:ascii="Calibri" w:hAnsi="Calibri"/>
          <w:sz w:val="24"/>
          <w:szCs w:val="24"/>
          <w:u w:val="single"/>
          <w:lang w:val="en-US" w:eastAsia="zh-CN"/>
        </w:rPr>
        <w:t>水务有限公司应急水源地绿化维护</w:t>
      </w:r>
      <w:r>
        <w:rPr>
          <w:rFonts w:hint="eastAsia" w:ascii="Calibri" w:hAnsi="Calibri"/>
          <w:sz w:val="24"/>
          <w:szCs w:val="24"/>
          <w:u w:val="single"/>
        </w:rPr>
        <w:t>服务</w:t>
      </w:r>
      <w:r>
        <w:rPr>
          <w:rFonts w:hint="eastAsia" w:ascii="Calibri" w:hAnsi="Calibri"/>
          <w:sz w:val="24"/>
          <w:szCs w:val="24"/>
          <w:u w:val="single"/>
          <w:lang w:val="zh-CN"/>
        </w:rPr>
        <w:t>项目</w:t>
      </w:r>
      <w:r>
        <w:rPr>
          <w:rFonts w:hint="eastAsia" w:ascii="Calibri" w:hAnsi="Calibri"/>
          <w:sz w:val="24"/>
          <w:szCs w:val="24"/>
        </w:rPr>
        <w:t>自愿签订廉政协议：</w:t>
      </w:r>
    </w:p>
    <w:p w14:paraId="068D3438">
      <w:pPr>
        <w:spacing w:line="520" w:lineRule="exact"/>
        <w:ind w:firstLine="645"/>
        <w:rPr>
          <w:rFonts w:ascii="Calibri" w:hAnsi="Calibri"/>
          <w:sz w:val="24"/>
          <w:szCs w:val="24"/>
        </w:rPr>
      </w:pPr>
      <w:r>
        <w:rPr>
          <w:rFonts w:hint="eastAsia" w:ascii="Calibri" w:hAnsi="Calibri"/>
          <w:sz w:val="24"/>
          <w:szCs w:val="24"/>
        </w:rPr>
        <w:t>一、协议各方应当自觉遵守国家、省、市关于建设工程材料采购工作规则以及有关廉政建设的各项规定。</w:t>
      </w:r>
    </w:p>
    <w:p w14:paraId="106D41AE">
      <w:pPr>
        <w:spacing w:line="520" w:lineRule="exact"/>
        <w:ind w:firstLine="645"/>
        <w:rPr>
          <w:rFonts w:ascii="Calibri" w:hAnsi="Calibri"/>
          <w:sz w:val="24"/>
          <w:szCs w:val="24"/>
        </w:rPr>
      </w:pPr>
      <w:r>
        <w:rPr>
          <w:rFonts w:hint="eastAsia" w:ascii="Calibri" w:hAnsi="Calibri"/>
          <w:sz w:val="24"/>
          <w:szCs w:val="24"/>
        </w:rPr>
        <w:t>二、买方及其工作人员不得以任何形式向卖方索要和收受回扣等好处费。</w:t>
      </w:r>
    </w:p>
    <w:p w14:paraId="09D64A70">
      <w:pPr>
        <w:spacing w:line="520" w:lineRule="exact"/>
        <w:ind w:firstLine="645"/>
        <w:rPr>
          <w:rFonts w:ascii="Calibri" w:hAnsi="Calibri"/>
          <w:sz w:val="24"/>
          <w:szCs w:val="24"/>
        </w:rPr>
      </w:pPr>
      <w:r>
        <w:rPr>
          <w:rFonts w:hint="eastAsia" w:ascii="Calibri" w:hAnsi="Calibri"/>
          <w:sz w:val="24"/>
          <w:szCs w:val="24"/>
        </w:rPr>
        <w:t>三、买方工作人员应保持与卖方的正常业务交往，不得接受卖方的礼金、有价证券和贵重物品，不得在卖方报销任何应当由个人支付的费用。</w:t>
      </w:r>
    </w:p>
    <w:p w14:paraId="13B5F213">
      <w:pPr>
        <w:spacing w:line="520" w:lineRule="exact"/>
        <w:ind w:firstLine="645"/>
        <w:rPr>
          <w:rFonts w:ascii="Calibri" w:hAnsi="Calibri"/>
          <w:sz w:val="24"/>
          <w:szCs w:val="24"/>
        </w:rPr>
      </w:pPr>
      <w:r>
        <w:rPr>
          <w:rFonts w:hint="eastAsia" w:ascii="Calibri" w:hAnsi="Calibri"/>
          <w:sz w:val="24"/>
          <w:szCs w:val="24"/>
        </w:rPr>
        <w:t>四、买方人员不得参加可能对执行公务有影响的宴请和娱乐活动。</w:t>
      </w:r>
    </w:p>
    <w:p w14:paraId="13F89369">
      <w:pPr>
        <w:spacing w:line="520" w:lineRule="exact"/>
        <w:ind w:firstLine="645"/>
        <w:rPr>
          <w:rFonts w:ascii="Calibri" w:hAnsi="Calibri"/>
          <w:sz w:val="24"/>
          <w:szCs w:val="24"/>
        </w:rPr>
      </w:pPr>
      <w:r>
        <w:rPr>
          <w:rFonts w:hint="eastAsia" w:ascii="Calibri" w:hAnsi="Calibri"/>
          <w:sz w:val="24"/>
          <w:szCs w:val="24"/>
        </w:rPr>
        <w:t>五、买方工作人员不得要求或者接受卖方为其住房装修、参与婚丧嫁娶、家属和子女的工作安排以及出国等提供方便。</w:t>
      </w:r>
    </w:p>
    <w:p w14:paraId="1C190E42">
      <w:pPr>
        <w:spacing w:line="520" w:lineRule="exact"/>
        <w:ind w:firstLine="645"/>
        <w:rPr>
          <w:rFonts w:ascii="Calibri" w:hAnsi="Calibri"/>
          <w:sz w:val="24"/>
          <w:szCs w:val="24"/>
        </w:rPr>
      </w:pPr>
      <w:r>
        <w:rPr>
          <w:rFonts w:hint="eastAsia" w:ascii="Calibri" w:hAnsi="Calibri"/>
          <w:sz w:val="24"/>
          <w:szCs w:val="24"/>
        </w:rPr>
        <w:t>六、买方工作人员不得向卖方介绍家属或者亲友从事与买方工程有关的材料设备供应等经济活动。</w:t>
      </w:r>
    </w:p>
    <w:p w14:paraId="2B979A00">
      <w:pPr>
        <w:spacing w:line="520" w:lineRule="exact"/>
        <w:ind w:firstLine="645"/>
        <w:rPr>
          <w:rFonts w:ascii="Calibri" w:hAnsi="Calibri"/>
          <w:sz w:val="24"/>
          <w:szCs w:val="24"/>
        </w:rPr>
      </w:pPr>
      <w:r>
        <w:rPr>
          <w:rFonts w:hint="eastAsia" w:ascii="Calibri" w:hAnsi="Calibri"/>
          <w:sz w:val="24"/>
          <w:szCs w:val="24"/>
        </w:rPr>
        <w:t>七、卖方应当通过正常途径开展相关工作，不得为获取某些利益向买方工作人员赠送礼金、有价证券和贵重物品等。</w:t>
      </w:r>
    </w:p>
    <w:p w14:paraId="607C371A">
      <w:pPr>
        <w:spacing w:line="520" w:lineRule="exact"/>
        <w:ind w:firstLine="645"/>
        <w:rPr>
          <w:rFonts w:ascii="Calibri" w:hAnsi="Calibri"/>
          <w:sz w:val="24"/>
          <w:szCs w:val="24"/>
        </w:rPr>
      </w:pPr>
      <w:r>
        <w:rPr>
          <w:rFonts w:hint="eastAsia" w:ascii="Calibri" w:hAnsi="Calibri"/>
          <w:sz w:val="24"/>
          <w:szCs w:val="24"/>
        </w:rPr>
        <w:t>八、卖方不得为谋取利益擅自与买方工作人员就工程材料设备供应问题处理进行私下商谈或者达成默契。</w:t>
      </w:r>
    </w:p>
    <w:p w14:paraId="4C4D8416">
      <w:pPr>
        <w:spacing w:line="520" w:lineRule="exact"/>
        <w:ind w:firstLine="645"/>
        <w:rPr>
          <w:rFonts w:ascii="Calibri" w:hAnsi="Calibri"/>
          <w:sz w:val="24"/>
          <w:szCs w:val="24"/>
        </w:rPr>
      </w:pPr>
      <w:r>
        <w:rPr>
          <w:rFonts w:hint="eastAsia" w:ascii="Calibri" w:hAnsi="Calibri"/>
          <w:sz w:val="24"/>
          <w:szCs w:val="24"/>
        </w:rPr>
        <w:t>九、卖方不得以洽谈业务、签订经济合同为借口，邀请买方工作人员外出旅游和进入营业性娱乐场所娱乐。</w:t>
      </w:r>
    </w:p>
    <w:p w14:paraId="1E3F93B7">
      <w:pPr>
        <w:spacing w:line="520" w:lineRule="exact"/>
        <w:ind w:firstLine="645"/>
        <w:rPr>
          <w:rFonts w:ascii="Calibri" w:hAnsi="Calibri"/>
          <w:sz w:val="24"/>
          <w:szCs w:val="24"/>
        </w:rPr>
      </w:pPr>
      <w:r>
        <w:rPr>
          <w:rFonts w:hint="eastAsia" w:ascii="Calibri" w:hAnsi="Calibri"/>
          <w:sz w:val="24"/>
          <w:szCs w:val="24"/>
        </w:rPr>
        <w:t>十、卖方不得为买方单位和个人购置或者提供通讯工具、交通工具、家电、高档办公用品等物品。</w:t>
      </w:r>
    </w:p>
    <w:p w14:paraId="1E44487D">
      <w:pPr>
        <w:spacing w:line="520" w:lineRule="exact"/>
        <w:ind w:firstLine="645"/>
        <w:rPr>
          <w:rFonts w:ascii="Calibri" w:hAnsi="Calibri"/>
          <w:sz w:val="24"/>
          <w:szCs w:val="24"/>
        </w:rPr>
      </w:pPr>
      <w:r>
        <w:rPr>
          <w:rFonts w:hint="eastAsia" w:ascii="Calibri" w:hAnsi="Calibri"/>
          <w:sz w:val="24"/>
          <w:szCs w:val="24"/>
        </w:rPr>
        <w:t>十一、卖方如发现买方工作人员有违反上述协议者，应向买方领导或者买方上级单位举报。买方不得找任何借口对卖方进行报复。</w:t>
      </w:r>
    </w:p>
    <w:p w14:paraId="51383F6F">
      <w:pPr>
        <w:spacing w:line="520" w:lineRule="exact"/>
        <w:ind w:firstLine="645"/>
        <w:rPr>
          <w:rFonts w:ascii="Calibri" w:hAnsi="Calibri"/>
          <w:sz w:val="24"/>
          <w:szCs w:val="24"/>
        </w:rPr>
      </w:pPr>
      <w:r>
        <w:rPr>
          <w:rFonts w:hint="eastAsia" w:ascii="Calibri" w:hAnsi="Calibri"/>
          <w:sz w:val="24"/>
          <w:szCs w:val="24"/>
        </w:rPr>
        <w:t>十二、买方发现卖方有违反本协议或者采取不正当的手段行贿买方工作人员，买方根据具体情节和造成的后果有权按合同价款的1%追究卖方的违约金。由此给买方单位造成的损失均由卖方承担，卖方用不正当手段获取的非法所得由买方单位予以追缴。</w:t>
      </w:r>
    </w:p>
    <w:p w14:paraId="4436DC3B">
      <w:pPr>
        <w:spacing w:line="520" w:lineRule="exact"/>
        <w:ind w:firstLine="645"/>
        <w:rPr>
          <w:rFonts w:ascii="Calibri" w:hAnsi="Calibri"/>
          <w:sz w:val="24"/>
          <w:szCs w:val="24"/>
        </w:rPr>
      </w:pPr>
      <w:r>
        <w:rPr>
          <w:rFonts w:hint="eastAsia" w:ascii="Calibri" w:hAnsi="Calibri"/>
          <w:sz w:val="24"/>
          <w:szCs w:val="24"/>
        </w:rPr>
        <w:t>十三、本廉政合同作为合同书的附件，与合同书具有同等法律效力，经协议双方签署后立即生效。</w:t>
      </w:r>
    </w:p>
    <w:p w14:paraId="7A8D689C">
      <w:pPr>
        <w:spacing w:line="480" w:lineRule="exact"/>
        <w:ind w:firstLine="480" w:firstLineChars="200"/>
        <w:rPr>
          <w:rFonts w:ascii="Calibri" w:hAnsi="Calibri"/>
          <w:sz w:val="24"/>
          <w:szCs w:val="24"/>
        </w:rPr>
      </w:pPr>
      <w:r>
        <w:rPr>
          <w:rFonts w:hint="eastAsia" w:ascii="Calibri" w:hAnsi="Calibri"/>
          <w:sz w:val="24"/>
          <w:szCs w:val="24"/>
        </w:rPr>
        <w:t>十四、本合同</w:t>
      </w:r>
      <w:bookmarkStart w:id="25" w:name="OLE_LINK12"/>
      <w:r>
        <w:rPr>
          <w:rFonts w:hint="eastAsia" w:ascii="Calibri" w:hAnsi="Calibri"/>
          <w:sz w:val="24"/>
          <w:szCs w:val="24"/>
        </w:rPr>
        <w:t>一式肆份，双方各执贰份</w:t>
      </w:r>
      <w:bookmarkEnd w:id="25"/>
      <w:r>
        <w:rPr>
          <w:rFonts w:hint="eastAsia" w:ascii="Calibri" w:hAnsi="Calibri"/>
          <w:sz w:val="24"/>
          <w:szCs w:val="24"/>
        </w:rPr>
        <w:t>。</w:t>
      </w:r>
    </w:p>
    <w:p w14:paraId="5D7EA03A">
      <w:pPr>
        <w:spacing w:line="480" w:lineRule="exact"/>
        <w:ind w:firstLine="480" w:firstLineChars="200"/>
        <w:rPr>
          <w:rFonts w:ascii="Calibri" w:hAnsi="Calibri"/>
          <w:sz w:val="24"/>
          <w:szCs w:val="24"/>
        </w:rPr>
      </w:pPr>
    </w:p>
    <w:p w14:paraId="1E54BD19">
      <w:pPr>
        <w:pStyle w:val="10"/>
        <w:spacing w:line="360" w:lineRule="auto"/>
        <w:rPr>
          <w:rFonts w:hint="eastAsia"/>
          <w:lang w:val="en-US" w:eastAsia="zh-CN"/>
        </w:rPr>
      </w:pPr>
    </w:p>
    <w:p w14:paraId="6801352D">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甲方单位：（盖章）                        乙方单位：（盖章）</w:t>
      </w:r>
    </w:p>
    <w:p w14:paraId="25C07EAE">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地址：                                    地址：</w:t>
      </w:r>
    </w:p>
    <w:p w14:paraId="452BF831">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法定代表人：                              法定代表人：</w:t>
      </w:r>
    </w:p>
    <w:p w14:paraId="0AAAA95A">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委托代理人：                              委托代理人：</w:t>
      </w:r>
    </w:p>
    <w:p w14:paraId="47202372">
      <w:pPr>
        <w:spacing w:line="480" w:lineRule="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联系方式：                                联系方式：</w:t>
      </w:r>
    </w:p>
    <w:p w14:paraId="3D65E39D">
      <w:pPr>
        <w:spacing w:line="480" w:lineRule="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签订地点：                  签订时间：</w:t>
      </w:r>
    </w:p>
    <w:p w14:paraId="2D3F727A">
      <w:pPr>
        <w:spacing w:line="360" w:lineRule="auto"/>
        <w:jc w:val="both"/>
        <w:rPr>
          <w:rFonts w:ascii="Calibri" w:hAnsi="Calibri"/>
          <w:sz w:val="48"/>
          <w:szCs w:val="48"/>
        </w:rPr>
      </w:pPr>
    </w:p>
    <w:p w14:paraId="6767C0C3">
      <w:pPr>
        <w:spacing w:line="400" w:lineRule="exact"/>
        <w:ind w:firstLine="480" w:firstLineChars="200"/>
        <w:jc w:val="center"/>
        <w:rPr>
          <w:rFonts w:hint="eastAsia" w:ascii="宋体" w:hAnsi="宋体" w:cs="宋体"/>
          <w:sz w:val="24"/>
          <w:szCs w:val="24"/>
        </w:rPr>
      </w:pPr>
    </w:p>
    <w:p w14:paraId="14DFC5AE">
      <w:pPr>
        <w:spacing w:line="400" w:lineRule="exact"/>
        <w:ind w:firstLine="480" w:firstLineChars="200"/>
        <w:jc w:val="center"/>
        <w:rPr>
          <w:rFonts w:hint="eastAsia" w:ascii="宋体" w:hAnsi="宋体" w:cs="宋体"/>
          <w:sz w:val="24"/>
          <w:szCs w:val="24"/>
        </w:rPr>
      </w:pPr>
    </w:p>
    <w:p w14:paraId="658B58C1">
      <w:pPr>
        <w:pStyle w:val="9"/>
        <w:rPr>
          <w:sz w:val="24"/>
          <w:szCs w:val="24"/>
        </w:rPr>
      </w:pPr>
    </w:p>
    <w:p w14:paraId="16158F42">
      <w:pPr>
        <w:spacing w:line="520" w:lineRule="exact"/>
        <w:jc w:val="left"/>
        <w:rPr>
          <w:rFonts w:hint="eastAsia" w:asciiTheme="minorEastAsia" w:hAnsiTheme="minorEastAsia" w:eastAsiaTheme="minorEastAsia"/>
          <w:color w:val="000000"/>
          <w:sz w:val="28"/>
          <w:szCs w:val="28"/>
        </w:rPr>
      </w:pPr>
    </w:p>
    <w:p w14:paraId="62B7F271">
      <w:pPr>
        <w:spacing w:line="520" w:lineRule="exact"/>
        <w:jc w:val="left"/>
        <w:rPr>
          <w:rFonts w:hint="eastAsia" w:asciiTheme="minorEastAsia" w:hAnsiTheme="minorEastAsia" w:eastAsiaTheme="minorEastAsia"/>
          <w:color w:val="000000"/>
          <w:sz w:val="28"/>
          <w:szCs w:val="28"/>
        </w:rPr>
      </w:pPr>
    </w:p>
    <w:p w14:paraId="3571C42A">
      <w:pPr>
        <w:spacing w:line="520" w:lineRule="exact"/>
        <w:jc w:val="left"/>
        <w:rPr>
          <w:rFonts w:hint="eastAsia" w:asciiTheme="minorEastAsia" w:hAnsiTheme="minorEastAsia" w:eastAsiaTheme="minorEastAsia"/>
          <w:color w:val="000000"/>
          <w:sz w:val="28"/>
          <w:szCs w:val="28"/>
        </w:rPr>
      </w:pPr>
    </w:p>
    <w:p w14:paraId="0084E3B0">
      <w:pPr>
        <w:spacing w:line="520" w:lineRule="exact"/>
        <w:jc w:val="left"/>
        <w:rPr>
          <w:rFonts w:hint="eastAsia" w:asciiTheme="minorEastAsia" w:hAnsiTheme="minorEastAsia" w:eastAsiaTheme="minorEastAsia"/>
          <w:color w:val="000000"/>
          <w:sz w:val="28"/>
          <w:szCs w:val="28"/>
        </w:rPr>
      </w:pPr>
    </w:p>
    <w:p w14:paraId="314407C8">
      <w:pPr>
        <w:spacing w:line="520" w:lineRule="exact"/>
        <w:jc w:val="left"/>
        <w:rPr>
          <w:rFonts w:hint="eastAsia" w:asciiTheme="minorEastAsia" w:hAnsiTheme="minorEastAsia" w:eastAsiaTheme="minorEastAsia"/>
          <w:color w:val="000000"/>
          <w:sz w:val="28"/>
          <w:szCs w:val="28"/>
        </w:rPr>
      </w:pPr>
    </w:p>
    <w:p w14:paraId="025CAA50">
      <w:pPr>
        <w:spacing w:line="520" w:lineRule="exact"/>
        <w:jc w:val="left"/>
        <w:rPr>
          <w:rFonts w:hint="eastAsia" w:asciiTheme="minorEastAsia" w:hAnsiTheme="minorEastAsia" w:eastAsiaTheme="minorEastAsia"/>
          <w:color w:val="000000"/>
          <w:sz w:val="28"/>
          <w:szCs w:val="28"/>
        </w:rPr>
      </w:pPr>
    </w:p>
    <w:p w14:paraId="516766A4">
      <w:pPr>
        <w:spacing w:line="520" w:lineRule="exact"/>
        <w:jc w:val="left"/>
        <w:rPr>
          <w:rFonts w:hint="eastAsia" w:asciiTheme="minorEastAsia" w:hAnsiTheme="minorEastAsia" w:eastAsiaTheme="minorEastAsia"/>
          <w:color w:val="000000"/>
          <w:sz w:val="28"/>
          <w:szCs w:val="28"/>
        </w:rPr>
      </w:pPr>
    </w:p>
    <w:p w14:paraId="6CA6F517">
      <w:pPr>
        <w:pStyle w:val="9"/>
        <w:rPr>
          <w:rFonts w:hint="eastAsia" w:asciiTheme="minorEastAsia" w:hAnsiTheme="minorEastAsia" w:eastAsiaTheme="minorEastAsia"/>
          <w:color w:val="000000"/>
          <w:sz w:val="28"/>
          <w:szCs w:val="28"/>
        </w:rPr>
      </w:pPr>
    </w:p>
    <w:p w14:paraId="7F8DD682">
      <w:pPr>
        <w:pStyle w:val="10"/>
        <w:rPr>
          <w:rFonts w:hint="eastAsia"/>
        </w:rPr>
      </w:pPr>
    </w:p>
    <w:p w14:paraId="076D335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28"/>
          <w:rFonts w:hint="eastAsia" w:ascii="宋体" w:hAnsi="宋体" w:eastAsia="宋体" w:cs="宋体"/>
          <w:color w:val="auto"/>
          <w:sz w:val="24"/>
          <w:szCs w:val="24"/>
        </w:rPr>
      </w:pPr>
    </w:p>
    <w:p w14:paraId="75ACFCA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5" w:firstLineChars="85"/>
        <w:jc w:val="center"/>
        <w:textAlignment w:val="auto"/>
        <w:rPr>
          <w:rFonts w:hint="eastAsia" w:ascii="宋体" w:hAnsi="宋体" w:eastAsia="宋体" w:cs="宋体"/>
          <w:color w:val="auto"/>
          <w:sz w:val="24"/>
          <w:szCs w:val="24"/>
        </w:rPr>
      </w:pPr>
      <w:r>
        <w:rPr>
          <w:rStyle w:val="28"/>
          <w:rFonts w:hint="eastAsia" w:ascii="宋体" w:hAnsi="宋体" w:eastAsia="宋体" w:cs="宋体"/>
          <w:color w:val="auto"/>
          <w:sz w:val="24"/>
          <w:szCs w:val="24"/>
        </w:rPr>
        <w:t>安全</w:t>
      </w:r>
      <w:r>
        <w:rPr>
          <w:rStyle w:val="28"/>
          <w:rFonts w:hint="eastAsia" w:ascii="宋体" w:hAnsi="宋体" w:eastAsia="宋体" w:cs="宋体"/>
          <w:color w:val="auto"/>
          <w:sz w:val="24"/>
          <w:szCs w:val="24"/>
          <w:lang w:eastAsia="zh-CN"/>
        </w:rPr>
        <w:t>生产</w:t>
      </w:r>
      <w:r>
        <w:rPr>
          <w:rStyle w:val="28"/>
          <w:rFonts w:hint="eastAsia" w:ascii="宋体" w:hAnsi="宋体" w:eastAsia="宋体" w:cs="宋体"/>
          <w:color w:val="auto"/>
          <w:sz w:val="24"/>
          <w:szCs w:val="24"/>
        </w:rPr>
        <w:t>协议书</w:t>
      </w:r>
    </w:p>
    <w:p w14:paraId="0C6F92D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jc w:val="center"/>
        <w:textAlignment w:val="auto"/>
        <w:rPr>
          <w:rFonts w:hint="eastAsia" w:ascii="宋体" w:hAnsi="宋体" w:eastAsia="宋体" w:cs="宋体"/>
          <w:sz w:val="24"/>
          <w:szCs w:val="24"/>
        </w:rPr>
      </w:pPr>
    </w:p>
    <w:p w14:paraId="42C01A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5" w:firstLineChars="85"/>
        <w:textAlignment w:val="auto"/>
        <w:rPr>
          <w:rFonts w:hint="eastAsia" w:ascii="宋体" w:hAnsi="宋体" w:eastAsia="宋体" w:cs="宋体"/>
          <w:sz w:val="24"/>
          <w:szCs w:val="24"/>
        </w:rPr>
      </w:pPr>
      <w:r>
        <w:rPr>
          <w:rStyle w:val="28"/>
          <w:rFonts w:hint="eastAsia" w:ascii="宋体" w:hAnsi="宋体" w:eastAsia="宋体" w:cs="宋体"/>
          <w:sz w:val="24"/>
          <w:szCs w:val="24"/>
        </w:rPr>
        <w:t>甲方：</w:t>
      </w:r>
    </w:p>
    <w:p w14:paraId="140068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地址：</w:t>
      </w:r>
    </w:p>
    <w:p w14:paraId="6498910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5050CE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联系方式：</w:t>
      </w:r>
    </w:p>
    <w:p w14:paraId="366F0E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5" w:firstLineChars="85"/>
        <w:textAlignment w:val="auto"/>
        <w:rPr>
          <w:rFonts w:hint="eastAsia" w:ascii="宋体" w:hAnsi="宋体" w:eastAsia="宋体" w:cs="宋体"/>
          <w:sz w:val="24"/>
          <w:szCs w:val="24"/>
        </w:rPr>
      </w:pPr>
      <w:r>
        <w:rPr>
          <w:rStyle w:val="28"/>
          <w:rFonts w:hint="eastAsia" w:ascii="宋体" w:hAnsi="宋体" w:eastAsia="宋体" w:cs="宋体"/>
          <w:sz w:val="24"/>
          <w:szCs w:val="24"/>
        </w:rPr>
        <w:t>乙方：</w:t>
      </w:r>
    </w:p>
    <w:p w14:paraId="1534DA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地址：</w:t>
      </w:r>
    </w:p>
    <w:p w14:paraId="060F4E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214FAC6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联系方式：</w:t>
      </w:r>
    </w:p>
    <w:p w14:paraId="484BD9E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p>
    <w:p w14:paraId="0D129A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为了加强</w:t>
      </w:r>
      <w:r>
        <w:rPr>
          <w:rFonts w:hint="eastAsia" w:ascii="宋体" w:hAnsi="宋体" w:eastAsia="宋体" w:cs="宋体"/>
          <w:sz w:val="24"/>
          <w:szCs w:val="24"/>
          <w:lang w:eastAsia="zh-CN"/>
        </w:rPr>
        <w:t>该项目</w:t>
      </w:r>
      <w:r>
        <w:rPr>
          <w:rFonts w:hint="eastAsia" w:ascii="宋体" w:hAnsi="宋体" w:eastAsia="宋体" w:cs="宋体"/>
          <w:sz w:val="24"/>
          <w:szCs w:val="24"/>
        </w:rPr>
        <w:t>现场安全管理，坚决防范和遏制安全生产事故，明确</w:t>
      </w:r>
      <w:r>
        <w:rPr>
          <w:rFonts w:hint="eastAsia" w:ascii="宋体" w:hAnsi="宋体" w:eastAsia="宋体" w:cs="宋体"/>
          <w:sz w:val="24"/>
          <w:szCs w:val="24"/>
          <w:lang w:eastAsia="zh-CN"/>
        </w:rPr>
        <w:t>该项目</w:t>
      </w:r>
      <w:r>
        <w:rPr>
          <w:rFonts w:hint="eastAsia" w:ascii="宋体" w:hAnsi="宋体" w:eastAsia="宋体" w:cs="宋体"/>
          <w:sz w:val="24"/>
          <w:szCs w:val="24"/>
        </w:rPr>
        <w:t>安全主体责任，根据《中华人民共和国消防法》、《中华人民共和国民安全生产法》、《中华人民共和国民法典》</w:t>
      </w:r>
      <w:r>
        <w:rPr>
          <w:rFonts w:hint="eastAsia" w:ascii="宋体" w:hAnsi="宋体" w:eastAsia="宋体" w:cs="宋体"/>
          <w:sz w:val="24"/>
          <w:szCs w:val="24"/>
          <w:lang w:eastAsia="zh-CN"/>
        </w:rPr>
        <w:t>、《建设工程安全生产管理条例》</w:t>
      </w:r>
      <w:r>
        <w:rPr>
          <w:rFonts w:hint="eastAsia" w:ascii="宋体" w:hAnsi="宋体" w:eastAsia="宋体" w:cs="宋体"/>
          <w:sz w:val="24"/>
          <w:szCs w:val="24"/>
        </w:rPr>
        <w:t>等有关法律法规，双方本着平等、自愿原则，签订本协议书，双方应严格遵守并执行本协议书规定的责任、权力和义务。</w:t>
      </w:r>
    </w:p>
    <w:p w14:paraId="634840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项目</w:t>
      </w:r>
      <w:r>
        <w:rPr>
          <w:rFonts w:hint="eastAsia" w:ascii="宋体" w:hAnsi="宋体" w:eastAsia="宋体" w:cs="宋体"/>
          <w:sz w:val="24"/>
          <w:szCs w:val="24"/>
        </w:rPr>
        <w:t>名称：</w:t>
      </w:r>
    </w:p>
    <w:p w14:paraId="3A14369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项目</w:t>
      </w:r>
      <w:r>
        <w:rPr>
          <w:rFonts w:hint="eastAsia" w:ascii="宋体" w:hAnsi="宋体" w:eastAsia="宋体" w:cs="宋体"/>
          <w:sz w:val="24"/>
          <w:szCs w:val="24"/>
        </w:rPr>
        <w:t>地点： </w:t>
      </w:r>
    </w:p>
    <w:p w14:paraId="618C76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项目</w:t>
      </w:r>
      <w:r>
        <w:rPr>
          <w:rFonts w:hint="eastAsia" w:ascii="宋体" w:hAnsi="宋体" w:eastAsia="宋体" w:cs="宋体"/>
          <w:sz w:val="24"/>
          <w:szCs w:val="24"/>
        </w:rPr>
        <w:t>工期：</w:t>
      </w:r>
    </w:p>
    <w:p w14:paraId="7BCD94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四、说明</w:t>
      </w:r>
    </w:p>
    <w:p w14:paraId="554320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）乙方指派【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】为本</w:t>
      </w:r>
      <w:r>
        <w:rPr>
          <w:rFonts w:hint="eastAsia" w:ascii="宋体" w:hAnsi="宋体" w:eastAsia="宋体" w:cs="宋体"/>
          <w:sz w:val="24"/>
          <w:szCs w:val="24"/>
          <w:lang w:eastAsia="zh-CN"/>
        </w:rPr>
        <w:t>项目</w:t>
      </w:r>
      <w:r>
        <w:rPr>
          <w:rFonts w:hint="eastAsia" w:ascii="宋体" w:hAnsi="宋体" w:eastAsia="宋体" w:cs="宋体"/>
          <w:sz w:val="24"/>
          <w:szCs w:val="24"/>
        </w:rPr>
        <w:t>乙方项目负责人，身份证号：【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p>
    <w:p w14:paraId="728D12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）上述乙方项目负责人全权负责本</w:t>
      </w:r>
      <w:r>
        <w:rPr>
          <w:rFonts w:hint="eastAsia" w:ascii="宋体" w:hAnsi="宋体" w:eastAsia="宋体" w:cs="宋体"/>
          <w:sz w:val="24"/>
          <w:szCs w:val="24"/>
          <w:lang w:eastAsia="zh-CN"/>
        </w:rPr>
        <w:t>项目</w:t>
      </w:r>
      <w:r>
        <w:rPr>
          <w:rFonts w:hint="eastAsia" w:ascii="宋体" w:hAnsi="宋体" w:eastAsia="宋体" w:cs="宋体"/>
          <w:sz w:val="24"/>
          <w:szCs w:val="24"/>
        </w:rPr>
        <w:t>的安全管理工作，</w:t>
      </w:r>
      <w:r>
        <w:rPr>
          <w:rFonts w:hint="eastAsia" w:ascii="宋体" w:hAnsi="宋体" w:eastAsia="宋体" w:cs="宋体"/>
          <w:sz w:val="24"/>
          <w:szCs w:val="24"/>
          <w:lang w:eastAsia="zh-CN"/>
        </w:rPr>
        <w:t>如</w:t>
      </w:r>
      <w:r>
        <w:rPr>
          <w:rFonts w:hint="eastAsia" w:ascii="宋体" w:hAnsi="宋体" w:eastAsia="宋体" w:cs="宋体"/>
          <w:sz w:val="24"/>
          <w:szCs w:val="24"/>
        </w:rPr>
        <w:t>人员发生变更，</w:t>
      </w:r>
      <w:r>
        <w:rPr>
          <w:rFonts w:hint="eastAsia" w:ascii="宋体" w:hAnsi="宋体" w:eastAsia="宋体" w:cs="宋体"/>
          <w:sz w:val="24"/>
          <w:szCs w:val="24"/>
          <w:lang w:eastAsia="zh-CN"/>
        </w:rPr>
        <w:t>乙方</w:t>
      </w:r>
      <w:r>
        <w:rPr>
          <w:rFonts w:hint="eastAsia" w:ascii="宋体" w:hAnsi="宋体" w:eastAsia="宋体" w:cs="宋体"/>
          <w:sz w:val="24"/>
          <w:szCs w:val="24"/>
        </w:rPr>
        <w:t>应及时</w:t>
      </w:r>
      <w:r>
        <w:rPr>
          <w:rFonts w:hint="eastAsia" w:ascii="宋体" w:hAnsi="宋体" w:eastAsia="宋体" w:cs="宋体"/>
          <w:sz w:val="24"/>
          <w:szCs w:val="24"/>
          <w:lang w:eastAsia="zh-CN"/>
        </w:rPr>
        <w:t>向甲方</w:t>
      </w:r>
      <w:r>
        <w:rPr>
          <w:rFonts w:hint="eastAsia" w:ascii="宋体" w:hAnsi="宋体" w:eastAsia="宋体" w:cs="宋体"/>
          <w:sz w:val="24"/>
          <w:szCs w:val="24"/>
        </w:rPr>
        <w:t>沟通，并进行书面记录变更后生效。</w:t>
      </w:r>
    </w:p>
    <w:p w14:paraId="43A2046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）甲乙双方应根据本协议要求，分别认真做好各自的安全管理工作，最大限度减少和杜绝各类伤亡事故的发生。</w:t>
      </w:r>
    </w:p>
    <w:p w14:paraId="2D5D362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）甲乙双方在履行法律法规要求的安全职责过程中，需要合作共同完成的工作，必须严格按照协议约定的工作程序执行，确保法律法规要求的安全职责得到落实。</w:t>
      </w:r>
    </w:p>
    <w:p w14:paraId="7A319D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）依据国家、地方的法律法规及本协议内容，在</w:t>
      </w:r>
      <w:r>
        <w:rPr>
          <w:rFonts w:hint="eastAsia" w:ascii="宋体" w:hAnsi="宋体" w:eastAsia="宋体" w:cs="宋体"/>
          <w:sz w:val="24"/>
          <w:szCs w:val="24"/>
          <w:lang w:eastAsia="zh-CN"/>
        </w:rPr>
        <w:t>项目施工</w:t>
      </w:r>
      <w:r>
        <w:rPr>
          <w:rFonts w:hint="eastAsia" w:ascii="宋体" w:hAnsi="宋体" w:eastAsia="宋体" w:cs="宋体"/>
          <w:sz w:val="24"/>
          <w:szCs w:val="24"/>
        </w:rPr>
        <w:t>过程中留存的书面记录，将作为双方履行各自安全职责的主要证据。</w:t>
      </w:r>
    </w:p>
    <w:p w14:paraId="7FC47B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五、甲方权利和义务</w:t>
      </w:r>
    </w:p>
    <w:p w14:paraId="76CCB6D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（一）甲方以书面形式告知乙方本</w:t>
      </w:r>
      <w:r>
        <w:rPr>
          <w:rFonts w:hint="eastAsia" w:ascii="宋体" w:hAnsi="宋体" w:eastAsia="宋体" w:cs="宋体"/>
          <w:sz w:val="24"/>
          <w:szCs w:val="24"/>
          <w:lang w:eastAsia="zh-CN"/>
        </w:rPr>
        <w:t>项目</w:t>
      </w:r>
      <w:r>
        <w:rPr>
          <w:rFonts w:hint="eastAsia" w:ascii="宋体" w:hAnsi="宋体" w:eastAsia="宋体" w:cs="宋体"/>
          <w:sz w:val="24"/>
          <w:szCs w:val="24"/>
        </w:rPr>
        <w:t>所涉及的安全生产规章制度，有权要求乙方提供并完善建立与</w:t>
      </w:r>
      <w:r>
        <w:rPr>
          <w:rFonts w:hint="eastAsia" w:ascii="宋体" w:hAnsi="宋体" w:eastAsia="宋体" w:cs="宋体"/>
          <w:sz w:val="24"/>
          <w:szCs w:val="24"/>
          <w:lang w:eastAsia="zh-CN"/>
        </w:rPr>
        <w:t>该项目作业</w:t>
      </w:r>
      <w:r>
        <w:rPr>
          <w:rFonts w:hint="eastAsia" w:ascii="宋体" w:hAnsi="宋体" w:eastAsia="宋体" w:cs="宋体"/>
          <w:sz w:val="24"/>
          <w:szCs w:val="24"/>
        </w:rPr>
        <w:t>相关的安全规章制度、技术文件和有关资料。</w:t>
      </w:r>
    </w:p>
    <w:p w14:paraId="04B2745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）甲方有权要求乙方必</w:t>
      </w:r>
      <w:r>
        <w:rPr>
          <w:rFonts w:hint="eastAsia" w:ascii="宋体" w:hAnsi="宋体" w:eastAsia="宋体" w:cs="宋体"/>
          <w:sz w:val="24"/>
          <w:szCs w:val="24"/>
          <w:lang w:eastAsia="zh-CN"/>
        </w:rPr>
        <w:t>须</w:t>
      </w:r>
      <w:r>
        <w:rPr>
          <w:rFonts w:hint="eastAsia" w:ascii="宋体" w:hAnsi="宋体" w:eastAsia="宋体" w:cs="宋体"/>
          <w:sz w:val="24"/>
          <w:szCs w:val="24"/>
        </w:rPr>
        <w:t>严格遵守安全生产法律、法规、标准、安全生产规章制度和操作规程，熟练掌握事故防范措施和事故应急处理预案。</w:t>
      </w:r>
    </w:p>
    <w:p w14:paraId="38A1803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）甲方应设立专门安全管理机构和人员，组织协调</w:t>
      </w:r>
      <w:r>
        <w:rPr>
          <w:rFonts w:hint="eastAsia" w:ascii="宋体" w:hAnsi="宋体" w:eastAsia="宋体" w:cs="宋体"/>
          <w:sz w:val="24"/>
          <w:szCs w:val="24"/>
          <w:lang w:eastAsia="zh-CN"/>
        </w:rPr>
        <w:t>该项目</w:t>
      </w:r>
      <w:r>
        <w:rPr>
          <w:rFonts w:hint="eastAsia" w:ascii="宋体" w:hAnsi="宋体" w:eastAsia="宋体" w:cs="宋体"/>
          <w:sz w:val="24"/>
          <w:szCs w:val="24"/>
        </w:rPr>
        <w:t>现场管理工作。配合乙方做好公共区域的安保、环境卫生、施工人员车辆出入、危险作业审批、临时物料场地选址、临时施工用水、用电的接洽工作以及协助做好由施工引发纠纷的调解工作。</w:t>
      </w:r>
    </w:p>
    <w:p w14:paraId="2FF51DC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lang w:eastAsia="zh-CN"/>
        </w:rPr>
      </w:pPr>
      <w:r>
        <w:rPr>
          <w:rFonts w:hint="eastAsia" w:ascii="宋体" w:hAnsi="宋体" w:eastAsia="宋体" w:cs="宋体"/>
          <w:sz w:val="24"/>
          <w:szCs w:val="24"/>
        </w:rPr>
        <w:t>（四）甲方应告知乙方</w:t>
      </w:r>
      <w:r>
        <w:rPr>
          <w:rFonts w:hint="eastAsia" w:ascii="宋体" w:hAnsi="宋体" w:eastAsia="宋体" w:cs="宋体"/>
          <w:sz w:val="24"/>
          <w:szCs w:val="24"/>
          <w:lang w:eastAsia="zh-CN"/>
        </w:rPr>
        <w:t>项目</w:t>
      </w:r>
      <w:r>
        <w:rPr>
          <w:rFonts w:hint="eastAsia" w:ascii="宋体" w:hAnsi="宋体" w:eastAsia="宋体" w:cs="宋体"/>
          <w:sz w:val="24"/>
          <w:szCs w:val="24"/>
        </w:rPr>
        <w:t>施工的禁止行为和相关注意事项。</w:t>
      </w:r>
    </w:p>
    <w:p w14:paraId="110EDD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甲方有权检查乙方施工现场的各种安全措施的落实情况，有权制止乙方施工人员违章指挥和违章作业行为，有权对于检查发现隐患要求乙方予以整改，并监督乙方整改落实情况。有权对乙方重大违章行为责令其停工整顿，有权对乙方违法行为进行举报。</w:t>
      </w:r>
    </w:p>
    <w:p w14:paraId="068E245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）甲方有义务对乙方提出的安全生产要求积极提供帮助，有义务在乙方发生生产安全事故时提供协助救援服务。</w:t>
      </w:r>
    </w:p>
    <w:p w14:paraId="3A855B9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六、乙方权利和义务</w:t>
      </w:r>
    </w:p>
    <w:p w14:paraId="0E537A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（一）施工安全管理</w:t>
      </w:r>
    </w:p>
    <w:p w14:paraId="26DB98A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1、乙方应遵守并贯彻执行国家法律、法规、标准规定的</w:t>
      </w:r>
      <w:r>
        <w:rPr>
          <w:rFonts w:hint="eastAsia" w:ascii="宋体" w:hAnsi="宋体" w:eastAsia="宋体" w:cs="宋体"/>
          <w:sz w:val="24"/>
          <w:szCs w:val="24"/>
          <w:lang w:eastAsia="zh-CN"/>
        </w:rPr>
        <w:t>项目</w:t>
      </w:r>
      <w:r>
        <w:rPr>
          <w:rFonts w:hint="eastAsia" w:ascii="宋体" w:hAnsi="宋体" w:eastAsia="宋体" w:cs="宋体"/>
          <w:sz w:val="24"/>
          <w:szCs w:val="24"/>
        </w:rPr>
        <w:t>施工安全和规范要求，所从事的</w:t>
      </w:r>
      <w:r>
        <w:rPr>
          <w:rFonts w:hint="eastAsia" w:ascii="宋体" w:hAnsi="宋体" w:eastAsia="宋体" w:cs="宋体"/>
          <w:sz w:val="24"/>
          <w:szCs w:val="24"/>
          <w:lang w:eastAsia="zh-CN"/>
        </w:rPr>
        <w:t>项目</w:t>
      </w:r>
      <w:r>
        <w:rPr>
          <w:rFonts w:hint="eastAsia" w:ascii="宋体" w:hAnsi="宋体" w:eastAsia="宋体" w:cs="宋体"/>
          <w:sz w:val="24"/>
          <w:szCs w:val="24"/>
        </w:rPr>
        <w:t>施工应当具备国家规定的注册资本、专业技术人员、技术装备和安全生产等条件，依法取得相应等级的资质证书，承揽资质等级许可范围内的</w:t>
      </w:r>
      <w:r>
        <w:rPr>
          <w:rFonts w:hint="eastAsia" w:ascii="宋体" w:hAnsi="宋体" w:eastAsia="宋体" w:cs="宋体"/>
          <w:sz w:val="24"/>
          <w:szCs w:val="24"/>
          <w:lang w:eastAsia="zh-CN"/>
        </w:rPr>
        <w:t>项目</w:t>
      </w:r>
      <w:r>
        <w:rPr>
          <w:rFonts w:hint="eastAsia" w:ascii="宋体" w:hAnsi="宋体" w:eastAsia="宋体" w:cs="宋体"/>
          <w:sz w:val="24"/>
          <w:szCs w:val="24"/>
        </w:rPr>
        <w:t>。</w:t>
      </w:r>
    </w:p>
    <w:p w14:paraId="28EDFE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2、乙方接受甲方的施工资质审查，所提供的资料应真实、合法、有效，遵守并服从甲方的安全生产管理制度和规定，有权拒绝甲方违反安全生产法规的指令。</w:t>
      </w:r>
    </w:p>
    <w:p w14:paraId="0DC202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3、乙方依法将</w:t>
      </w:r>
      <w:r>
        <w:rPr>
          <w:rFonts w:hint="eastAsia" w:ascii="宋体" w:hAnsi="宋体" w:eastAsia="宋体" w:cs="宋体"/>
          <w:sz w:val="24"/>
          <w:szCs w:val="24"/>
          <w:lang w:eastAsia="zh-CN"/>
        </w:rPr>
        <w:t>项目</w:t>
      </w:r>
      <w:r>
        <w:rPr>
          <w:rFonts w:hint="eastAsia" w:ascii="宋体" w:hAnsi="宋体" w:eastAsia="宋体" w:cs="宋体"/>
          <w:sz w:val="24"/>
          <w:szCs w:val="24"/>
        </w:rPr>
        <w:t>分包给其他施工单位的，分包合同中应当明确各自的安全生产方面的权利、义务，乙方和分包单位对分包</w:t>
      </w:r>
      <w:r>
        <w:rPr>
          <w:rFonts w:hint="eastAsia" w:ascii="宋体" w:hAnsi="宋体" w:eastAsia="宋体" w:cs="宋体"/>
          <w:sz w:val="24"/>
          <w:szCs w:val="24"/>
          <w:lang w:eastAsia="zh-CN"/>
        </w:rPr>
        <w:t>项目</w:t>
      </w:r>
      <w:r>
        <w:rPr>
          <w:rFonts w:hint="eastAsia" w:ascii="宋体" w:hAnsi="宋体" w:eastAsia="宋体" w:cs="宋体"/>
          <w:sz w:val="24"/>
          <w:szCs w:val="24"/>
        </w:rPr>
        <w:t>的安全生产承担连带责任。</w:t>
      </w:r>
    </w:p>
    <w:p w14:paraId="28C06E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4、乙方应当在施工组织设计中编制安全技术措施和施工现场临时用火、用电、用气方案，对危险性较大的分部分项工程编制专项施工方案，达到国家规定规模标准的应当通过专家论证。</w:t>
      </w:r>
    </w:p>
    <w:p w14:paraId="4846F3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必须建立安全生产规章制度、安全生产责任制和操作规程，熟练掌握事故防范措施和事故应急处理预案。确定现场安全负责人和安全管理人员，明确安全管理职责。作业人员必须经过安全技术培训，取得相应的资格证书，作业前进行安全教育、培训和作业安全技术交底，作业时严格遵守操作规程，禁止违章作业。</w:t>
      </w:r>
    </w:p>
    <w:p w14:paraId="4EB9C57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的安全防护用具、机械设备、机具、配件及材料等应符合安全技术规范、质量和环保要求。特种设备具有特种设备安全检测机构出具的有效的检测合格证书或审批手续，在施工前进行安全查验，并督促作业人员严守操作规程、正确使用。</w:t>
      </w:r>
    </w:p>
    <w:p w14:paraId="06AA06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7、乙方使用甲方提供的安全防护设施设备需办理相关手续，并负责使用期间的安全维护，对在使用期间由于使用或管理不善造成的生产安全事故负责。</w:t>
      </w:r>
    </w:p>
    <w:p w14:paraId="7D0306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8、乙方应在施工作业现场设置围挡，封闭作业区域，设置安全警示标识或告知牌。占道作业的，在作业区域设置交通安全设施。夜间施工的，在作业区域设置警示灯，人员穿着高可视警示服。</w:t>
      </w:r>
    </w:p>
    <w:p w14:paraId="629B32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应对施工区域进行安全检查，落实施工区域隐患排查、治理和防控的主体责任，对检查中存在的安全问题应立即落实整改。施工区域存在安全隐患而导致无法施工时，由甲乙方共同协商，隐患未除，禁止施工。</w:t>
      </w:r>
    </w:p>
    <w:p w14:paraId="099D63A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10、发生安全生产事故，应立即组织救援，及时如实向甲方报告。因乙方原因导致设施设备损毁、人员伤亡时，由乙方承担事故责任和经济责任。</w:t>
      </w:r>
    </w:p>
    <w:p w14:paraId="5C81C7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（二）治安保卫</w:t>
      </w:r>
    </w:p>
    <w:p w14:paraId="4D1C4D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施工现场的治安安全负责。</w:t>
      </w:r>
    </w:p>
    <w:p w14:paraId="1A6253F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2、根据</w:t>
      </w:r>
      <w:r>
        <w:rPr>
          <w:rFonts w:hint="eastAsia" w:ascii="宋体" w:hAnsi="宋体" w:eastAsia="宋体" w:cs="宋体"/>
          <w:sz w:val="24"/>
          <w:szCs w:val="24"/>
          <w:lang w:eastAsia="zh-CN"/>
        </w:rPr>
        <w:t>项目</w:t>
      </w:r>
      <w:r>
        <w:rPr>
          <w:rFonts w:hint="eastAsia" w:ascii="宋体" w:hAnsi="宋体" w:eastAsia="宋体" w:cs="宋体"/>
          <w:sz w:val="24"/>
          <w:szCs w:val="24"/>
        </w:rPr>
        <w:t>施工现场情况，制定施工区域安全保卫工作计划，明确责任、突出重点、强化措施、落实到人。</w:t>
      </w:r>
    </w:p>
    <w:p w14:paraId="535ABF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3、乙方应严把施工作业人员政审关，对进场施工人员登记造册备查。</w:t>
      </w:r>
    </w:p>
    <w:p w14:paraId="094AA3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4、乙方应加强入场人员思想、职业、法制教育和管理，文明施工，及时妥善解决由</w:t>
      </w:r>
      <w:r>
        <w:rPr>
          <w:rFonts w:hint="eastAsia" w:ascii="宋体" w:hAnsi="宋体" w:eastAsia="宋体" w:cs="宋体"/>
          <w:sz w:val="24"/>
          <w:szCs w:val="24"/>
          <w:lang w:eastAsia="zh-CN"/>
        </w:rPr>
        <w:t>项目</w:t>
      </w:r>
      <w:r>
        <w:rPr>
          <w:rFonts w:hint="eastAsia" w:ascii="宋体" w:hAnsi="宋体" w:eastAsia="宋体" w:cs="宋体"/>
          <w:sz w:val="24"/>
          <w:szCs w:val="24"/>
        </w:rPr>
        <w:t>施工所引发的各种纠纷，杜绝施工期间发生盗窃、赌博、色情、寻衅滋事、打架斗殴等违规、违法犯罪事件的发生。</w:t>
      </w:r>
    </w:p>
    <w:p w14:paraId="198730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5、乙方应加强施工现场的巡视检查，及时发现和消除安全隐患。阻止与施工无关的人员进入施工现场，施工人员未经允许不得进入非施工区域。</w:t>
      </w:r>
    </w:p>
    <w:p w14:paraId="71AD7F9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6、乙方严格遵守并执行甲方的各项安全管理规定。</w:t>
      </w:r>
    </w:p>
    <w:p w14:paraId="68A2A34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（三）职业病危害预防</w:t>
      </w:r>
    </w:p>
    <w:p w14:paraId="72CFE41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1、乙方应对</w:t>
      </w:r>
      <w:r>
        <w:rPr>
          <w:rFonts w:hint="eastAsia" w:ascii="宋体" w:hAnsi="宋体" w:eastAsia="宋体" w:cs="宋体"/>
          <w:sz w:val="24"/>
          <w:szCs w:val="24"/>
          <w:lang w:eastAsia="zh-CN"/>
        </w:rPr>
        <w:t>项目</w:t>
      </w:r>
      <w:r>
        <w:rPr>
          <w:rFonts w:hint="eastAsia" w:ascii="宋体" w:hAnsi="宋体" w:eastAsia="宋体" w:cs="宋体"/>
          <w:sz w:val="24"/>
          <w:szCs w:val="24"/>
        </w:rPr>
        <w:t>施工人员因施工产生的职业病危害、工伤、死亡等事故承担全部责任。</w:t>
      </w:r>
    </w:p>
    <w:p w14:paraId="1D21E5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2、乙方应严格按照GB/T 13861—2022《生产过程危险和有害因素分类与代码》以及国家法律法规规定的相关职业病危害预防，将</w:t>
      </w:r>
      <w:r>
        <w:rPr>
          <w:rFonts w:hint="eastAsia" w:ascii="宋体" w:hAnsi="宋体" w:eastAsia="宋体" w:cs="宋体"/>
          <w:sz w:val="24"/>
          <w:szCs w:val="24"/>
          <w:lang w:eastAsia="zh-CN"/>
        </w:rPr>
        <w:t>项目</w:t>
      </w:r>
      <w:r>
        <w:rPr>
          <w:rFonts w:hint="eastAsia" w:ascii="宋体" w:hAnsi="宋体" w:eastAsia="宋体" w:cs="宋体"/>
          <w:sz w:val="24"/>
          <w:szCs w:val="24"/>
        </w:rPr>
        <w:t>施工全过程中的危险、有害因素和伤亡事故进行辨识和分析，有效预防、控制，保障从业人员健康和相关权益。</w:t>
      </w:r>
    </w:p>
    <w:p w14:paraId="3C5A5BB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3、乙方应为本单位从业人员投保意外伤害保险，密切关注施工过程中作业人员的心理和身体健康状态，禁止作业人员带病上岗作业。</w:t>
      </w:r>
    </w:p>
    <w:p w14:paraId="4605B7D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（四）施工车辆管理</w:t>
      </w:r>
    </w:p>
    <w:p w14:paraId="391507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施工现场工程车辆、电动车辆的安全管理工作负责。</w:t>
      </w:r>
    </w:p>
    <w:p w14:paraId="104F6F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2、乙方应严格遵守《中华人民共和国道路交通安全法》和甲方的《车辆出入管理规定》。</w:t>
      </w:r>
    </w:p>
    <w:p w14:paraId="2104675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3、乙方保证交通法规培训教育到位，工程车辆车况完好，特种车辆符合特有的安全条件和操作规程要求。</w:t>
      </w:r>
    </w:p>
    <w:p w14:paraId="5D1526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（五）环境卫生管理</w:t>
      </w:r>
    </w:p>
    <w:p w14:paraId="7B55C7D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1、乙方对施工现场的环境卫生全面负责。</w:t>
      </w:r>
    </w:p>
    <w:p w14:paraId="0AE4FC2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2、乙方应严格遵守甲方的施工作业时间，施工现场采取有效措施，防止或者减少粉尘、废气、废水、固体废物、噪声、振动和施工照明对人和环境的危害和污染。</w:t>
      </w:r>
    </w:p>
    <w:p w14:paraId="109CC6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3、乙方应将施工物料按照指定位置分类码放，整齐有序，易产生扬尘的物料应全部蓬盖，不得堵塞消防通道，不得妨碍消防设施的使用，不得影响消防安全。</w:t>
      </w:r>
    </w:p>
    <w:p w14:paraId="20CC5C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4、乙方应将建筑垃圾按照指定位置分类存放，及时处置。收集运输、装卸时应采取封闭或其他防护措施，建筑垃圾的消纳和运输按照本市有关垃圾管理的规定处理。</w:t>
      </w:r>
    </w:p>
    <w:p w14:paraId="298891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5、乙方应严格执行国家法律法规规定的环境卫生有关规定。</w:t>
      </w:r>
    </w:p>
    <w:p w14:paraId="0E32E8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（六）消防安全</w:t>
      </w:r>
    </w:p>
    <w:p w14:paraId="1BA5F84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施工现场的消防安全管理负责。</w:t>
      </w:r>
    </w:p>
    <w:p w14:paraId="165D94E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2、乙方应严格落实国家法律法规规定的施工消防安全，履行消防责任和义务。</w:t>
      </w:r>
    </w:p>
    <w:p w14:paraId="27A255F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3、乙方应加强消防安全风险动态管控，施工前识别、分析施工现场存在的可能引起火灾事故的各类风险源，编制施工现场防火技术方案和灭火及应急疏散预案，根据现场情况变化及时修改、完善。</w:t>
      </w:r>
    </w:p>
    <w:p w14:paraId="61C1F63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4、乙方应制订消防安全管理制度，建立消防安全管理组织机构及义务消防组织，确定现场消防安全负责人和消防安全管理人员，落实相关人员的消防安全管理责任。</w:t>
      </w:r>
    </w:p>
    <w:p w14:paraId="61D6881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5、乙方应按规定配备消防设施和灭火器材，放置在明显便于取用的部位，确保消防设施和器材完好、有效。</w:t>
      </w:r>
    </w:p>
    <w:p w14:paraId="75C0B8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6、乙方应向现场</w:t>
      </w:r>
      <w:r>
        <w:rPr>
          <w:rFonts w:hint="eastAsia" w:ascii="宋体" w:hAnsi="宋体" w:eastAsia="宋体" w:cs="宋体"/>
          <w:sz w:val="24"/>
          <w:szCs w:val="24"/>
          <w:lang w:eastAsia="zh-CN"/>
        </w:rPr>
        <w:t>项目</w:t>
      </w:r>
      <w:r>
        <w:rPr>
          <w:rFonts w:hint="eastAsia" w:ascii="宋体" w:hAnsi="宋体" w:eastAsia="宋体" w:cs="宋体"/>
          <w:sz w:val="24"/>
          <w:szCs w:val="24"/>
        </w:rPr>
        <w:t>施工人员进行作业前的消防安全教育、培训和安全技术交底，依据灭火及应急疏散预案组织开展演练。</w:t>
      </w:r>
    </w:p>
    <w:p w14:paraId="48B83B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7、乙方应对施工现场进行消防安全检查，对火灾隐患迅速整改落实，严防各类火灾事故的发生。</w:t>
      </w:r>
    </w:p>
    <w:p w14:paraId="587A66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8、乙方应建立并保存现场消防安全管理的相关文件和记录档案。</w:t>
      </w:r>
    </w:p>
    <w:p w14:paraId="260881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（七）动火作业</w:t>
      </w:r>
    </w:p>
    <w:p w14:paraId="2BFB38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施工现场动火作业的安全负责。</w:t>
      </w:r>
    </w:p>
    <w:p w14:paraId="07BA771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2、乙方应严格落实国家法律法规规定的动火作业安全有关规定。</w:t>
      </w:r>
    </w:p>
    <w:p w14:paraId="5BED1AD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动火作业应严格执行作业审批，在动火作业前，制定动火计划，必须办理“动火许可证”。动火许可证应清楚地标明动火等级、动火有效期、申请办证单位、动火详细位置、工作内容、动火方式、防火安全措施等。</w:t>
      </w:r>
    </w:p>
    <w:p w14:paraId="3FEADF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4、乙方应在动火作业前，安排专人对动火现场周边进行可燃物清理，确认动火现场无可燃物及火灾隐患。对现场动火作业人员进行消防安全教育、培训和动火作业安全技术交底，动火作业人员应具有操作资格。</w:t>
      </w:r>
    </w:p>
    <w:p w14:paraId="4F2D80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5、乙方应在动火区域备足灭火器材和灭火用水，高处作业要配备防火安全带和接火斗。</w:t>
      </w:r>
    </w:p>
    <w:p w14:paraId="052008F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6、乙方应落实旁站看护制度，确保各项防护措施落实到位，遇节假日、重大活动保障期间提级管理，实行“双看火”制度，看火人员具备看火能力以及消防四个能力要求。</w:t>
      </w:r>
    </w:p>
    <w:p w14:paraId="411BE1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7、遇大风蓝色及以上预警天气时，严禁焊接、切割等室外动火作业。具有火灾、爆炸危险的场所严禁使用明火。</w:t>
      </w:r>
    </w:p>
    <w:p w14:paraId="5563022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8、乙方应在动火作业后对现场进行清理、检查，确认动火后残留的可燃物等清理干净，无火灾隐患危险。在动火作业结束后应再次前往作业地点进行复查。</w:t>
      </w:r>
    </w:p>
    <w:p w14:paraId="4B2764D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（八）用电安全</w:t>
      </w:r>
    </w:p>
    <w:p w14:paraId="4697C2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施工现场的用电安全负责。</w:t>
      </w:r>
    </w:p>
    <w:p w14:paraId="3995371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2、乙方施工现场供用电设施的设计、施工、运行、维护及拆除，应严格按照中华人民共和国国家标准GB50194-2014《建设工程施工现场供电安全规范》</w:t>
      </w:r>
      <w:r>
        <w:rPr>
          <w:rFonts w:hint="eastAsia" w:ascii="宋体" w:hAnsi="宋体" w:eastAsia="宋体" w:cs="宋体"/>
          <w:sz w:val="24"/>
          <w:szCs w:val="24"/>
          <w:lang w:eastAsia="zh-CN"/>
        </w:rPr>
        <w:t>、</w:t>
      </w:r>
      <w:r>
        <w:rPr>
          <w:rFonts w:hint="eastAsia" w:ascii="宋体" w:hAnsi="宋体" w:eastAsia="宋体" w:cs="宋体"/>
          <w:i w:val="0"/>
          <w:iCs w:val="0"/>
          <w:caps w:val="0"/>
          <w:color w:val="000000"/>
          <w:spacing w:val="0"/>
          <w:sz w:val="24"/>
          <w:szCs w:val="24"/>
          <w:shd w:val="clear" w:fill="FFFFFF"/>
        </w:rPr>
        <w:t>《建筑与市政工程施工现场临时用电安全技术标准》为行业标准，编号为JGJ/T46-2024</w:t>
      </w:r>
      <w:r>
        <w:rPr>
          <w:rFonts w:hint="eastAsia" w:ascii="宋体" w:hAnsi="宋体" w:eastAsia="宋体" w:cs="宋体"/>
          <w:sz w:val="24"/>
          <w:szCs w:val="24"/>
        </w:rPr>
        <w:t>执行，还应符合国家现行有关标准规定。</w:t>
      </w:r>
    </w:p>
    <w:p w14:paraId="0F64DD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3、乙方临时用电应严格执行作业审批，临时用电220/380V三相五线制低电压电力系统必须符合“三级配电系统 - TN-S接零保护系统 – 三级漏电保护系统，配备总配电箱 – 二级分配电箱  - 三级配电开关箱系统”，使用前应检查电气装置和保护装置的可靠性。</w:t>
      </w:r>
    </w:p>
    <w:p w14:paraId="7100E1D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4、乙方临时用电设备和线路应按供电电压等级和容量正确使用，所用的电器元件应符合国家规定的相关产品要求，禁止使用不合格、绝缘老化或失去绝缘性能的电气线路和国家明令禁止淘汰使用的电器产品。</w:t>
      </w:r>
    </w:p>
    <w:p w14:paraId="4278CE5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5、乙方配电箱或开关箱应有名称、用途、编号、分路标识及系统接线图，箱内排列整齐，绑扎成束。配置门锁，专人负责，并设有防水、防尘、危险标志、围栏等措施装置。</w:t>
      </w:r>
    </w:p>
    <w:p w14:paraId="423540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6、乙方应为电工作业人员提供试验合格的电工工具和防护用具。</w:t>
      </w:r>
    </w:p>
    <w:p w14:paraId="6A53EBD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7、乙方应配置适用于扑灭电气火灾的消防器材。</w:t>
      </w:r>
    </w:p>
    <w:p w14:paraId="0956EE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（九）高处作业</w:t>
      </w:r>
    </w:p>
    <w:p w14:paraId="7F368D2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w:t>
      </w:r>
      <w:r>
        <w:rPr>
          <w:rFonts w:hint="eastAsia" w:ascii="宋体" w:hAnsi="宋体" w:eastAsia="宋体" w:cs="宋体"/>
          <w:sz w:val="24"/>
          <w:szCs w:val="24"/>
          <w:lang w:eastAsia="zh-CN"/>
        </w:rPr>
        <w:t>项目</w:t>
      </w:r>
      <w:r>
        <w:rPr>
          <w:rFonts w:hint="eastAsia" w:ascii="宋体" w:hAnsi="宋体" w:eastAsia="宋体" w:cs="宋体"/>
          <w:sz w:val="24"/>
          <w:szCs w:val="24"/>
        </w:rPr>
        <w:t>施工现场高处作业的安全负责。</w:t>
      </w:r>
    </w:p>
    <w:p w14:paraId="1CD93A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2、乙方应严格执行中华人民共和国住房和城乡建设部《建筑施工高处作业安全技术规范》，还应符合国家高处作业有关法律法规的规定。</w:t>
      </w:r>
    </w:p>
    <w:p w14:paraId="08C38BA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3、乙方应在施工前结合</w:t>
      </w:r>
      <w:r>
        <w:rPr>
          <w:rFonts w:hint="eastAsia" w:ascii="宋体" w:hAnsi="宋体" w:eastAsia="宋体" w:cs="宋体"/>
          <w:sz w:val="24"/>
          <w:szCs w:val="24"/>
          <w:lang w:eastAsia="zh-CN"/>
        </w:rPr>
        <w:t>项目</w:t>
      </w:r>
      <w:r>
        <w:rPr>
          <w:rFonts w:hint="eastAsia" w:ascii="宋体" w:hAnsi="宋体" w:eastAsia="宋体" w:cs="宋体"/>
          <w:sz w:val="24"/>
          <w:szCs w:val="24"/>
        </w:rPr>
        <w:t>特点编制针对性的高处作业安全技术措施，各类操作平台等还应编制专项施工方案。</w:t>
      </w:r>
    </w:p>
    <w:p w14:paraId="42F32E8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4、乙方从事高处悬吊作业的人员应当按照国家有关规定设定的特种作业类别，经专门的安全作业培训，取得相应的登高作业的特种作业操作资格证书后，方可上岗作业。</w:t>
      </w:r>
    </w:p>
    <w:p w14:paraId="7515889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对作业设备和装置实施严格的管理，进行经常性的检查、维护和保养，并依法进行定期检测。在租赁悬吊设备时，应当租赁具有产品合格证和使用说明书等相关资料的悬吊设备，并签订租赁合同，明确各自的安全生产管理职责。</w:t>
      </w:r>
    </w:p>
    <w:p w14:paraId="213F9CF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6、乙方高处作业应严格执行作业审批。施工前，应当将高处悬吊作业人员的特种作业资格证书复印件、人员意外伤害保险证明、作业设备或防护用具的检测报告、施工方案等有关材料报甲方备案。</w:t>
      </w:r>
    </w:p>
    <w:p w14:paraId="02E6DB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应当依法设置安全生产管理机构，配备专职或者兼职安全生产管理人员，负责作业现场的安全检查和施工过程的安全监控，对发现的从业人员“三违”行为及时阻止或责令停止施工，对检查或监控中发现违章行为，应当立即处理和纠正，对存在的安全隐患及时消除。</w:t>
      </w:r>
    </w:p>
    <w:p w14:paraId="731977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8、乙方应为从业人员提供符合国家标准或行业标准的劳动防护用具，并督促从业人员按照有关规定使用。</w:t>
      </w:r>
    </w:p>
    <w:p w14:paraId="4469E57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9、乙方在高处作业施工前，应对相关人员进行针对性的安全教育和安全技术交底，对安全防护设施进行验收。高处作业人员定期体检，身体健康符合作业要求，方可持证上岗作业。</w:t>
      </w:r>
    </w:p>
    <w:p w14:paraId="31AAC7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10、乙方应当在其作业下方设置警戒线，在醒目处设置安全警示标志牌，并设专人看守，符合安全要求方可进行作业。</w:t>
      </w:r>
    </w:p>
    <w:p w14:paraId="7E5FC2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11、乙方应当制定安全生产应急救援预案，明确应急救援组织、救援人员、救援程序、紧急处置措施等内容。</w:t>
      </w:r>
    </w:p>
    <w:p w14:paraId="3B3E81B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（十）有限空间作业</w:t>
      </w:r>
    </w:p>
    <w:p w14:paraId="7C5E59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1、乙方对有限空间作业安全负责。</w:t>
      </w:r>
    </w:p>
    <w:p w14:paraId="1DD7A7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2、乙方有限空间作业应严格按照</w:t>
      </w:r>
      <w:r>
        <w:rPr>
          <w:rFonts w:hint="eastAsia" w:ascii="宋体" w:hAnsi="宋体" w:eastAsia="宋体" w:cs="宋体"/>
          <w:sz w:val="24"/>
          <w:szCs w:val="24"/>
          <w:lang w:eastAsia="zh-CN"/>
        </w:rPr>
        <w:t>中华人民共和国住房城乡建设部《房屋市政工程有限空间识别及施工安全作业指南（试行）》、</w:t>
      </w:r>
      <w:r>
        <w:rPr>
          <w:rFonts w:hint="eastAsia" w:ascii="宋体" w:hAnsi="宋体" w:eastAsia="宋体" w:cs="宋体"/>
          <w:sz w:val="24"/>
          <w:szCs w:val="24"/>
        </w:rPr>
        <w:t>中华人民共和国应急管理部办公厅文件 [2020]299号关于印发《有限空间作业安全指导手册》和4个专项系列折页的通知执行，还应符合国家现行的有限空间作业有关标准规定。</w:t>
      </w:r>
    </w:p>
    <w:p w14:paraId="3837048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3、乙方有限空间作业严格执行作业审批制度，未经审批严禁作业。</w:t>
      </w:r>
    </w:p>
    <w:p w14:paraId="25B4A95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4、乙方实施有限空间作业前，应当对作业环境进行评估，分析存在的危险有害因素，提出消除、控制危害的措施，制定有限空间作业方案。</w:t>
      </w:r>
    </w:p>
    <w:p w14:paraId="5E0A39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5、乙方应当根据有限空间存在危险有害因素的种类和危害程度，为作业人员提供符合国家标准或者行业标准规定的劳动防护用品，并教育监督作业人员正确佩戴与使用。</w:t>
      </w:r>
    </w:p>
    <w:p w14:paraId="30A40B9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6、乙方应当明确作业现场负责人、监护人员、作业人员及其安全职责。</w:t>
      </w:r>
    </w:p>
    <w:p w14:paraId="146866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7、乙方实施有限空间作业前，应当将有限空间作业方案和作业现场可能存在的危险有害因素、防控措施告知作业人员，进行书面安全技术交底。</w:t>
      </w:r>
    </w:p>
    <w:p w14:paraId="62FDB21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8、乙方应当采取可靠的安全措施，将可能危及作业安全的设施设备、存在有毒有害物质的空间与作业地点隔开，确认作业环境、作业程序、安全防护设备和个体防护用品等符合作业要求。</w:t>
      </w:r>
    </w:p>
    <w:p w14:paraId="0D4858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9、乙方应当严格遵守“先通风、再检测、后作业</w:t>
      </w:r>
      <w:r>
        <w:rPr>
          <w:rFonts w:hint="eastAsia" w:ascii="宋体" w:hAnsi="宋体" w:eastAsia="宋体" w:cs="宋体"/>
          <w:sz w:val="24"/>
          <w:szCs w:val="24"/>
          <w:lang w:eastAsia="zh-CN"/>
        </w:rPr>
        <w:t>、有监护</w:t>
      </w:r>
      <w:r>
        <w:rPr>
          <w:rFonts w:hint="eastAsia" w:ascii="宋体" w:hAnsi="宋体" w:eastAsia="宋体" w:cs="宋体"/>
          <w:sz w:val="24"/>
          <w:szCs w:val="24"/>
        </w:rPr>
        <w:t>”的原则，作业中对危险有害因素进行连续检测或监测，未经通风和检测合格，严禁作业。</w:t>
      </w:r>
    </w:p>
    <w:p w14:paraId="431114D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10、有限空间作业结束后，作业现场负责人、监护人员应当对作业现场进行清理，撤离作业人员。</w:t>
      </w:r>
    </w:p>
    <w:p w14:paraId="4BB25A2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11、乙方应当根据有限空间作业的特点，制定应急预案并演练，提高应急处置能力。有限空间作业中发生事故，应当立即报告，应急救援人员在做好自身防护的同时，佩戴必要的呼吸器具和救援器材实施救援，禁止盲目施救。</w:t>
      </w:r>
      <w:r>
        <w:rPr>
          <w:rFonts w:hint="eastAsia" w:ascii="宋体" w:hAnsi="宋体" w:eastAsia="宋体" w:cs="宋体"/>
          <w:sz w:val="24"/>
          <w:szCs w:val="24"/>
          <w:lang w:val="en-US" w:eastAsia="zh-CN"/>
        </w:rPr>
        <w:t xml:space="preserve"> </w:t>
      </w:r>
    </w:p>
    <w:p w14:paraId="65283F6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七、附则</w:t>
      </w:r>
    </w:p>
    <w:p w14:paraId="121A83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（一）本协议书与</w:t>
      </w:r>
      <w:r>
        <w:rPr>
          <w:rFonts w:hint="eastAsia" w:ascii="宋体" w:hAnsi="宋体" w:eastAsia="宋体" w:cs="宋体"/>
          <w:sz w:val="24"/>
          <w:szCs w:val="24"/>
          <w:lang w:eastAsia="zh-CN"/>
        </w:rPr>
        <w:t>项目</w:t>
      </w:r>
      <w:r>
        <w:rPr>
          <w:rFonts w:hint="eastAsia" w:ascii="宋体" w:hAnsi="宋体" w:eastAsia="宋体" w:cs="宋体"/>
          <w:sz w:val="24"/>
          <w:szCs w:val="24"/>
        </w:rPr>
        <w:t>施工合同一并签订，并同时终止。</w:t>
      </w:r>
    </w:p>
    <w:p w14:paraId="5209B6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04" w:firstLineChars="85"/>
        <w:textAlignment w:val="auto"/>
        <w:rPr>
          <w:rFonts w:hint="eastAsia" w:ascii="宋体" w:hAnsi="宋体" w:eastAsia="宋体" w:cs="宋体"/>
          <w:sz w:val="24"/>
          <w:szCs w:val="24"/>
        </w:rPr>
      </w:pPr>
      <w:r>
        <w:rPr>
          <w:rFonts w:hint="eastAsia" w:ascii="宋体" w:hAnsi="宋体" w:eastAsia="宋体" w:cs="宋体"/>
          <w:sz w:val="24"/>
          <w:szCs w:val="24"/>
        </w:rPr>
        <w:t>（二）本协议书一式肆份，甲方执贰份、乙方执贰份，具有同等法律效力，自双方签章即生效。</w:t>
      </w:r>
    </w:p>
    <w:p w14:paraId="037F945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60" w:lineRule="exact"/>
        <w:ind w:left="0" w:right="0" w:firstLine="272" w:firstLineChars="85"/>
        <w:textAlignment w:val="auto"/>
        <w:rPr>
          <w:rFonts w:hint="eastAsia" w:ascii="方正仿宋_GBK" w:hAnsi="方正仿宋_GBK" w:eastAsia="方正仿宋_GBK" w:cs="方正仿宋_GBK"/>
          <w:sz w:val="32"/>
          <w:szCs w:val="32"/>
        </w:rPr>
      </w:pPr>
    </w:p>
    <w:p w14:paraId="111CCA78">
      <w:pPr>
        <w:pStyle w:val="10"/>
        <w:keepNext w:val="0"/>
        <w:keepLines w:val="0"/>
        <w:pageBreakBefore w:val="0"/>
        <w:kinsoku/>
        <w:wordWrap/>
        <w:overflowPunct/>
        <w:topLinePunct w:val="0"/>
        <w:bidi w:val="0"/>
        <w:snapToGrid/>
        <w:spacing w:line="460" w:lineRule="exact"/>
        <w:ind w:firstLine="204" w:firstLineChars="85"/>
        <w:textAlignment w:val="auto"/>
        <w:rPr>
          <w:rFonts w:hint="eastAsia"/>
          <w:lang w:val="en-US" w:eastAsia="zh-CN"/>
        </w:rPr>
      </w:pPr>
      <w:r>
        <w:rPr>
          <w:rFonts w:hint="eastAsia"/>
          <w:lang w:val="en-US" w:eastAsia="zh-CN"/>
        </w:rPr>
        <w:t xml:space="preserve">                                   </w:t>
      </w:r>
    </w:p>
    <w:p w14:paraId="660580B2">
      <w:pPr>
        <w:keepNext w:val="0"/>
        <w:keepLines w:val="0"/>
        <w:pageBreakBefore w:val="0"/>
        <w:kinsoku/>
        <w:wordWrap/>
        <w:overflowPunct/>
        <w:topLinePunct w:val="0"/>
        <w:bidi w:val="0"/>
        <w:snapToGrid/>
        <w:spacing w:line="460" w:lineRule="exact"/>
        <w:ind w:firstLine="204" w:firstLineChars="85"/>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甲方单位：（盖章）                        乙方单位：（盖章）</w:t>
      </w:r>
    </w:p>
    <w:p w14:paraId="0D041CCF">
      <w:pPr>
        <w:keepNext w:val="0"/>
        <w:keepLines w:val="0"/>
        <w:pageBreakBefore w:val="0"/>
        <w:kinsoku/>
        <w:wordWrap/>
        <w:overflowPunct/>
        <w:topLinePunct w:val="0"/>
        <w:bidi w:val="0"/>
        <w:snapToGrid/>
        <w:spacing w:line="460" w:lineRule="exact"/>
        <w:ind w:firstLine="204" w:firstLineChars="85"/>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地址：                                    地址：</w:t>
      </w:r>
    </w:p>
    <w:p w14:paraId="66584847">
      <w:pPr>
        <w:keepNext w:val="0"/>
        <w:keepLines w:val="0"/>
        <w:pageBreakBefore w:val="0"/>
        <w:kinsoku/>
        <w:wordWrap/>
        <w:overflowPunct/>
        <w:topLinePunct w:val="0"/>
        <w:bidi w:val="0"/>
        <w:snapToGrid/>
        <w:spacing w:line="460" w:lineRule="exact"/>
        <w:ind w:firstLine="204" w:firstLineChars="85"/>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法定代表人：                              法定代表人：</w:t>
      </w:r>
    </w:p>
    <w:p w14:paraId="0E4C5827">
      <w:pPr>
        <w:keepNext w:val="0"/>
        <w:keepLines w:val="0"/>
        <w:pageBreakBefore w:val="0"/>
        <w:kinsoku/>
        <w:wordWrap/>
        <w:overflowPunct/>
        <w:topLinePunct w:val="0"/>
        <w:bidi w:val="0"/>
        <w:snapToGrid/>
        <w:spacing w:line="460" w:lineRule="exact"/>
        <w:ind w:firstLine="204" w:firstLineChars="85"/>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委托代理人：                              委托代理人：</w:t>
      </w:r>
    </w:p>
    <w:p w14:paraId="5518D8E0">
      <w:pPr>
        <w:keepNext w:val="0"/>
        <w:keepLines w:val="0"/>
        <w:pageBreakBefore w:val="0"/>
        <w:kinsoku/>
        <w:wordWrap/>
        <w:overflowPunct/>
        <w:topLinePunct w:val="0"/>
        <w:bidi w:val="0"/>
        <w:snapToGrid/>
        <w:spacing w:line="460" w:lineRule="exact"/>
        <w:ind w:firstLine="204" w:firstLineChars="85"/>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联系方式：                                联系方式：</w:t>
      </w:r>
    </w:p>
    <w:p w14:paraId="6762F9D1">
      <w:pPr>
        <w:keepNext w:val="0"/>
        <w:keepLines w:val="0"/>
        <w:pageBreakBefore w:val="0"/>
        <w:kinsoku/>
        <w:wordWrap/>
        <w:overflowPunct/>
        <w:topLinePunct w:val="0"/>
        <w:bidi w:val="0"/>
        <w:snapToGrid/>
        <w:spacing w:line="460" w:lineRule="exact"/>
        <w:ind w:firstLine="204" w:firstLineChars="85"/>
        <w:textAlignment w:val="auto"/>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签订地点：                 </w:t>
      </w:r>
      <w:r>
        <w:rPr>
          <w:rFonts w:hint="eastAsia" w:ascii="Calibri" w:hAnsi="Calibri" w:cs="Times New Roman"/>
          <w:sz w:val="24"/>
          <w:szCs w:val="24"/>
          <w:lang w:val="en-US" w:eastAsia="zh-CN"/>
        </w:rPr>
        <w:t xml:space="preserve">               </w:t>
      </w:r>
      <w:r>
        <w:rPr>
          <w:rFonts w:hint="eastAsia" w:ascii="Calibri" w:hAnsi="Calibri" w:eastAsia="宋体" w:cs="Times New Roman"/>
          <w:sz w:val="24"/>
          <w:szCs w:val="24"/>
          <w:lang w:val="en-US" w:eastAsia="zh-CN"/>
        </w:rPr>
        <w:t>签订时间：</w:t>
      </w:r>
    </w:p>
    <w:p w14:paraId="5E8C6DEC">
      <w:pPr>
        <w:keepNext w:val="0"/>
        <w:keepLines w:val="0"/>
        <w:pageBreakBefore w:val="0"/>
        <w:kinsoku/>
        <w:wordWrap/>
        <w:overflowPunct/>
        <w:topLinePunct w:val="0"/>
        <w:bidi w:val="0"/>
        <w:snapToGrid/>
        <w:spacing w:line="460" w:lineRule="exact"/>
        <w:ind w:firstLine="238" w:firstLineChars="85"/>
        <w:jc w:val="left"/>
        <w:textAlignment w:val="auto"/>
        <w:rPr>
          <w:rFonts w:hint="eastAsia" w:asciiTheme="minorEastAsia" w:hAnsiTheme="minorEastAsia" w:eastAsiaTheme="minorEastAsia"/>
          <w:color w:val="000000"/>
          <w:sz w:val="28"/>
          <w:szCs w:val="28"/>
          <w:lang w:val="en-US" w:eastAsia="zh-CN"/>
        </w:rPr>
      </w:pPr>
    </w:p>
    <w:p w14:paraId="625DEF74">
      <w:pPr>
        <w:keepNext w:val="0"/>
        <w:keepLines w:val="0"/>
        <w:pageBreakBefore w:val="0"/>
        <w:kinsoku/>
        <w:wordWrap/>
        <w:overflowPunct/>
        <w:topLinePunct w:val="0"/>
        <w:bidi w:val="0"/>
        <w:snapToGrid/>
        <w:spacing w:line="460" w:lineRule="exact"/>
        <w:ind w:firstLine="238" w:firstLineChars="85"/>
        <w:jc w:val="left"/>
        <w:textAlignment w:val="auto"/>
        <w:rPr>
          <w:rFonts w:hint="eastAsia" w:asciiTheme="minorEastAsia" w:hAnsiTheme="minorEastAsia" w:eastAsiaTheme="minorEastAsia"/>
          <w:color w:val="000000"/>
          <w:sz w:val="28"/>
          <w:szCs w:val="28"/>
          <w:lang w:val="en-US" w:eastAsia="zh-CN"/>
        </w:rPr>
      </w:pPr>
    </w:p>
    <w:p w14:paraId="5556CBDA">
      <w:pPr>
        <w:keepNext w:val="0"/>
        <w:keepLines w:val="0"/>
        <w:pageBreakBefore w:val="0"/>
        <w:kinsoku/>
        <w:wordWrap/>
        <w:overflowPunct/>
        <w:topLinePunct w:val="0"/>
        <w:bidi w:val="0"/>
        <w:snapToGrid/>
        <w:spacing w:line="460" w:lineRule="exact"/>
        <w:ind w:firstLine="238" w:firstLineChars="85"/>
        <w:jc w:val="left"/>
        <w:textAlignment w:val="auto"/>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sectPr>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color w:val="000000"/>
          <w:sz w:val="28"/>
          <w:szCs w:val="28"/>
          <w:lang w:val="en-US" w:eastAsia="zh-CN"/>
        </w:rPr>
        <w:t>招</w:t>
      </w:r>
      <w:r>
        <w:rPr>
          <w:rFonts w:hint="eastAsia" w:asciiTheme="minorEastAsia" w:hAnsiTheme="minorEastAsia" w:eastAsiaTheme="minorEastAsia"/>
          <w:color w:val="000000"/>
          <w:sz w:val="28"/>
          <w:szCs w:val="28"/>
        </w:rPr>
        <w:t>标人保留对本合同及协议进行修改和完善的权利</w:t>
      </w:r>
    </w:p>
    <w:p w14:paraId="475F4972">
      <w:pPr>
        <w:spacing w:line="360" w:lineRule="auto"/>
        <w:jc w:val="center"/>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第五章   投标文件格式</w:t>
      </w:r>
    </w:p>
    <w:p w14:paraId="3FF763B6">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141656D6">
      <w:pPr>
        <w:spacing w:line="360" w:lineRule="auto"/>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766E71A">
      <w:pPr>
        <w:jc w:val="center"/>
        <w:rPr>
          <w:rFonts w:asciiTheme="minorEastAsia" w:hAnsiTheme="minorEastAsia" w:eastAsiaTheme="minorEastAsia" w:cstheme="minorEastAsia"/>
          <w:bCs/>
          <w:sz w:val="48"/>
          <w:szCs w:val="48"/>
        </w:rPr>
      </w:pPr>
    </w:p>
    <w:p w14:paraId="3D742174">
      <w:pPr>
        <w:spacing w:line="360" w:lineRule="auto"/>
        <w:jc w:val="center"/>
        <w:rPr>
          <w:rFonts w:hint="eastAsia" w:asciiTheme="minorEastAsia" w:hAnsiTheme="minorEastAsia" w:eastAsiaTheme="minorEastAsia" w:cstheme="minorEastAsia"/>
          <w:bCs/>
          <w:sz w:val="48"/>
          <w:szCs w:val="48"/>
          <w:highlight w:val="none"/>
          <w:lang w:val="en-US" w:eastAsia="zh-CN"/>
        </w:rPr>
      </w:pPr>
      <w:r>
        <w:rPr>
          <w:rFonts w:hint="eastAsia" w:asciiTheme="minorEastAsia" w:hAnsiTheme="minorEastAsia" w:eastAsiaTheme="minorEastAsia" w:cstheme="minorEastAsia"/>
          <w:bCs/>
          <w:sz w:val="48"/>
          <w:szCs w:val="48"/>
          <w:highlight w:val="none"/>
          <w:lang w:val="en-US" w:eastAsia="zh-CN"/>
        </w:rPr>
        <w:t>南通市通州区水务有限公司</w:t>
      </w:r>
    </w:p>
    <w:p w14:paraId="56546BAC">
      <w:pPr>
        <w:spacing w:line="360" w:lineRule="auto"/>
        <w:jc w:val="center"/>
        <w:rPr>
          <w:rFonts w:hint="default" w:asciiTheme="minorEastAsia" w:hAnsiTheme="minorEastAsia" w:eastAsiaTheme="minorEastAsia" w:cstheme="minorEastAsia"/>
          <w:bCs/>
          <w:sz w:val="48"/>
          <w:szCs w:val="48"/>
          <w:lang w:val="en-US"/>
        </w:rPr>
      </w:pPr>
      <w:r>
        <w:rPr>
          <w:rFonts w:hint="eastAsia" w:asciiTheme="minorEastAsia" w:hAnsiTheme="minorEastAsia" w:eastAsiaTheme="minorEastAsia" w:cstheme="minorEastAsia"/>
          <w:bCs/>
          <w:sz w:val="48"/>
          <w:szCs w:val="48"/>
          <w:highlight w:val="none"/>
          <w:lang w:val="en-US" w:eastAsia="zh-CN"/>
        </w:rPr>
        <w:t>应急水源地绿化维护服务项目</w:t>
      </w:r>
    </w:p>
    <w:p w14:paraId="63C972AE">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69CA46F">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6A6D39D9">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1CB179C4">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1E8C999B">
      <w:pPr>
        <w:spacing w:line="360" w:lineRule="auto"/>
        <w:ind w:right="-334" w:rightChars="-159"/>
        <w:jc w:val="center"/>
        <w:rPr>
          <w:rFonts w:asciiTheme="minorEastAsia" w:hAnsiTheme="minorEastAsia" w:eastAsiaTheme="minorEastAsia" w:cstheme="minorEastAsia"/>
          <w:bCs/>
          <w:color w:val="0D0D0D" w:themeColor="text1" w:themeTint="F2"/>
          <w:sz w:val="32"/>
          <w:szCs w:val="32"/>
          <w14:textFill>
            <w14:solidFill>
              <w14:schemeClr w14:val="tx1">
                <w14:lumMod w14:val="95000"/>
                <w14:lumOff w14:val="5000"/>
              </w14:schemeClr>
            </w14:solidFill>
          </w14:textFill>
        </w:rPr>
      </w:pPr>
    </w:p>
    <w:p w14:paraId="6C30A5CD">
      <w:pPr>
        <w:spacing w:line="360" w:lineRule="auto"/>
        <w:ind w:right="-334" w:rightChars="-159"/>
        <w:jc w:val="center"/>
        <w:rPr>
          <w:rFonts w:asciiTheme="minorEastAsia" w:hAnsiTheme="minorEastAsia" w:eastAsiaTheme="minorEastAsia" w:cstheme="minorEastAsia"/>
          <w:bCs/>
          <w:color w:val="0D0D0D" w:themeColor="text1" w:themeTint="F2"/>
          <w:sz w:val="44"/>
          <w:szCs w:val="44"/>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44"/>
          <w:szCs w:val="44"/>
          <w14:textFill>
            <w14:solidFill>
              <w14:schemeClr w14:val="tx1">
                <w14:lumMod w14:val="95000"/>
                <w14:lumOff w14:val="5000"/>
              </w14:schemeClr>
            </w14:solidFill>
          </w14:textFill>
        </w:rPr>
        <w:t>资格审查文件/价格标文件</w:t>
      </w:r>
    </w:p>
    <w:p w14:paraId="3EE7D05D">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07239296">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318B8553">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30BBD033">
      <w:pPr>
        <w:pStyle w:val="9"/>
      </w:pPr>
    </w:p>
    <w:p w14:paraId="3B68AC26">
      <w:pPr>
        <w:pStyle w:val="10"/>
        <w:rPr>
          <w:rFonts w:hint="default"/>
        </w:rPr>
      </w:pPr>
    </w:p>
    <w:p w14:paraId="11591C58">
      <w:pPr>
        <w:spacing w:line="360" w:lineRule="auto"/>
        <w:ind w:right="-334" w:rightChars="-15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0528F866">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投标人（盖章）：</w:t>
      </w:r>
    </w:p>
    <w:p w14:paraId="272A077D">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p>
    <w:p w14:paraId="4AE53C0E">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法定代表人或委托代理人（签字或盖章）：</w:t>
      </w:r>
    </w:p>
    <w:p w14:paraId="39D530F8">
      <w:pPr>
        <w:spacing w:line="360" w:lineRule="auto"/>
        <w:ind w:right="-334" w:rightChars="-159" w:firstLine="548" w:firstLineChars="196"/>
        <w:rPr>
          <w:rFonts w:asciiTheme="minorEastAsia" w:hAnsiTheme="minorEastAsia" w:eastAsiaTheme="minorEastAsia" w:cstheme="minorEastAsia"/>
          <w:bCs/>
          <w:color w:val="0D0D0D" w:themeColor="text1" w:themeTint="F2"/>
          <w:sz w:val="28"/>
          <w:szCs w:val="28"/>
          <w:u w:val="single"/>
          <w14:textFill>
            <w14:solidFill>
              <w14:schemeClr w14:val="tx1">
                <w14:lumMod w14:val="95000"/>
                <w14:lumOff w14:val="5000"/>
              </w14:schemeClr>
            </w14:solidFill>
          </w14:textFill>
        </w:rPr>
      </w:pPr>
    </w:p>
    <w:p w14:paraId="4486689E">
      <w:pPr>
        <w:spacing w:line="360" w:lineRule="auto"/>
        <w:ind w:right="-334" w:rightChars="-159" w:firstLine="546" w:firstLineChars="195"/>
        <w:rPr>
          <w:rFonts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t>日期：年月日</w:t>
      </w:r>
    </w:p>
    <w:p w14:paraId="6FA56777">
      <w:pPr>
        <w:spacing w:line="360" w:lineRule="auto"/>
        <w:ind w:right="-334" w:rightChars="-159"/>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p>
    <w:p w14:paraId="439D4217">
      <w:pPr>
        <w:pStyle w:val="9"/>
      </w:pPr>
    </w:p>
    <w:p w14:paraId="0A63E338">
      <w:pPr>
        <w:pStyle w:val="10"/>
        <w:rPr>
          <w:rFonts w:hint="default"/>
        </w:rPr>
      </w:pPr>
    </w:p>
    <w:p w14:paraId="7F4DCEFA">
      <w:pPr>
        <w:pStyle w:val="4"/>
        <w:jc w:val="center"/>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bookmarkStart w:id="26" w:name="_Toc329181719"/>
      <w:bookmarkStart w:id="27" w:name="_Toc329181721"/>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一、法定代表人身份证明书</w:t>
      </w:r>
      <w:bookmarkEnd w:id="26"/>
    </w:p>
    <w:p w14:paraId="5BBE1888">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投标人单位名称：</w:t>
      </w:r>
    </w:p>
    <w:p w14:paraId="2E5562B5">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投标人单位地址：</w:t>
      </w:r>
    </w:p>
    <w:p w14:paraId="5613EF87">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姓名：性别：年龄：职务：</w:t>
      </w:r>
    </w:p>
    <w:p w14:paraId="26EFA3BD">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系______________（投标人单位名称）的法定代表人。</w:t>
      </w:r>
    </w:p>
    <w:p w14:paraId="7AF978BA">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特此证明。</w:t>
      </w:r>
    </w:p>
    <w:p w14:paraId="19C9517D">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投标人（盖单位章）：</w:t>
      </w:r>
    </w:p>
    <w:p w14:paraId="2B60F568">
      <w:pPr>
        <w:spacing w:line="52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日期：年月日</w:t>
      </w:r>
    </w:p>
    <w:p w14:paraId="3C4410E5">
      <w:pPr>
        <w:pStyle w:val="6"/>
        <w:spacing w:line="480" w:lineRule="exact"/>
        <w:ind w:firstLine="0"/>
        <w:jc w:val="both"/>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t>附法定代表人身份证</w:t>
      </w:r>
    </w:p>
    <w:p w14:paraId="20FEFED6">
      <w:pPr>
        <w:widowControl/>
        <w:jc w:val="cente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bookmarkStart w:id="28" w:name="_Toc329181720"/>
    </w:p>
    <w:p w14:paraId="3B2ACF31">
      <w:pPr>
        <w:widowControl/>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二、授权委托书</w:t>
      </w:r>
      <w:bookmarkEnd w:id="28"/>
    </w:p>
    <w:p w14:paraId="7C3FEAB1">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本人_________(姓名)系___________________(投标人单位名称)的法定代表人，现委托_____________(姓名)（身份证号：）为我方代理人。代理人根据授权，以我方名义签署、澄清、说明、补正、递交、撤回、修改（项目名称）投标文件，签订合同和处理有关事宜，其法律后果由我方承担。</w:t>
      </w:r>
    </w:p>
    <w:p w14:paraId="424FBCC9">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委托期限：</w:t>
      </w:r>
    </w:p>
    <w:p w14:paraId="4AD99619">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代理人无转委托权。</w:t>
      </w:r>
    </w:p>
    <w:p w14:paraId="53432471">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代理人：性别：年龄：</w:t>
      </w:r>
    </w:p>
    <w:p w14:paraId="0C8D3E1C">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代理人单位：部门：职务：</w:t>
      </w:r>
    </w:p>
    <w:p w14:paraId="3DF50290">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投标人（盖单位章）：</w:t>
      </w:r>
    </w:p>
    <w:p w14:paraId="42BAADFB">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法人代表人（签字或印章）：</w:t>
      </w:r>
    </w:p>
    <w:p w14:paraId="41647DB2">
      <w:pPr>
        <w:spacing w:line="500" w:lineRule="exact"/>
        <w:ind w:firstLine="573"/>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w:t>
      </w:r>
    </w:p>
    <w:p w14:paraId="002200BF">
      <w:pPr>
        <w:pStyle w:val="6"/>
        <w:spacing w:line="480" w:lineRule="exact"/>
        <w:ind w:firstLine="0"/>
        <w:jc w:val="both"/>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1"/>
          <w:szCs w:val="21"/>
          <w:lang w:eastAsia="zh-CN"/>
          <w14:textFill>
            <w14:solidFill>
              <w14:schemeClr w14:val="tx1">
                <w14:lumMod w14:val="95000"/>
                <w14:lumOff w14:val="5000"/>
              </w14:schemeClr>
            </w14:solidFill>
          </w14:textFill>
        </w:rPr>
        <w:t>附委托代理人身份证</w:t>
      </w:r>
    </w:p>
    <w:bookmarkEnd w:id="27"/>
    <w:p w14:paraId="45769A05">
      <w:pPr>
        <w:widowControl/>
        <w:jc w:val="left"/>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br w:type="page"/>
      </w:r>
    </w:p>
    <w:p w14:paraId="7C9E9F85">
      <w:pPr>
        <w:pStyle w:val="4"/>
        <w:spacing w:before="0" w:after="0"/>
        <w:jc w:val="center"/>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三、投标函</w:t>
      </w:r>
    </w:p>
    <w:p w14:paraId="6155CD8C">
      <w:pPr>
        <w:spacing w:line="460" w:lineRule="exact"/>
        <w:rPr>
          <w:rFonts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致南通市通州区水务有限公司：</w:t>
      </w:r>
    </w:p>
    <w:p w14:paraId="54277F19">
      <w:pPr>
        <w:spacing w:line="400" w:lineRule="exact"/>
        <w:ind w:left="1"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根据贵方招标文件，授权代表（</w:t>
      </w:r>
      <w:r>
        <w:rPr>
          <w:rFonts w:hint="eastAsia" w:asciiTheme="minorEastAsia" w:hAnsiTheme="minorEastAsia" w:eastAsiaTheme="minorEastAsia" w:cstheme="minorEastAsia"/>
          <w:color w:val="0C0C0C"/>
          <w:u w:val="single"/>
        </w:rPr>
        <w:t>姓名、职务、</w:t>
      </w:r>
      <w:r>
        <w:rPr>
          <w:rFonts w:hint="eastAsia" w:asciiTheme="minorEastAsia" w:hAnsiTheme="minorEastAsia" w:eastAsiaTheme="minorEastAsia" w:cstheme="minorEastAsia"/>
          <w:color w:val="0C0C0C"/>
        </w:rPr>
        <w:t>）经正式授权并代表投标人（</w:t>
      </w:r>
      <w:r>
        <w:rPr>
          <w:rFonts w:hint="eastAsia" w:asciiTheme="minorEastAsia" w:hAnsiTheme="minorEastAsia" w:eastAsiaTheme="minorEastAsia" w:cstheme="minorEastAsia"/>
          <w:color w:val="0C0C0C"/>
          <w:u w:val="single"/>
        </w:rPr>
        <w:t>投标人名称、地址</w:t>
      </w:r>
      <w:r>
        <w:rPr>
          <w:rFonts w:hint="eastAsia" w:asciiTheme="minorEastAsia" w:hAnsiTheme="minorEastAsia" w:eastAsiaTheme="minorEastAsia" w:cstheme="minorEastAsia"/>
          <w:color w:val="0C0C0C"/>
        </w:rPr>
        <w:t>）提交投标文件正本一份及副本贰份。</w:t>
      </w:r>
    </w:p>
    <w:p w14:paraId="5971258C">
      <w:pPr>
        <w:spacing w:line="400" w:lineRule="exact"/>
        <w:ind w:firstLine="48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据此函，我方宣布同意如下：</w:t>
      </w:r>
    </w:p>
    <w:p w14:paraId="66759725">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1、根据已收到的：</w:t>
      </w:r>
      <w:r>
        <w:rPr>
          <w:rFonts w:hint="eastAsia" w:asciiTheme="minorEastAsia" w:hAnsiTheme="minorEastAsia" w:eastAsiaTheme="minorEastAsia" w:cstheme="minorEastAsia"/>
          <w:color w:val="0C0C0C"/>
          <w:u w:val="single"/>
        </w:rPr>
        <w:t>　　  　</w:t>
      </w:r>
      <w:r>
        <w:rPr>
          <w:rFonts w:hint="eastAsia" w:asciiTheme="minorEastAsia" w:hAnsiTheme="minorEastAsia" w:eastAsiaTheme="minorEastAsia" w:cstheme="minorEastAsia"/>
          <w:color w:val="0C0C0C"/>
        </w:rPr>
        <w:t>招标文件（含答疑），我单位经研究招标文件后，我方愿以</w:t>
      </w:r>
      <w:r>
        <w:rPr>
          <w:rFonts w:hint="eastAsia" w:asciiTheme="minorEastAsia" w:hAnsiTheme="minorEastAsia" w:eastAsiaTheme="minorEastAsia" w:cstheme="minorEastAsia"/>
          <w:b/>
          <w:color w:val="0C0C0C"/>
        </w:rPr>
        <w:t>人民币</w:t>
      </w:r>
      <w:r>
        <w:rPr>
          <w:rFonts w:hint="eastAsia" w:asciiTheme="minorEastAsia" w:hAnsiTheme="minorEastAsia" w:eastAsiaTheme="minorEastAsia" w:cstheme="minorEastAsia"/>
          <w:b/>
          <w:color w:val="0C0C0C"/>
          <w:u w:val="single"/>
        </w:rPr>
        <w:t>　　　　　</w:t>
      </w:r>
      <w:r>
        <w:rPr>
          <w:rFonts w:hint="eastAsia" w:asciiTheme="minorEastAsia" w:hAnsiTheme="minorEastAsia" w:eastAsiaTheme="minorEastAsia" w:cstheme="minorEastAsia"/>
          <w:b/>
          <w:color w:val="0C0C0C"/>
        </w:rPr>
        <w:t>元的投标总价</w:t>
      </w:r>
      <w:r>
        <w:rPr>
          <w:rFonts w:hint="eastAsia" w:ascii="宋体" w:hAnsi="宋体" w:eastAsia="宋体" w:cs="宋体"/>
          <w:b/>
          <w:color w:val="0C0C0C"/>
          <w:sz w:val="24"/>
          <w:szCs w:val="24"/>
          <w:highlight w:val="none"/>
        </w:rPr>
        <w:t>（具体详见明细报价一览表）</w:t>
      </w:r>
      <w:r>
        <w:rPr>
          <w:rFonts w:hint="eastAsia" w:asciiTheme="minorEastAsia" w:hAnsiTheme="minorEastAsia" w:eastAsiaTheme="minorEastAsia" w:cstheme="minorEastAsia"/>
          <w:color w:val="0C0C0C"/>
        </w:rPr>
        <w:t>完成该项目。</w:t>
      </w:r>
    </w:p>
    <w:p w14:paraId="2DA6209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2、招标响应人已详细审查全部招标文件，包括有关澄清和补充说明（如果有的话）。我们完全理解并同意放弃对这方面有不明及误解的权力。</w:t>
      </w:r>
    </w:p>
    <w:p w14:paraId="340B0E63">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14:paraId="4C320931">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4、我方愿意履行自己在投标文件中的全部承诺和责任，我方愿意遵守招标文件中对投标者的所有规定。</w:t>
      </w:r>
    </w:p>
    <w:p w14:paraId="07ED1F1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5、我方愿意向招标人提供任何与本次招标文件有关的其他资料。</w:t>
      </w:r>
    </w:p>
    <w:p w14:paraId="14B1AD39">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6、我方完全理解招标人有保留在授标之前任何时候接受或拒绝任何投标，以及宣布招标程序无效或拒绝所有投标的权力。我方完全理解招标人不向未中标人解释未中标理由的义务。</w:t>
      </w:r>
    </w:p>
    <w:p w14:paraId="2E9E920D">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7、我们出具金额为</w:t>
      </w:r>
      <w:r>
        <w:rPr>
          <w:rFonts w:hint="eastAsia" w:asciiTheme="minorEastAsia" w:hAnsiTheme="minorEastAsia" w:eastAsiaTheme="minorEastAsia" w:cstheme="minorEastAsia"/>
          <w:b/>
          <w:color w:val="0C0C0C"/>
        </w:rPr>
        <w:t>人民币</w:t>
      </w:r>
      <w:r>
        <w:rPr>
          <w:rFonts w:hint="eastAsia" w:asciiTheme="minorEastAsia" w:hAnsiTheme="minorEastAsia" w:eastAsiaTheme="minorEastAsia" w:cstheme="minorEastAsia"/>
          <w:b/>
          <w:color w:val="0C0C0C"/>
          <w:u w:val="single"/>
          <w:lang w:val="en-US" w:eastAsia="zh-CN"/>
        </w:rPr>
        <w:t>2000</w:t>
      </w:r>
      <w:r>
        <w:rPr>
          <w:rFonts w:hint="eastAsia" w:asciiTheme="minorEastAsia" w:hAnsiTheme="minorEastAsia" w:eastAsiaTheme="minorEastAsia" w:cstheme="minorEastAsia"/>
          <w:b/>
          <w:color w:val="0C0C0C"/>
        </w:rPr>
        <w:t>元整/投标单位</w:t>
      </w:r>
      <w:r>
        <w:rPr>
          <w:rFonts w:hint="eastAsia" w:asciiTheme="minorEastAsia" w:hAnsiTheme="minorEastAsia" w:eastAsiaTheme="minorEastAsia" w:cstheme="minorEastAsia"/>
          <w:color w:val="0C0C0C"/>
        </w:rPr>
        <w:t>的投标保证金。如果我们在本投标文件有效期内撤回投标文件；或在接到中标通知书后的7天内未能或拒绝签订合同协议书；出现弄虚作假以及违反招投标法规定的情况；或未能在规定时间内提交履约保证金，招标人有权没收投标担保金，另选中标单位。</w:t>
      </w:r>
    </w:p>
    <w:p w14:paraId="6E3CA276">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8、投标人同意提供按照招标人可能要求的与其评审有关的一切数据或资料，同时也理解，招标人及招标代理人不负担我们的任何投标费用。</w:t>
      </w:r>
    </w:p>
    <w:p w14:paraId="47AFA5DC">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9、投标人确认本招标文件限定的投标时间不影响我们的正常投标。</w:t>
      </w:r>
    </w:p>
    <w:p w14:paraId="02400611">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10、一旦我方成交，我方将按照相关的法律法规和签订的合同来履行自己的责任和义务。除非另外达成协议并生效，你方的招标文件和中标通知书以及本投标文件将构成约束我们双方的合同。</w:t>
      </w:r>
    </w:p>
    <w:p w14:paraId="179D863A">
      <w:pPr>
        <w:spacing w:line="400" w:lineRule="exact"/>
        <w:ind w:firstLine="420" w:firstLineChars="200"/>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11、在整个招标过程中，我方若有违规行为，贵方可按相关的法律法规给予惩罚。</w:t>
      </w:r>
    </w:p>
    <w:p w14:paraId="530418F8">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投标单位：（盖单位章）</w:t>
      </w:r>
    </w:p>
    <w:p w14:paraId="4115EF4A">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单位地址：</w:t>
      </w:r>
    </w:p>
    <w:p w14:paraId="2A0E2F8A">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法定代表人（签名或印鉴）：</w:t>
      </w:r>
    </w:p>
    <w:p w14:paraId="6F001A01">
      <w:pPr>
        <w:spacing w:line="400" w:lineRule="exact"/>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授权委托代理人（签名或印鉴）：</w:t>
      </w:r>
    </w:p>
    <w:p w14:paraId="0AAF30E7">
      <w:pPr>
        <w:spacing w:line="400" w:lineRule="exact"/>
        <w:jc w:val="center"/>
        <w:rPr>
          <w:rFonts w:asciiTheme="minorEastAsia" w:hAnsiTheme="minorEastAsia" w:eastAsiaTheme="minorEastAsia" w:cstheme="minorEastAsia"/>
          <w:color w:val="0C0C0C"/>
        </w:rPr>
      </w:pPr>
      <w:r>
        <w:rPr>
          <w:rFonts w:hint="eastAsia" w:asciiTheme="minorEastAsia" w:hAnsiTheme="minorEastAsia" w:eastAsiaTheme="minorEastAsia" w:cstheme="minorEastAsia"/>
          <w:color w:val="0C0C0C"/>
        </w:rPr>
        <w:t xml:space="preserve">                                                年   月   日</w:t>
      </w:r>
    </w:p>
    <w:p w14:paraId="05449A88">
      <w:pPr>
        <w:spacing w:line="480" w:lineRule="exact"/>
        <w:jc w:val="center"/>
        <w:rPr>
          <w:rFonts w:asciiTheme="minorEastAsia" w:hAnsiTheme="minorEastAsia" w:eastAsiaTheme="minorEastAsia" w:cstheme="minorEastAsia"/>
          <w:b/>
        </w:rPr>
        <w:sectPr>
          <w:footerReference r:id="rId5" w:type="default"/>
          <w:pgSz w:w="11906" w:h="16838"/>
          <w:pgMar w:top="1440" w:right="1800" w:bottom="1440" w:left="1800" w:header="851" w:footer="992" w:gutter="0"/>
          <w:pgNumType w:fmt="decimal"/>
          <w:cols w:space="720" w:num="1"/>
          <w:docGrid w:type="lines" w:linePitch="312" w:charSpace="0"/>
        </w:sectPr>
      </w:pPr>
    </w:p>
    <w:p w14:paraId="05DDBD1C">
      <w:pPr>
        <w:pStyle w:val="4"/>
        <w:pageBreakBefore w:val="0"/>
        <w:kinsoku/>
        <w:wordWrap/>
        <w:topLinePunct w:val="0"/>
        <w:bidi w:val="0"/>
        <w:spacing w:before="0" w:after="0" w:line="400" w:lineRule="exact"/>
        <w:jc w:val="center"/>
        <w:rPr>
          <w:rFonts w:hint="eastAsia" w:ascii="宋体" w:hAnsi="宋体" w:eastAsia="宋体" w:cs="宋体"/>
          <w:color w:val="0D0D0D" w:themeColor="text1" w:themeTint="F2"/>
          <w:sz w:val="32"/>
          <w:szCs w:val="32"/>
          <w:highlight w:val="none"/>
          <w14:textFill>
            <w14:solidFill>
              <w14:schemeClr w14:val="tx1">
                <w14:lumMod w14:val="95000"/>
                <w14:lumOff w14:val="5000"/>
              </w14:schemeClr>
            </w14:solidFill>
          </w14:textFill>
        </w:rPr>
      </w:pPr>
      <w:bookmarkStart w:id="29" w:name="_Toc508219371"/>
      <w:bookmarkStart w:id="30" w:name="_Toc508219336"/>
      <w:bookmarkStart w:id="31" w:name="OLE_LINK3"/>
      <w:bookmarkStart w:id="32" w:name="OLE_LINK4"/>
      <w:r>
        <w:rPr>
          <w:rFonts w:hint="eastAsia" w:ascii="宋体" w:hAnsi="宋体" w:eastAsia="宋体" w:cs="宋体"/>
          <w:color w:val="0D0D0D" w:themeColor="text1" w:themeTint="F2"/>
          <w:sz w:val="32"/>
          <w:szCs w:val="32"/>
          <w:highlight w:val="none"/>
          <w14:textFill>
            <w14:solidFill>
              <w14:schemeClr w14:val="tx1">
                <w14:lumMod w14:val="95000"/>
                <w14:lumOff w14:val="5000"/>
              </w14:schemeClr>
            </w14:solidFill>
          </w14:textFill>
        </w:rPr>
        <w:t>四、明细报价一览表</w:t>
      </w:r>
    </w:p>
    <w:p w14:paraId="50B8AE27">
      <w:pPr>
        <w:pageBreakBefore w:val="0"/>
        <w:kinsoku/>
        <w:wordWrap/>
        <w:topLinePunct w:val="0"/>
        <w:bidi w:val="0"/>
        <w:spacing w:line="400" w:lineRule="exact"/>
        <w:ind w:firstLine="431" w:firstLineChars="179"/>
        <w:jc w:val="center"/>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pPr>
    </w:p>
    <w:tbl>
      <w:tblPr>
        <w:tblStyle w:val="2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181"/>
        <w:gridCol w:w="1850"/>
        <w:gridCol w:w="1850"/>
        <w:gridCol w:w="2344"/>
      </w:tblGrid>
      <w:tr w14:paraId="48A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14:paraId="47535333">
            <w:pPr>
              <w:spacing w:line="400" w:lineRule="exact"/>
              <w:jc w:val="center"/>
              <w:rPr>
                <w:rFonts w:ascii="Arial" w:hAnsi="Arial" w:cs="Arial"/>
                <w:sz w:val="24"/>
                <w:highlight w:val="none"/>
              </w:rPr>
            </w:pPr>
            <w:r>
              <w:rPr>
                <w:rFonts w:ascii="Arial" w:hAnsi="Arial" w:cs="Arial"/>
                <w:sz w:val="24"/>
                <w:highlight w:val="none"/>
              </w:rPr>
              <w:t>序号</w:t>
            </w:r>
          </w:p>
        </w:tc>
        <w:tc>
          <w:tcPr>
            <w:tcW w:w="3181" w:type="dxa"/>
            <w:vAlign w:val="center"/>
          </w:tcPr>
          <w:p w14:paraId="672CCA60">
            <w:pPr>
              <w:spacing w:line="400" w:lineRule="exact"/>
              <w:jc w:val="center"/>
              <w:rPr>
                <w:rFonts w:hint="default" w:ascii="Arial" w:hAnsi="Arial" w:eastAsia="宋体" w:cs="Arial"/>
                <w:sz w:val="24"/>
                <w:highlight w:val="none"/>
                <w:lang w:val="en-US" w:eastAsia="zh-CN"/>
              </w:rPr>
            </w:pPr>
            <w:r>
              <w:rPr>
                <w:rFonts w:hint="eastAsia" w:ascii="Arial" w:hAnsi="Arial" w:cs="Arial"/>
                <w:sz w:val="24"/>
                <w:highlight w:val="none"/>
                <w:lang w:val="en-US" w:eastAsia="zh-CN"/>
              </w:rPr>
              <w:t>服务内容</w:t>
            </w:r>
          </w:p>
        </w:tc>
        <w:tc>
          <w:tcPr>
            <w:tcW w:w="1850" w:type="dxa"/>
            <w:vAlign w:val="center"/>
          </w:tcPr>
          <w:p w14:paraId="1311C8A1">
            <w:pPr>
              <w:spacing w:line="400" w:lineRule="exact"/>
              <w:jc w:val="center"/>
              <w:rPr>
                <w:rFonts w:ascii="Arial" w:hAnsi="Arial" w:cs="Arial"/>
                <w:sz w:val="24"/>
                <w:highlight w:val="none"/>
              </w:rPr>
            </w:pPr>
            <w:r>
              <w:rPr>
                <w:rFonts w:ascii="Arial" w:hAnsi="Arial" w:cs="Arial"/>
                <w:sz w:val="24"/>
                <w:highlight w:val="none"/>
              </w:rPr>
              <w:t>数量（</w:t>
            </w:r>
            <w:r>
              <w:rPr>
                <w:rFonts w:hint="eastAsia" w:ascii="Arial" w:hAnsi="Arial" w:cs="Arial"/>
                <w:sz w:val="24"/>
                <w:highlight w:val="none"/>
                <w:lang w:val="en-US" w:eastAsia="zh-CN"/>
              </w:rPr>
              <w:t>次</w:t>
            </w:r>
            <w:r>
              <w:rPr>
                <w:rFonts w:ascii="Arial" w:hAnsi="Arial" w:cs="Arial"/>
                <w:sz w:val="24"/>
                <w:highlight w:val="none"/>
              </w:rPr>
              <w:t>）</w:t>
            </w:r>
          </w:p>
        </w:tc>
        <w:tc>
          <w:tcPr>
            <w:tcW w:w="1850" w:type="dxa"/>
            <w:vAlign w:val="center"/>
          </w:tcPr>
          <w:p w14:paraId="1636EBCB">
            <w:pPr>
              <w:spacing w:line="400" w:lineRule="exact"/>
              <w:jc w:val="center"/>
              <w:rPr>
                <w:rFonts w:ascii="Arial" w:hAnsi="Arial" w:cs="Arial"/>
                <w:sz w:val="24"/>
                <w:highlight w:val="none"/>
              </w:rPr>
            </w:pPr>
            <w:r>
              <w:rPr>
                <w:rFonts w:ascii="Arial" w:hAnsi="Arial" w:cs="Arial"/>
                <w:sz w:val="24"/>
                <w:highlight w:val="none"/>
              </w:rPr>
              <w:t>单价（元）</w:t>
            </w:r>
          </w:p>
        </w:tc>
        <w:tc>
          <w:tcPr>
            <w:tcW w:w="2344" w:type="dxa"/>
            <w:vAlign w:val="center"/>
          </w:tcPr>
          <w:p w14:paraId="1657D300">
            <w:pPr>
              <w:spacing w:line="400" w:lineRule="exact"/>
              <w:jc w:val="center"/>
              <w:rPr>
                <w:rFonts w:ascii="Arial" w:hAnsi="Arial" w:cs="Arial"/>
                <w:sz w:val="24"/>
                <w:highlight w:val="none"/>
              </w:rPr>
            </w:pPr>
            <w:r>
              <w:rPr>
                <w:rFonts w:hint="eastAsia" w:ascii="Arial" w:hAnsi="Arial" w:cs="Arial"/>
                <w:sz w:val="24"/>
                <w:highlight w:val="none"/>
                <w:lang w:val="en-US" w:eastAsia="zh-CN"/>
              </w:rPr>
              <w:t>总价</w:t>
            </w:r>
            <w:r>
              <w:rPr>
                <w:rFonts w:ascii="Arial" w:hAnsi="Arial" w:cs="Arial"/>
                <w:sz w:val="24"/>
                <w:highlight w:val="none"/>
              </w:rPr>
              <w:t>（元）</w:t>
            </w:r>
          </w:p>
        </w:tc>
      </w:tr>
      <w:tr w14:paraId="75A1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45" w:type="dxa"/>
            <w:vAlign w:val="center"/>
          </w:tcPr>
          <w:p w14:paraId="72E9679B">
            <w:pPr>
              <w:spacing w:line="400" w:lineRule="exact"/>
              <w:jc w:val="center"/>
              <w:rPr>
                <w:rFonts w:ascii="Arial" w:hAnsi="Arial" w:eastAsia="宋体" w:cs="Arial"/>
                <w:kern w:val="2"/>
                <w:sz w:val="24"/>
                <w:szCs w:val="21"/>
                <w:highlight w:val="none"/>
                <w:lang w:val="en-US" w:eastAsia="zh-CN" w:bidi="ar-SA"/>
              </w:rPr>
            </w:pPr>
            <w:r>
              <w:rPr>
                <w:rFonts w:ascii="Arial" w:hAnsi="Arial" w:cs="Arial"/>
                <w:sz w:val="24"/>
                <w:highlight w:val="none"/>
              </w:rPr>
              <w:t>1</w:t>
            </w:r>
          </w:p>
        </w:tc>
        <w:tc>
          <w:tcPr>
            <w:tcW w:w="3181" w:type="dxa"/>
            <w:vAlign w:val="center"/>
          </w:tcPr>
          <w:p w14:paraId="75046209">
            <w:pPr>
              <w:spacing w:line="400" w:lineRule="exact"/>
              <w:jc w:val="center"/>
              <w:rPr>
                <w:rFonts w:hint="default" w:ascii="Arial" w:hAnsi="Arial" w:eastAsia="宋体" w:cs="Arial"/>
                <w:sz w:val="24"/>
                <w:highlight w:val="none"/>
                <w:lang w:val="en-US" w:eastAsia="zh-CN"/>
              </w:rPr>
            </w:pPr>
            <w:r>
              <w:rPr>
                <w:rFonts w:hint="eastAsia" w:ascii="Arial" w:hAnsi="Arial" w:cs="Arial"/>
                <w:sz w:val="24"/>
                <w:highlight w:val="none"/>
                <w:lang w:val="en-US" w:eastAsia="zh-CN"/>
              </w:rPr>
              <w:t>应急水源地绿化维护</w:t>
            </w:r>
          </w:p>
        </w:tc>
        <w:tc>
          <w:tcPr>
            <w:tcW w:w="1850" w:type="dxa"/>
            <w:vAlign w:val="center"/>
          </w:tcPr>
          <w:p w14:paraId="024E2F77">
            <w:pPr>
              <w:spacing w:line="400" w:lineRule="exact"/>
              <w:jc w:val="center"/>
              <w:rPr>
                <w:rFonts w:hint="eastAsia" w:ascii="Arial" w:hAnsi="Arial" w:eastAsia="宋体" w:cs="Arial"/>
                <w:sz w:val="24"/>
                <w:highlight w:val="none"/>
                <w:lang w:val="en-US" w:eastAsia="zh-CN"/>
              </w:rPr>
            </w:pPr>
            <w:r>
              <w:rPr>
                <w:rFonts w:hint="eastAsia" w:ascii="Arial" w:hAnsi="Arial" w:cs="Arial"/>
                <w:sz w:val="24"/>
                <w:highlight w:val="none"/>
                <w:lang w:val="en-US" w:eastAsia="zh-CN"/>
              </w:rPr>
              <w:t>2</w:t>
            </w:r>
          </w:p>
        </w:tc>
        <w:tc>
          <w:tcPr>
            <w:tcW w:w="1850" w:type="dxa"/>
            <w:vAlign w:val="center"/>
          </w:tcPr>
          <w:p w14:paraId="59B040B5">
            <w:pPr>
              <w:spacing w:line="400" w:lineRule="exact"/>
              <w:jc w:val="center"/>
              <w:rPr>
                <w:rFonts w:ascii="Arial" w:hAnsi="Arial" w:cs="Arial"/>
                <w:sz w:val="24"/>
                <w:highlight w:val="none"/>
              </w:rPr>
            </w:pPr>
          </w:p>
        </w:tc>
        <w:tc>
          <w:tcPr>
            <w:tcW w:w="2344" w:type="dxa"/>
            <w:vAlign w:val="center"/>
          </w:tcPr>
          <w:p w14:paraId="634A2D46">
            <w:pPr>
              <w:spacing w:line="400" w:lineRule="exact"/>
              <w:jc w:val="center"/>
              <w:rPr>
                <w:rFonts w:ascii="Arial" w:hAnsi="Arial" w:cs="Arial"/>
                <w:sz w:val="24"/>
                <w:highlight w:val="none"/>
              </w:rPr>
            </w:pPr>
          </w:p>
        </w:tc>
      </w:tr>
      <w:tr w14:paraId="1441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870" w:type="dxa"/>
            <w:gridSpan w:val="5"/>
            <w:vAlign w:val="center"/>
          </w:tcPr>
          <w:p w14:paraId="1CB9CA73">
            <w:pPr>
              <w:spacing w:line="400" w:lineRule="exact"/>
              <w:rPr>
                <w:rFonts w:ascii="Arial" w:hAnsi="Arial" w:cs="Arial"/>
                <w:sz w:val="24"/>
                <w:highlight w:val="none"/>
                <w:u w:val="single"/>
              </w:rPr>
            </w:pPr>
            <w:r>
              <w:rPr>
                <w:rFonts w:ascii="Arial" w:hAnsi="Arial" w:cs="Arial"/>
                <w:sz w:val="24"/>
                <w:highlight w:val="none"/>
              </w:rPr>
              <w:t>总价（大写）：</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 xml:space="preserve">     </w:t>
            </w:r>
            <w:r>
              <w:rPr>
                <w:rFonts w:ascii="Arial" w:hAnsi="Arial" w:cs="Arial"/>
                <w:sz w:val="24"/>
                <w:highlight w:val="none"/>
              </w:rPr>
              <w:t xml:space="preserve">          </w:t>
            </w:r>
            <w:r>
              <w:rPr>
                <w:rFonts w:hint="eastAsia" w:ascii="Arial" w:hAnsi="Arial" w:cs="Arial"/>
                <w:sz w:val="24"/>
                <w:highlight w:val="none"/>
              </w:rPr>
              <w:t xml:space="preserve">                </w:t>
            </w:r>
            <w:r>
              <w:rPr>
                <w:rFonts w:ascii="Arial" w:hAnsi="Arial" w:cs="Arial"/>
                <w:sz w:val="24"/>
                <w:highlight w:val="none"/>
              </w:rPr>
              <w:t xml:space="preserve"> ¥</w:t>
            </w:r>
            <w:r>
              <w:rPr>
                <w:rFonts w:ascii="Arial" w:hAnsi="Arial" w:cs="Arial"/>
                <w:sz w:val="24"/>
                <w:highlight w:val="none"/>
                <w:u w:val="single"/>
              </w:rPr>
              <w:t xml:space="preserve">  </w:t>
            </w:r>
            <w:r>
              <w:rPr>
                <w:rFonts w:hint="eastAsia" w:ascii="Arial" w:hAnsi="Arial" w:cs="Arial"/>
                <w:sz w:val="24"/>
                <w:highlight w:val="none"/>
                <w:u w:val="single"/>
              </w:rPr>
              <w:t xml:space="preserve">         </w:t>
            </w:r>
          </w:p>
        </w:tc>
      </w:tr>
    </w:tbl>
    <w:p w14:paraId="16DA14B3">
      <w:pPr>
        <w:spacing w:line="400" w:lineRule="exact"/>
        <w:rPr>
          <w:rFonts w:hint="eastAsia" w:asciiTheme="minorEastAsia" w:hAnsiTheme="minorEastAsia" w:eastAsiaTheme="minorEastAsia" w:cstheme="minorEastAsia"/>
          <w:snapToGrid w:val="0"/>
          <w:color w:val="000000"/>
          <w:kern w:val="0"/>
        </w:rPr>
      </w:pPr>
    </w:p>
    <w:p w14:paraId="2F032CC8">
      <w:pPr>
        <w:spacing w:line="400" w:lineRule="exact"/>
        <w:rPr>
          <w:rFonts w:hint="eastAsia" w:asciiTheme="minorEastAsia" w:hAnsiTheme="minorEastAsia" w:eastAsiaTheme="minorEastAsia" w:cstheme="minorEastAsia"/>
          <w:snapToGrid w:val="0"/>
          <w:color w:val="000000"/>
          <w:kern w:val="0"/>
        </w:rPr>
      </w:pPr>
    </w:p>
    <w:p w14:paraId="6DE2737B">
      <w:pPr>
        <w:numPr>
          <w:ilvl w:val="0"/>
          <w:numId w:val="3"/>
        </w:numPr>
        <w:spacing w:line="400" w:lineRule="exact"/>
        <w:rPr>
          <w:rFonts w:hint="eastAsia" w:asciiTheme="minorEastAsia" w:hAnsiTheme="minorEastAsia" w:eastAsiaTheme="minorEastAsia" w:cstheme="minorEastAsia"/>
          <w:b/>
          <w:bCs/>
          <w:snapToGrid w:val="0"/>
          <w:color w:val="000000"/>
          <w:kern w:val="0"/>
        </w:rPr>
      </w:pPr>
      <w:r>
        <w:rPr>
          <w:rFonts w:hint="eastAsia" w:asciiTheme="minorEastAsia" w:hAnsiTheme="minorEastAsia" w:eastAsiaTheme="minorEastAsia" w:cstheme="minorEastAsia"/>
          <w:b/>
          <w:bCs/>
          <w:snapToGrid w:val="0"/>
          <w:color w:val="000000"/>
          <w:kern w:val="0"/>
        </w:rPr>
        <w:t>投标人应根据招标人提供的项目需求，结合企业实际情况进行报价。投标人任何漏项、漏报、少报、错报所产生的后果，均由投标人承担责任。报价在合同有效期内（含质保期）不作调整。在合同实施期间不因市场价格浮动因素或其他政策性因素调整，投标人报价时充分考虑风险因素。</w:t>
      </w:r>
    </w:p>
    <w:p w14:paraId="36301D40">
      <w:pPr>
        <w:numPr>
          <w:ilvl w:val="0"/>
          <w:numId w:val="3"/>
        </w:numPr>
        <w:spacing w:line="400" w:lineRule="exact"/>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snapToGrid w:val="0"/>
          <w:color w:val="000000"/>
          <w:kern w:val="0"/>
        </w:rPr>
        <w:t>投标报价为响应及完成项目所需的全部费用，包含但不限于施工设备、劳务、管理、材料、安装、缺陷修补、利润、税金和合同包含的所有风险、责任及政策性文件规定等各项应有费用。</w:t>
      </w:r>
    </w:p>
    <w:p w14:paraId="45406F78">
      <w:pPr>
        <w:spacing w:line="440" w:lineRule="exact"/>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lang w:val="en-US" w:eastAsia="zh-CN"/>
        </w:rPr>
        <w:t>3.</w:t>
      </w:r>
      <w:r>
        <w:rPr>
          <w:rFonts w:hint="eastAsia" w:asciiTheme="minorEastAsia" w:hAnsiTheme="minorEastAsia" w:eastAsiaTheme="minorEastAsia" w:cstheme="minorEastAsia"/>
          <w:b/>
          <w:bCs/>
        </w:rPr>
        <w:t>报价以人民币计算，</w:t>
      </w:r>
      <w:r>
        <w:rPr>
          <w:rFonts w:hint="eastAsia" w:asciiTheme="minorEastAsia" w:hAnsiTheme="minorEastAsia" w:eastAsiaTheme="minorEastAsia" w:cstheme="minorEastAsia"/>
          <w:b/>
          <w:bCs/>
          <w:kern w:val="0"/>
        </w:rPr>
        <w:t>投标报价为含税报价，开据的票据为</w:t>
      </w:r>
      <w:r>
        <w:rPr>
          <w:rFonts w:hint="eastAsia" w:asciiTheme="minorEastAsia" w:hAnsiTheme="minorEastAsia" w:eastAsiaTheme="minorEastAsia" w:cstheme="minorEastAsia"/>
          <w:b/>
          <w:bCs/>
          <w:kern w:val="0"/>
          <w:lang w:val="en-US" w:eastAsia="zh-CN"/>
        </w:rPr>
        <w:t>普通电子</w:t>
      </w:r>
      <w:r>
        <w:rPr>
          <w:rFonts w:hint="eastAsia" w:asciiTheme="minorEastAsia" w:hAnsiTheme="minorEastAsia" w:eastAsiaTheme="minorEastAsia" w:cstheme="minorEastAsia"/>
          <w:b/>
          <w:bCs/>
          <w:kern w:val="0"/>
        </w:rPr>
        <w:t>发票。</w:t>
      </w:r>
    </w:p>
    <w:p w14:paraId="54EFBF57">
      <w:pPr>
        <w:pageBreakBefore w:val="0"/>
        <w:kinsoku/>
        <w:wordWrap/>
        <w:topLinePunct w:val="0"/>
        <w:bidi w:val="0"/>
        <w:spacing w:line="400" w:lineRule="exact"/>
        <w:ind w:firstLine="480" w:firstLineChars="200"/>
        <w:rPr>
          <w:rFonts w:hint="eastAsia" w:ascii="宋体" w:hAnsi="宋体" w:eastAsia="宋体" w:cs="宋体"/>
          <w:color w:val="000000"/>
          <w:sz w:val="24"/>
          <w:szCs w:val="24"/>
          <w:highlight w:val="none"/>
        </w:rPr>
      </w:pPr>
    </w:p>
    <w:p w14:paraId="772273CC">
      <w:pPr>
        <w:pageBreakBefore w:val="0"/>
        <w:kinsoku/>
        <w:wordWrap/>
        <w:topLinePunct w:val="0"/>
        <w:bidi w:val="0"/>
        <w:spacing w:line="400" w:lineRule="exact"/>
        <w:rPr>
          <w:rFonts w:hint="eastAsia" w:ascii="宋体" w:hAnsi="宋体" w:eastAsia="宋体" w:cs="宋体"/>
          <w:sz w:val="24"/>
          <w:szCs w:val="24"/>
          <w:highlight w:val="none"/>
        </w:rPr>
      </w:pPr>
    </w:p>
    <w:p w14:paraId="72C43DC4">
      <w:pPr>
        <w:pageBreakBefore w:val="0"/>
        <w:kinsoku/>
        <w:wordWrap/>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投标单位（盖章）：</w:t>
      </w:r>
    </w:p>
    <w:p w14:paraId="440BCEB2">
      <w:pPr>
        <w:pageBreakBefore w:val="0"/>
        <w:kinsoku/>
        <w:wordWrap/>
        <w:topLinePunct w:val="0"/>
        <w:bidi w:val="0"/>
        <w:spacing w:line="400" w:lineRule="exact"/>
        <w:ind w:firstLine="480" w:firstLineChars="200"/>
        <w:rPr>
          <w:rFonts w:hint="eastAsia" w:ascii="宋体" w:hAnsi="宋体" w:eastAsia="宋体" w:cs="宋体"/>
          <w:sz w:val="24"/>
          <w:szCs w:val="24"/>
          <w:highlight w:val="none"/>
        </w:rPr>
      </w:pPr>
    </w:p>
    <w:p w14:paraId="621E0E1B">
      <w:pPr>
        <w:pageBreakBefore w:val="0"/>
        <w:kinsoku/>
        <w:wordWrap/>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授权代表（签字或盖章）：</w:t>
      </w:r>
    </w:p>
    <w:p w14:paraId="31172DFE">
      <w:pPr>
        <w:pageBreakBefore w:val="0"/>
        <w:kinsoku/>
        <w:wordWrap/>
        <w:topLinePunct w:val="0"/>
        <w:bidi w:val="0"/>
        <w:spacing w:line="400" w:lineRule="exact"/>
        <w:rPr>
          <w:rFonts w:hint="eastAsia" w:ascii="宋体" w:hAnsi="宋体" w:eastAsia="宋体" w:cs="宋体"/>
          <w:sz w:val="24"/>
          <w:szCs w:val="24"/>
          <w:highlight w:val="none"/>
        </w:rPr>
      </w:pPr>
    </w:p>
    <w:p w14:paraId="53B4D7C6">
      <w:pPr>
        <w:pageBreakBefore w:val="0"/>
        <w:kinsoku/>
        <w:wordWrap/>
        <w:topLinePunct w:val="0"/>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7966879E">
      <w:pPr>
        <w:pStyle w:val="21"/>
        <w:pageBreakBefore w:val="0"/>
        <w:kinsoku/>
        <w:wordWrap/>
        <w:topLinePunct w:val="0"/>
        <w:bidi w:val="0"/>
        <w:spacing w:line="400" w:lineRule="exact"/>
        <w:ind w:firstLine="1687" w:firstLineChars="700"/>
        <w:jc w:val="both"/>
        <w:rPr>
          <w:rFonts w:hint="eastAsia" w:ascii="宋体" w:hAnsi="宋体" w:eastAsia="宋体" w:cs="宋体"/>
          <w:bCs w:val="0"/>
          <w:sz w:val="24"/>
          <w:szCs w:val="24"/>
          <w:highlight w:val="none"/>
        </w:rPr>
        <w:sectPr>
          <w:footerReference r:id="rId6" w:type="default"/>
          <w:pgSz w:w="11906" w:h="16838"/>
          <w:pgMar w:top="1440" w:right="1797" w:bottom="1440" w:left="1797" w:header="851" w:footer="992" w:gutter="0"/>
          <w:pgNumType w:fmt="decimal"/>
          <w:cols w:space="720" w:num="1"/>
          <w:docGrid w:linePitch="312" w:charSpace="0"/>
        </w:sectPr>
      </w:pPr>
    </w:p>
    <w:p w14:paraId="45BD6F4B">
      <w:pPr>
        <w:spacing w:line="520" w:lineRule="exact"/>
        <w:ind w:firstLine="377" w:firstLineChars="179"/>
        <w:jc w:val="center"/>
        <w:rPr>
          <w:rFonts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lang w:val="en-US" w:eastAsia="zh-CN"/>
          <w14:textFill>
            <w14:solidFill>
              <w14:schemeClr w14:val="tx1">
                <w14:lumMod w14:val="95000"/>
                <w14:lumOff w14:val="5000"/>
              </w14:schemeClr>
            </w14:solidFill>
          </w14:textFill>
        </w:rPr>
        <w:t>五</w:t>
      </w:r>
      <w:r>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t>、投标声明函</w:t>
      </w:r>
    </w:p>
    <w:p w14:paraId="0BE5CDAF">
      <w:pPr>
        <w:spacing w:line="360" w:lineRule="exact"/>
        <w:ind w:left="420" w:hanging="420" w:hanging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致</w:t>
      </w:r>
      <w:r>
        <w:rPr>
          <w:rFonts w:hint="eastAsia" w:asciiTheme="minorEastAsia" w:hAnsiTheme="minorEastAsia" w:eastAsiaTheme="minorEastAsia" w:cstheme="minorEastAsia"/>
          <w:color w:val="0D0D0D" w:themeColor="text1" w:themeTint="F2"/>
          <w:u w:val="single"/>
          <w14:textFill>
            <w14:solidFill>
              <w14:schemeClr w14:val="tx1">
                <w14:lumMod w14:val="95000"/>
                <w14:lumOff w14:val="5000"/>
              </w14:schemeClr>
            </w14:solidFill>
          </w14:textFill>
        </w:rPr>
        <w:t>南通市通州区水务有限公司</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p>
    <w:p w14:paraId="753DAD12">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1、我方承诺（1）</w:t>
      </w:r>
      <w:r>
        <w:rPr>
          <w:rFonts w:hint="eastAsia" w:asciiTheme="minorEastAsia" w:hAnsiTheme="minorEastAsia" w:eastAsiaTheme="minorEastAsia" w:cstheme="minorEastAsia"/>
          <w:color w:val="0D0D0D" w:themeColor="text1" w:themeTint="F2"/>
          <w:kern w:val="0"/>
          <w14:textFill>
            <w14:solidFill>
              <w14:schemeClr w14:val="tx1">
                <w14:lumMod w14:val="95000"/>
                <w14:lumOff w14:val="5000"/>
              </w14:schemeClr>
            </w14:solidFill>
          </w14:textFill>
        </w:rPr>
        <w:t>具有独立承担民事责任的能力；（2）具有良好的商业信誉和健全的财务会计制度；（3）具有履行合同所必需的设备及专业技术能力；（4）有依法缴纳税收和社会保障资金的良好记录；（5）参加本次招标活动前三年内，在经营活动中没有重大违法记录；（6）法律、行政法规规定的其他条件，且符合、承认并承诺履行招标文件各项规定的国内法人、其他组织（不包括在港澳台地区注册成立的法人、其它组织）；</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以及本项目招标文件规定的投标人须满足的特定条件。</w:t>
      </w:r>
    </w:p>
    <w:p w14:paraId="0821CAD5">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2、我方承诺参加本次招标活动前三年内，在经营活动中没有重大违法记录，否则，可将我方的投标文件按照无效投标文件处理。</w:t>
      </w:r>
    </w:p>
    <w:p w14:paraId="51A8C62D">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3、我方承诺完全具有履行合同所必需的设备和专业技术能力。</w:t>
      </w:r>
    </w:p>
    <w:p w14:paraId="79FA465D">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4、我方承诺按照本项目招标文件和相关技术标准的条件，提交评估报告，并承担评估报告的质量。</w:t>
      </w:r>
    </w:p>
    <w:p w14:paraId="444D1839">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5、我方对本项目招标文件（包括修改文件及有关附件）完全理解，并承诺在发生争议时，不会以对招标文件存在误解、不明为由，向你方行使任何法律上的抗辩权。</w:t>
      </w:r>
    </w:p>
    <w:p w14:paraId="76E21A82">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6、我方投标文件有效期为自开标日起60个日历日，若中标，则投标有效期自动延续至合同履行完毕。</w:t>
      </w:r>
    </w:p>
    <w:p w14:paraId="4B5CCAFA">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7、我方承诺接受招标文件规定的付款方式。</w:t>
      </w:r>
    </w:p>
    <w:p w14:paraId="2C7AB9E7">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14:paraId="2709D148">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14:paraId="3A475E6E">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10、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14:paraId="27BFEA10">
      <w:pPr>
        <w:tabs>
          <w:tab w:val="left" w:pos="0"/>
        </w:tabs>
        <w:spacing w:line="360" w:lineRule="exact"/>
        <w:ind w:firstLine="420" w:firstLineChars="200"/>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11、我方承诺将严格遵守《中华人民共和国招标投标法》及相关法规，若存在违法违规行为，将承担相应的法律后果。</w:t>
      </w:r>
    </w:p>
    <w:p w14:paraId="114EB5B1">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法定代表人签字或盖章：</w:t>
      </w:r>
    </w:p>
    <w:p w14:paraId="779DCC5A">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投标人公章：</w:t>
      </w:r>
    </w:p>
    <w:p w14:paraId="495F6D05">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日期：</w:t>
      </w:r>
    </w:p>
    <w:p w14:paraId="79FE036C">
      <w:p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注：1、出具本函的单位属于非法人组织的，按照法律、行政法规规定能够对外代表其从事民事活动的主要负责人，如个人独资企业的投资人，代表合伙企业执行合伙企业事务的合伙人等，视同法定代表人。</w:t>
      </w:r>
    </w:p>
    <w:p w14:paraId="16C73A38">
      <w:pPr>
        <w:numPr>
          <w:ilvl w:val="0"/>
          <w:numId w:val="4"/>
        </w:numPr>
        <w:spacing w:line="360" w:lineRule="exact"/>
        <w:jc w:val="left"/>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若本项目允许联合体投标，且投标人为联合体的，则上文中“我方”包含联合体各方。</w:t>
      </w:r>
    </w:p>
    <w:p w14:paraId="7B4D92D2">
      <w:pP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sectPr>
          <w:footerReference r:id="rId7" w:type="default"/>
          <w:pgSz w:w="11906" w:h="16838"/>
          <w:pgMar w:top="1440" w:right="1440" w:bottom="1440" w:left="1440" w:header="851" w:footer="992" w:gutter="0"/>
          <w:pgNumType w:fmt="decimal"/>
          <w:cols w:space="720" w:num="1"/>
          <w:docGrid w:type="lines" w:linePitch="312" w:charSpace="0"/>
        </w:sect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br w:type="page"/>
      </w:r>
    </w:p>
    <w:bookmarkEnd w:id="29"/>
    <w:bookmarkEnd w:id="30"/>
    <w:p w14:paraId="6ACE6E4C">
      <w:pPr>
        <w:numPr>
          <w:ilvl w:val="0"/>
          <w:numId w:val="5"/>
        </w:numPr>
        <w:spacing w:line="360" w:lineRule="auto"/>
        <w:jc w:val="cente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t xml:space="preserve"> 项目需求</w:t>
      </w:r>
    </w:p>
    <w:bookmarkEnd w:id="31"/>
    <w:bookmarkEnd w:id="32"/>
    <w:p w14:paraId="5A7BF33F">
      <w:pPr>
        <w:spacing w:line="480" w:lineRule="exact"/>
        <w:ind w:firstLine="480" w:firstLineChars="200"/>
        <w:rPr>
          <w:rFonts w:hint="eastAsia" w:ascii="宋体" w:hAnsi="宋体" w:cs="宋体"/>
          <w:sz w:val="24"/>
          <w:lang w:val="en-US" w:eastAsia="zh-CN"/>
        </w:rPr>
      </w:pPr>
      <w:bookmarkStart w:id="33" w:name="OLE_LINK26"/>
      <w:r>
        <w:rPr>
          <w:rFonts w:hint="eastAsia" w:ascii="宋体" w:hAnsi="宋体" w:cs="宋体"/>
          <w:sz w:val="24"/>
          <w:lang w:val="en-US" w:eastAsia="zh-CN"/>
        </w:rPr>
        <w:t>南通市通州区水务有限公司</w:t>
      </w:r>
      <w:r>
        <w:rPr>
          <w:rFonts w:hint="eastAsia" w:ascii="宋体" w:hAnsi="宋体" w:cs="宋体"/>
          <w:sz w:val="24"/>
        </w:rPr>
        <w:t>应急水源地无绿化养护单位，杂草丛生，</w:t>
      </w:r>
      <w:r>
        <w:rPr>
          <w:rFonts w:hint="eastAsia" w:ascii="宋体" w:hAnsi="宋体" w:cs="宋体"/>
          <w:sz w:val="24"/>
          <w:lang w:val="en-US" w:eastAsia="zh-CN"/>
        </w:rPr>
        <w:t>存在</w:t>
      </w:r>
      <w:r>
        <w:rPr>
          <w:rFonts w:hint="eastAsia" w:ascii="宋体" w:hAnsi="宋体" w:cs="宋体"/>
          <w:sz w:val="24"/>
        </w:rPr>
        <w:t>火灾隐患</w:t>
      </w:r>
      <w:r>
        <w:rPr>
          <w:rFonts w:hint="eastAsia" w:ascii="宋体" w:hAnsi="宋体" w:cs="宋体"/>
          <w:sz w:val="24"/>
          <w:lang w:eastAsia="zh-CN"/>
        </w:rPr>
        <w:t>。</w:t>
      </w:r>
      <w:r>
        <w:rPr>
          <w:rFonts w:hint="eastAsia" w:ascii="宋体" w:hAnsi="宋体" w:cs="宋体"/>
          <w:sz w:val="24"/>
          <w:lang w:val="en-US" w:eastAsia="zh-CN"/>
        </w:rPr>
        <w:t>为保证应急水源地的安全，现公开采购绿化维护服务</w:t>
      </w:r>
      <w:bookmarkEnd w:id="33"/>
      <w:r>
        <w:rPr>
          <w:rFonts w:hint="eastAsia" w:ascii="宋体" w:hAnsi="宋体" w:cs="宋体"/>
          <w:sz w:val="24"/>
          <w:lang w:val="en-US" w:eastAsia="zh-CN"/>
        </w:rPr>
        <w:t>，具体要求如下：</w:t>
      </w:r>
    </w:p>
    <w:p w14:paraId="320F089B">
      <w:pPr>
        <w:spacing w:line="480" w:lineRule="exact"/>
        <w:ind w:firstLine="482" w:firstLineChars="200"/>
        <w:jc w:val="left"/>
        <w:rPr>
          <w:rFonts w:ascii="宋体"/>
          <w:b/>
          <w:bCs/>
          <w:sz w:val="24"/>
        </w:rPr>
      </w:pPr>
      <w:r>
        <w:rPr>
          <w:rFonts w:hint="eastAsia" w:ascii="宋体" w:hAnsi="宋体" w:cs="宋体"/>
          <w:b/>
          <w:bCs/>
          <w:sz w:val="24"/>
          <w:lang w:val="en-US" w:eastAsia="zh-CN"/>
        </w:rPr>
        <w:t>一、</w:t>
      </w:r>
      <w:r>
        <w:rPr>
          <w:rFonts w:hint="eastAsia" w:ascii="宋体" w:hAnsi="宋体" w:cs="宋体"/>
          <w:b/>
          <w:bCs/>
          <w:sz w:val="24"/>
        </w:rPr>
        <w:t>项目范围</w:t>
      </w:r>
    </w:p>
    <w:p w14:paraId="2206E9AD">
      <w:pPr>
        <w:autoSpaceDE w:val="0"/>
        <w:autoSpaceDN w:val="0"/>
        <w:adjustRightInd w:val="0"/>
        <w:spacing w:line="48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清理</w:t>
      </w:r>
      <w:r>
        <w:rPr>
          <w:rFonts w:hint="eastAsia" w:ascii="宋体" w:hAnsi="宋体" w:cs="宋体"/>
          <w:sz w:val="24"/>
        </w:rPr>
        <w:t>南通市通州区应急水源地围挡内的杂草、杂树、芦苇、加拿大一枝黄花</w:t>
      </w:r>
      <w:r>
        <w:rPr>
          <w:rFonts w:hint="eastAsia" w:ascii="宋体" w:hAnsi="宋体" w:cs="宋体"/>
          <w:sz w:val="24"/>
          <w:lang w:val="en-US" w:eastAsia="zh-CN"/>
        </w:rPr>
        <w:t>等，</w:t>
      </w:r>
      <w:r>
        <w:rPr>
          <w:rFonts w:hint="eastAsia" w:ascii="宋体" w:hAnsi="宋体"/>
          <w:color w:val="333333"/>
          <w:sz w:val="24"/>
        </w:rPr>
        <w:t>面积</w:t>
      </w:r>
      <w:r>
        <w:rPr>
          <w:rFonts w:hint="eastAsia" w:ascii="宋体" w:hAnsi="宋体"/>
          <w:color w:val="333333"/>
          <w:sz w:val="24"/>
          <w:lang w:val="en-US" w:eastAsia="zh-CN"/>
        </w:rPr>
        <w:t>约</w:t>
      </w:r>
      <w:r>
        <w:rPr>
          <w:rFonts w:hint="eastAsia" w:ascii="宋体" w:hAnsi="宋体"/>
          <w:color w:val="333333"/>
          <w:sz w:val="24"/>
        </w:rPr>
        <w:t>为123946平方米。</w:t>
      </w:r>
    </w:p>
    <w:p w14:paraId="22E17155">
      <w:pPr>
        <w:autoSpaceDE w:val="0"/>
        <w:autoSpaceDN w:val="0"/>
        <w:adjustRightInd w:val="0"/>
        <w:spacing w:line="480" w:lineRule="exact"/>
        <w:ind w:firstLine="482" w:firstLineChars="200"/>
        <w:jc w:val="left"/>
        <w:rPr>
          <w:rFonts w:ascii="宋体"/>
          <w:sz w:val="24"/>
        </w:rPr>
      </w:pPr>
      <w:r>
        <w:rPr>
          <w:rFonts w:hint="eastAsia" w:ascii="宋体" w:hAnsi="宋体" w:cs="宋体"/>
          <w:b/>
          <w:bCs/>
          <w:sz w:val="24"/>
          <w:lang w:val="en-US" w:eastAsia="zh-CN"/>
        </w:rPr>
        <w:t>二、</w:t>
      </w:r>
      <w:r>
        <w:rPr>
          <w:rFonts w:hint="eastAsia" w:ascii="宋体" w:hAnsi="宋体" w:cs="宋体"/>
          <w:b/>
          <w:bCs/>
          <w:sz w:val="24"/>
        </w:rPr>
        <w:t>工期</w:t>
      </w:r>
    </w:p>
    <w:p w14:paraId="6874668E">
      <w:pPr>
        <w:widowControl/>
        <w:spacing w:line="480" w:lineRule="exact"/>
        <w:ind w:firstLine="480" w:firstLineChars="200"/>
        <w:rPr>
          <w:rFonts w:ascii="宋体"/>
          <w:color w:val="000000"/>
          <w:kern w:val="0"/>
          <w:sz w:val="24"/>
        </w:rPr>
      </w:pPr>
      <w:r>
        <w:rPr>
          <w:rFonts w:hint="eastAsia" w:ascii="宋体" w:hAnsi="宋体" w:eastAsia="宋体" w:cs="宋体"/>
          <w:color w:val="000000"/>
          <w:kern w:val="0"/>
          <w:sz w:val="24"/>
          <w:lang w:val="en-US" w:eastAsia="zh-CN"/>
        </w:rPr>
        <w:t>预估服务两次，具体服务次数及服务时间待招标方通知，招标方通知后半个月内完成</w:t>
      </w:r>
      <w:r>
        <w:rPr>
          <w:rFonts w:hint="eastAsia" w:ascii="宋体" w:hAnsi="宋体" w:cs="宋体"/>
          <w:color w:val="000000"/>
          <w:kern w:val="0"/>
          <w:sz w:val="24"/>
        </w:rPr>
        <w:t>。</w:t>
      </w:r>
    </w:p>
    <w:p w14:paraId="36F0BEFD">
      <w:pPr>
        <w:widowControl/>
        <w:spacing w:line="480" w:lineRule="exact"/>
        <w:ind w:firstLine="482" w:firstLineChars="200"/>
        <w:rPr>
          <w:rFonts w:ascii="宋体"/>
          <w:b/>
          <w:bCs/>
          <w:sz w:val="24"/>
        </w:rPr>
      </w:pPr>
      <w:r>
        <w:rPr>
          <w:rFonts w:hint="eastAsia" w:ascii="宋体" w:hAnsi="宋体" w:cs="宋体"/>
          <w:b/>
          <w:bCs/>
          <w:sz w:val="24"/>
          <w:lang w:val="en-US" w:eastAsia="zh-CN"/>
        </w:rPr>
        <w:t>三</w:t>
      </w:r>
      <w:r>
        <w:rPr>
          <w:rFonts w:hint="eastAsia" w:ascii="宋体" w:hAnsi="宋体" w:cs="宋体"/>
          <w:b/>
          <w:bCs/>
          <w:sz w:val="24"/>
        </w:rPr>
        <w:t>、工作标准</w:t>
      </w:r>
    </w:p>
    <w:p w14:paraId="0BA62139">
      <w:pPr>
        <w:spacing w:line="480" w:lineRule="exact"/>
        <w:ind w:firstLine="480" w:firstLineChars="200"/>
        <w:rPr>
          <w:rFonts w:ascii="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、必须服从</w:t>
      </w:r>
      <w:r>
        <w:rPr>
          <w:rFonts w:hint="eastAsia" w:ascii="宋体" w:hAnsi="宋体" w:cs="宋体"/>
          <w:color w:val="000000"/>
          <w:kern w:val="0"/>
          <w:sz w:val="24"/>
          <w:lang w:val="en-US" w:eastAsia="zh-CN"/>
        </w:rPr>
        <w:t>招标方</w:t>
      </w:r>
      <w:r>
        <w:rPr>
          <w:rFonts w:hint="eastAsia" w:ascii="宋体" w:hAnsi="宋体" w:cs="宋体"/>
          <w:color w:val="000000"/>
          <w:kern w:val="0"/>
          <w:sz w:val="24"/>
        </w:rPr>
        <w:t>监督检查和质量管理；</w:t>
      </w:r>
    </w:p>
    <w:p w14:paraId="3932E675">
      <w:pPr>
        <w:spacing w:line="480" w:lineRule="exact"/>
        <w:ind w:firstLine="480" w:firstLineChars="200"/>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、在清理过程中要精心组织，制定安全措施，强化安全管理，确保施工安全，如有事故发生，一切责任自负；</w:t>
      </w:r>
    </w:p>
    <w:p w14:paraId="0DF2AA5D">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eastAsia="宋体" w:cs="宋体"/>
          <w:i w:val="0"/>
          <w:iCs w:val="0"/>
          <w:caps w:val="0"/>
          <w:color w:val="000000"/>
          <w:spacing w:val="0"/>
          <w:sz w:val="24"/>
          <w:szCs w:val="24"/>
          <w:shd w:val="clear" w:fill="FFFFFF"/>
          <w:lang w:val="en-US" w:eastAsia="zh-CN"/>
        </w:rPr>
        <w:t>清除后杂草高度不得超过地面以上8</w:t>
      </w:r>
      <w:r>
        <w:rPr>
          <w:rFonts w:hint="eastAsia" w:ascii="宋体" w:hAnsi="宋体" w:cs="宋体"/>
          <w:i w:val="0"/>
          <w:iCs w:val="0"/>
          <w:caps w:val="0"/>
          <w:color w:val="000000"/>
          <w:spacing w:val="0"/>
          <w:sz w:val="24"/>
          <w:szCs w:val="24"/>
          <w:shd w:val="clear" w:fill="FFFFFF"/>
          <w:lang w:val="en-US" w:eastAsia="zh-CN"/>
        </w:rPr>
        <w:t>cm</w:t>
      </w:r>
      <w:r>
        <w:rPr>
          <w:rFonts w:hint="eastAsia" w:ascii="宋体" w:hAnsi="宋体" w:eastAsia="宋体" w:cs="宋体"/>
          <w:i w:val="0"/>
          <w:iCs w:val="0"/>
          <w:caps w:val="0"/>
          <w:color w:val="000000"/>
          <w:spacing w:val="0"/>
          <w:sz w:val="24"/>
          <w:szCs w:val="24"/>
          <w:shd w:val="clear" w:fill="FFFFFF"/>
          <w:lang w:val="en-US" w:eastAsia="zh-CN"/>
        </w:rPr>
        <w:t>，垃圾、杂物的处置，由施工单位自行考虑；两次清理工作，都不能使用化学除草剂</w:t>
      </w:r>
      <w:r>
        <w:rPr>
          <w:rFonts w:hint="eastAsia" w:ascii="宋体" w:hAnsi="宋体" w:cs="宋体"/>
          <w:color w:val="000000"/>
          <w:kern w:val="0"/>
          <w:sz w:val="24"/>
        </w:rPr>
        <w:t>；</w:t>
      </w:r>
    </w:p>
    <w:p w14:paraId="31BF7134">
      <w:pPr>
        <w:spacing w:line="480" w:lineRule="exact"/>
        <w:ind w:firstLine="480" w:firstLineChars="200"/>
        <w:rPr>
          <w:rFonts w:hint="eastAsia" w:ascii="宋体" w:hAnsi="宋体" w:cs="宋体"/>
          <w:sz w:val="30"/>
          <w:szCs w:val="30"/>
        </w:rPr>
      </w:pPr>
      <w:r>
        <w:rPr>
          <w:rFonts w:hint="eastAsia" w:ascii="宋体" w:hAnsi="宋体" w:cs="宋体"/>
          <w:color w:val="000000"/>
          <w:kern w:val="0"/>
          <w:sz w:val="24"/>
        </w:rPr>
        <w:t>4、清除后的杂草按</w:t>
      </w:r>
      <w:r>
        <w:rPr>
          <w:rFonts w:hint="eastAsia" w:ascii="宋体" w:hAnsi="宋体" w:cs="宋体"/>
          <w:color w:val="000000"/>
          <w:kern w:val="0"/>
          <w:sz w:val="24"/>
          <w:lang w:val="en-US" w:eastAsia="zh-CN"/>
        </w:rPr>
        <w:t>招标方</w:t>
      </w:r>
      <w:r>
        <w:rPr>
          <w:rFonts w:hint="eastAsia" w:ascii="宋体" w:hAnsi="宋体" w:cs="宋体"/>
          <w:color w:val="000000"/>
          <w:kern w:val="0"/>
          <w:sz w:val="24"/>
        </w:rPr>
        <w:t>指定位置统一填埋。</w:t>
      </w:r>
    </w:p>
    <w:p w14:paraId="0726A494">
      <w:pPr>
        <w:pStyle w:val="10"/>
        <w:spacing w:line="400" w:lineRule="exact"/>
        <w:rPr>
          <w:rFonts w:hint="default" w:cs="仿宋" w:asciiTheme="minorEastAsia" w:hAnsiTheme="minorEastAsia" w:eastAsiaTheme="minorEastAsia"/>
          <w:b/>
          <w:bCs/>
          <w:color w:val="auto"/>
          <w:kern w:val="2"/>
          <w:szCs w:val="32"/>
        </w:rPr>
      </w:pPr>
    </w:p>
    <w:sectPr>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9A10FFC-5E1E-4131-9CEC-AD2A3683B1D9}"/>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D6003C-563B-4DFD-A47D-D0FA07D66985}"/>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980F8DB-597C-449D-86A1-3870C96C5FCB}"/>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宋体"/>
    <w:panose1 w:val="00000000000000000000"/>
    <w:charset w:val="86"/>
    <w:family w:val="auto"/>
    <w:pitch w:val="default"/>
    <w:sig w:usb0="00000000" w:usb1="00000000" w:usb2="00000010" w:usb3="00000000" w:csb0="00040000" w:csb1="00000000"/>
    <w:embedRegular r:id="rId4" w:fontKey="{B9A3D8E4-8622-4AC1-84E4-9A92AA61D4E5}"/>
  </w:font>
  <w:font w:name="微软雅黑">
    <w:panose1 w:val="020B0503020204020204"/>
    <w:charset w:val="86"/>
    <w:family w:val="auto"/>
    <w:pitch w:val="default"/>
    <w:sig w:usb0="80000287" w:usb1="280F3C52" w:usb2="00000016" w:usb3="00000000" w:csb0="0004001F" w:csb1="00000000"/>
    <w:embedRegular r:id="rId5" w:fontKey="{6EAFAC8C-DA17-4285-BBA5-5F64DD126A28}"/>
  </w:font>
  <w:font w:name="方正仿宋_GBK">
    <w:altName w:val="微软雅黑"/>
    <w:panose1 w:val="03000509000000000000"/>
    <w:charset w:val="86"/>
    <w:family w:val="auto"/>
    <w:pitch w:val="default"/>
    <w:sig w:usb0="00000000" w:usb1="00000000" w:usb2="00000000" w:usb3="00000000" w:csb0="00040000" w:csb1="00000000"/>
    <w:embedRegular r:id="rId6" w:fontKey="{90F861E3-4F9A-45DD-A3CB-FEFAC83AF7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ADFF">
    <w:pPr>
      <w:pStyle w:val="15"/>
      <w:jc w:val="center"/>
    </w:pPr>
    <w:r>
      <w:fldChar w:fldCharType="begin"/>
    </w:r>
    <w:r>
      <w:instrText xml:space="preserve"> PAGE   \* MERGEFORMAT </w:instrText>
    </w:r>
    <w:r>
      <w:fldChar w:fldCharType="separate"/>
    </w:r>
    <w:r>
      <w:rPr>
        <w:lang w:val="zh-CN"/>
      </w:rPr>
      <w:t>37</w:t>
    </w:r>
    <w:r>
      <w:rPr>
        <w:lang w:val="zh-CN"/>
      </w:rPr>
      <w:fldChar w:fldCharType="end"/>
    </w:r>
  </w:p>
  <w:p w14:paraId="0361F978">
    <w:pPr>
      <w:pStyle w:val="1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AB32">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261C1">
                          <w:pPr>
                            <w:pStyle w:val="1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C0261C1">
                    <w:pPr>
                      <w:pStyle w:val="1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4063161">
    <w:pPr>
      <w:pStyle w:val="1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6074">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E5FC72">
                          <w:pPr>
                            <w:pStyle w:val="15"/>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CE5FC72">
                    <w:pPr>
                      <w:pStyle w:val="15"/>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14:paraId="222C2CF5">
    <w:pPr>
      <w:pStyle w:val="15"/>
      <w:jc w:val="right"/>
      <w:rPr>
        <w:bdr w:val="single" w:color="auto" w:sz="4" w:space="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E0F9">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825667E">
                          <w:pPr>
                            <w:pStyle w:val="15"/>
                            <w:jc w:val="center"/>
                          </w:pPr>
                          <w:r>
                            <w:fldChar w:fldCharType="begin"/>
                          </w:r>
                          <w:r>
                            <w:instrText xml:space="preserve"> PAGE   \* MERGEFORMAT </w:instrText>
                          </w:r>
                          <w:r>
                            <w:fldChar w:fldCharType="separate"/>
                          </w:r>
                          <w:r>
                            <w:rPr>
                              <w:lang w:val="zh-CN"/>
                            </w:rPr>
                            <w:t>35</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O1A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Y7UC5wEAAMcD&#10;AAAOAAAAAAAAAAEAIAAAAB4BAABkcnMvZTJvRG9jLnhtbFBLBQYAAAAABgAGAFkBAAB3BQAAAAA=&#10;">
              <v:fill on="f" focussize="0,0"/>
              <v:stroke on="f"/>
              <v:imagedata o:title=""/>
              <o:lock v:ext="edit" aspectratio="f"/>
              <v:textbox inset="0mm,0mm,0mm,0mm" style="mso-fit-shape-to-text:t;">
                <w:txbxContent>
                  <w:p w14:paraId="2825667E">
                    <w:pPr>
                      <w:pStyle w:val="15"/>
                      <w:jc w:val="center"/>
                    </w:pPr>
                    <w:r>
                      <w:fldChar w:fldCharType="begin"/>
                    </w:r>
                    <w:r>
                      <w:instrText xml:space="preserve"> PAGE   \* MERGEFORMAT </w:instrText>
                    </w:r>
                    <w:r>
                      <w:fldChar w:fldCharType="separate"/>
                    </w:r>
                    <w:r>
                      <w:rPr>
                        <w:lang w:val="zh-CN"/>
                      </w:rPr>
                      <w:t>35</w:t>
                    </w:r>
                    <w:r>
                      <w:fldChar w:fldCharType="end"/>
                    </w:r>
                  </w:p>
                </w:txbxContent>
              </v:textbox>
            </v:shape>
          </w:pict>
        </mc:Fallback>
      </mc:AlternateContent>
    </w:r>
  </w:p>
  <w:p w14:paraId="47461182">
    <w:pPr>
      <w:pStyle w:val="15"/>
      <w:jc w:val="right"/>
      <w:rPr>
        <w:bdr w:val="single" w:color="auto" w:sz="4" w:space="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88DF">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FCEE0">
                          <w:pPr>
                            <w:pStyle w:val="1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459FCEE0">
                    <w:pPr>
                      <w:pStyle w:val="1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8890F99">
    <w:pPr>
      <w:pStyle w:val="1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F120C"/>
    <w:multiLevelType w:val="singleLevel"/>
    <w:tmpl w:val="B4EF120C"/>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pStyle w:val="6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0D0C1D"/>
    <w:multiLevelType w:val="singleLevel"/>
    <w:tmpl w:val="3F0D0C1D"/>
    <w:lvl w:ilvl="0" w:tentative="0">
      <w:start w:val="6"/>
      <w:numFmt w:val="chineseCounting"/>
      <w:suff w:val="space"/>
      <w:lvlText w:val="第%1章"/>
      <w:lvlJc w:val="left"/>
      <w:rPr>
        <w:rFonts w:hint="eastAsia"/>
      </w:rPr>
    </w:lvl>
  </w:abstractNum>
  <w:abstractNum w:abstractNumId="3">
    <w:nsid w:val="52BC1448"/>
    <w:multiLevelType w:val="singleLevel"/>
    <w:tmpl w:val="52BC1448"/>
    <w:lvl w:ilvl="0" w:tentative="0">
      <w:start w:val="1"/>
      <w:numFmt w:val="decimal"/>
      <w:lvlText w:val="%1."/>
      <w:lvlJc w:val="left"/>
      <w:pPr>
        <w:tabs>
          <w:tab w:val="left" w:pos="312"/>
        </w:tabs>
      </w:pPr>
    </w:lvl>
  </w:abstractNum>
  <w:abstractNum w:abstractNumId="4">
    <w:nsid w:val="7E7B7994"/>
    <w:multiLevelType w:val="multilevel"/>
    <w:tmpl w:val="7E7B799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mFlYjAzOGFkN2ViOTliZTYyYmViOWQ1NWVlNzkifQ=="/>
  </w:docVars>
  <w:rsids>
    <w:rsidRoot w:val="001D7491"/>
    <w:rsid w:val="000008CD"/>
    <w:rsid w:val="00000CD6"/>
    <w:rsid w:val="00000D34"/>
    <w:rsid w:val="000013E5"/>
    <w:rsid w:val="0000175C"/>
    <w:rsid w:val="00001D0F"/>
    <w:rsid w:val="00002A1D"/>
    <w:rsid w:val="00002B2A"/>
    <w:rsid w:val="00002E4A"/>
    <w:rsid w:val="00003A13"/>
    <w:rsid w:val="00003A8A"/>
    <w:rsid w:val="00003BBF"/>
    <w:rsid w:val="0000422B"/>
    <w:rsid w:val="00004888"/>
    <w:rsid w:val="00005383"/>
    <w:rsid w:val="0000673A"/>
    <w:rsid w:val="000068EB"/>
    <w:rsid w:val="00006BD8"/>
    <w:rsid w:val="00007632"/>
    <w:rsid w:val="000079E4"/>
    <w:rsid w:val="00007B04"/>
    <w:rsid w:val="00007B18"/>
    <w:rsid w:val="00010C98"/>
    <w:rsid w:val="00010E2A"/>
    <w:rsid w:val="00010EE2"/>
    <w:rsid w:val="00014048"/>
    <w:rsid w:val="00014224"/>
    <w:rsid w:val="00014B97"/>
    <w:rsid w:val="000154FC"/>
    <w:rsid w:val="00016452"/>
    <w:rsid w:val="00017BE3"/>
    <w:rsid w:val="0002052D"/>
    <w:rsid w:val="0002079F"/>
    <w:rsid w:val="0002094E"/>
    <w:rsid w:val="00020AE0"/>
    <w:rsid w:val="0002104C"/>
    <w:rsid w:val="00021147"/>
    <w:rsid w:val="000212E6"/>
    <w:rsid w:val="000214C4"/>
    <w:rsid w:val="00021746"/>
    <w:rsid w:val="000224C7"/>
    <w:rsid w:val="00022938"/>
    <w:rsid w:val="00022C93"/>
    <w:rsid w:val="00022FA4"/>
    <w:rsid w:val="000237F7"/>
    <w:rsid w:val="00023BF8"/>
    <w:rsid w:val="00024935"/>
    <w:rsid w:val="000269FB"/>
    <w:rsid w:val="00026F4C"/>
    <w:rsid w:val="000271C3"/>
    <w:rsid w:val="0003018B"/>
    <w:rsid w:val="000305DE"/>
    <w:rsid w:val="00030BF4"/>
    <w:rsid w:val="0003137F"/>
    <w:rsid w:val="00031729"/>
    <w:rsid w:val="00031959"/>
    <w:rsid w:val="000319C7"/>
    <w:rsid w:val="00032DF9"/>
    <w:rsid w:val="00033E8E"/>
    <w:rsid w:val="00034950"/>
    <w:rsid w:val="00035655"/>
    <w:rsid w:val="000364EA"/>
    <w:rsid w:val="000365BC"/>
    <w:rsid w:val="000370DF"/>
    <w:rsid w:val="0003796A"/>
    <w:rsid w:val="00037CAA"/>
    <w:rsid w:val="0004006F"/>
    <w:rsid w:val="0004036B"/>
    <w:rsid w:val="0004068D"/>
    <w:rsid w:val="00040F70"/>
    <w:rsid w:val="0004106B"/>
    <w:rsid w:val="00041326"/>
    <w:rsid w:val="00043A9B"/>
    <w:rsid w:val="00043E69"/>
    <w:rsid w:val="0004461D"/>
    <w:rsid w:val="00045093"/>
    <w:rsid w:val="00045700"/>
    <w:rsid w:val="00045FE6"/>
    <w:rsid w:val="000464AA"/>
    <w:rsid w:val="00046B24"/>
    <w:rsid w:val="00046E4F"/>
    <w:rsid w:val="000474EC"/>
    <w:rsid w:val="00047CCA"/>
    <w:rsid w:val="00047D2D"/>
    <w:rsid w:val="0005032D"/>
    <w:rsid w:val="000518FD"/>
    <w:rsid w:val="00051F1B"/>
    <w:rsid w:val="0005241F"/>
    <w:rsid w:val="00052711"/>
    <w:rsid w:val="000532E7"/>
    <w:rsid w:val="00053F53"/>
    <w:rsid w:val="00054122"/>
    <w:rsid w:val="000545C6"/>
    <w:rsid w:val="00055DD9"/>
    <w:rsid w:val="000561B6"/>
    <w:rsid w:val="00056479"/>
    <w:rsid w:val="000568DA"/>
    <w:rsid w:val="00056D34"/>
    <w:rsid w:val="00056DA3"/>
    <w:rsid w:val="00056FA0"/>
    <w:rsid w:val="000573FD"/>
    <w:rsid w:val="00057517"/>
    <w:rsid w:val="00060A0D"/>
    <w:rsid w:val="000615ED"/>
    <w:rsid w:val="00061B6D"/>
    <w:rsid w:val="00062170"/>
    <w:rsid w:val="000623BC"/>
    <w:rsid w:val="0006295D"/>
    <w:rsid w:val="000630E5"/>
    <w:rsid w:val="0006371D"/>
    <w:rsid w:val="00063CFF"/>
    <w:rsid w:val="000641F5"/>
    <w:rsid w:val="000649EE"/>
    <w:rsid w:val="00064D62"/>
    <w:rsid w:val="0006522F"/>
    <w:rsid w:val="00065690"/>
    <w:rsid w:val="00065A53"/>
    <w:rsid w:val="000661A1"/>
    <w:rsid w:val="00066E52"/>
    <w:rsid w:val="00067108"/>
    <w:rsid w:val="000675BA"/>
    <w:rsid w:val="00067605"/>
    <w:rsid w:val="0006771F"/>
    <w:rsid w:val="000705C8"/>
    <w:rsid w:val="000706CC"/>
    <w:rsid w:val="00070D8D"/>
    <w:rsid w:val="00070FCC"/>
    <w:rsid w:val="000720E0"/>
    <w:rsid w:val="00072CB2"/>
    <w:rsid w:val="00073129"/>
    <w:rsid w:val="000739A8"/>
    <w:rsid w:val="00073A3A"/>
    <w:rsid w:val="000748A6"/>
    <w:rsid w:val="00074AD5"/>
    <w:rsid w:val="00074FC6"/>
    <w:rsid w:val="00075507"/>
    <w:rsid w:val="00075A53"/>
    <w:rsid w:val="000763E9"/>
    <w:rsid w:val="00077360"/>
    <w:rsid w:val="0007778C"/>
    <w:rsid w:val="00077942"/>
    <w:rsid w:val="00077E23"/>
    <w:rsid w:val="0008023A"/>
    <w:rsid w:val="00080BB2"/>
    <w:rsid w:val="00081B89"/>
    <w:rsid w:val="00082F2D"/>
    <w:rsid w:val="00083057"/>
    <w:rsid w:val="000832B0"/>
    <w:rsid w:val="00083647"/>
    <w:rsid w:val="00083767"/>
    <w:rsid w:val="00083A11"/>
    <w:rsid w:val="00083A66"/>
    <w:rsid w:val="00083C89"/>
    <w:rsid w:val="00084332"/>
    <w:rsid w:val="00084438"/>
    <w:rsid w:val="00084945"/>
    <w:rsid w:val="00084946"/>
    <w:rsid w:val="0008562F"/>
    <w:rsid w:val="00086499"/>
    <w:rsid w:val="0008694E"/>
    <w:rsid w:val="00086D0C"/>
    <w:rsid w:val="00086E7E"/>
    <w:rsid w:val="00087144"/>
    <w:rsid w:val="00087348"/>
    <w:rsid w:val="0008758E"/>
    <w:rsid w:val="0009060A"/>
    <w:rsid w:val="0009092C"/>
    <w:rsid w:val="00090F73"/>
    <w:rsid w:val="00091AF3"/>
    <w:rsid w:val="00091BE4"/>
    <w:rsid w:val="000939E2"/>
    <w:rsid w:val="0009428F"/>
    <w:rsid w:val="000948E1"/>
    <w:rsid w:val="00095043"/>
    <w:rsid w:val="0009532B"/>
    <w:rsid w:val="000954F1"/>
    <w:rsid w:val="000968E5"/>
    <w:rsid w:val="00096F7B"/>
    <w:rsid w:val="00097B78"/>
    <w:rsid w:val="00097E8C"/>
    <w:rsid w:val="00097F0C"/>
    <w:rsid w:val="000A01A9"/>
    <w:rsid w:val="000A0208"/>
    <w:rsid w:val="000A2050"/>
    <w:rsid w:val="000A20BB"/>
    <w:rsid w:val="000A29DA"/>
    <w:rsid w:val="000A30D1"/>
    <w:rsid w:val="000A3448"/>
    <w:rsid w:val="000A3A41"/>
    <w:rsid w:val="000A4C6E"/>
    <w:rsid w:val="000A4E81"/>
    <w:rsid w:val="000A5A82"/>
    <w:rsid w:val="000A5B80"/>
    <w:rsid w:val="000A625A"/>
    <w:rsid w:val="000A6EDD"/>
    <w:rsid w:val="000A7404"/>
    <w:rsid w:val="000B00A4"/>
    <w:rsid w:val="000B0B83"/>
    <w:rsid w:val="000B0F8C"/>
    <w:rsid w:val="000B2120"/>
    <w:rsid w:val="000B28BA"/>
    <w:rsid w:val="000B349E"/>
    <w:rsid w:val="000B5483"/>
    <w:rsid w:val="000B64FD"/>
    <w:rsid w:val="000B6C26"/>
    <w:rsid w:val="000B71E7"/>
    <w:rsid w:val="000B7312"/>
    <w:rsid w:val="000C0858"/>
    <w:rsid w:val="000C0943"/>
    <w:rsid w:val="000C0B92"/>
    <w:rsid w:val="000C1198"/>
    <w:rsid w:val="000C13F1"/>
    <w:rsid w:val="000C1BF4"/>
    <w:rsid w:val="000C1F8B"/>
    <w:rsid w:val="000C3363"/>
    <w:rsid w:val="000C3392"/>
    <w:rsid w:val="000C3DD6"/>
    <w:rsid w:val="000C4405"/>
    <w:rsid w:val="000C4A3E"/>
    <w:rsid w:val="000C4B70"/>
    <w:rsid w:val="000C5CBA"/>
    <w:rsid w:val="000C5E0E"/>
    <w:rsid w:val="000C5E58"/>
    <w:rsid w:val="000C64AF"/>
    <w:rsid w:val="000C6EEC"/>
    <w:rsid w:val="000C6FA1"/>
    <w:rsid w:val="000C6FDF"/>
    <w:rsid w:val="000C7A73"/>
    <w:rsid w:val="000C7C67"/>
    <w:rsid w:val="000D11A7"/>
    <w:rsid w:val="000D230C"/>
    <w:rsid w:val="000D28F1"/>
    <w:rsid w:val="000D2A11"/>
    <w:rsid w:val="000D4138"/>
    <w:rsid w:val="000D444C"/>
    <w:rsid w:val="000D4E55"/>
    <w:rsid w:val="000D506C"/>
    <w:rsid w:val="000D7408"/>
    <w:rsid w:val="000D74EB"/>
    <w:rsid w:val="000D764A"/>
    <w:rsid w:val="000E05F4"/>
    <w:rsid w:val="000E0E5D"/>
    <w:rsid w:val="000E14A4"/>
    <w:rsid w:val="000E1EB6"/>
    <w:rsid w:val="000E3383"/>
    <w:rsid w:val="000E363D"/>
    <w:rsid w:val="000E371F"/>
    <w:rsid w:val="000E384A"/>
    <w:rsid w:val="000E3AC9"/>
    <w:rsid w:val="000E3B18"/>
    <w:rsid w:val="000E3D72"/>
    <w:rsid w:val="000E4023"/>
    <w:rsid w:val="000E4A90"/>
    <w:rsid w:val="000E53AA"/>
    <w:rsid w:val="000E5D43"/>
    <w:rsid w:val="000E7417"/>
    <w:rsid w:val="000E7937"/>
    <w:rsid w:val="000F039D"/>
    <w:rsid w:val="000F18AD"/>
    <w:rsid w:val="000F1CAA"/>
    <w:rsid w:val="000F21E0"/>
    <w:rsid w:val="000F2385"/>
    <w:rsid w:val="000F253B"/>
    <w:rsid w:val="000F2D5D"/>
    <w:rsid w:val="000F3093"/>
    <w:rsid w:val="000F328D"/>
    <w:rsid w:val="000F460E"/>
    <w:rsid w:val="000F52DF"/>
    <w:rsid w:val="000F54F3"/>
    <w:rsid w:val="000F5BBA"/>
    <w:rsid w:val="000F6E37"/>
    <w:rsid w:val="000F7A72"/>
    <w:rsid w:val="001015EB"/>
    <w:rsid w:val="00101842"/>
    <w:rsid w:val="00101AAC"/>
    <w:rsid w:val="00101F4A"/>
    <w:rsid w:val="00103CD3"/>
    <w:rsid w:val="00104A0F"/>
    <w:rsid w:val="001065AC"/>
    <w:rsid w:val="00106641"/>
    <w:rsid w:val="0010685D"/>
    <w:rsid w:val="00107D51"/>
    <w:rsid w:val="00107FA8"/>
    <w:rsid w:val="001106AD"/>
    <w:rsid w:val="001110F1"/>
    <w:rsid w:val="00112151"/>
    <w:rsid w:val="00113D59"/>
    <w:rsid w:val="00113E06"/>
    <w:rsid w:val="001144DE"/>
    <w:rsid w:val="001146B0"/>
    <w:rsid w:val="00114FC2"/>
    <w:rsid w:val="001155D4"/>
    <w:rsid w:val="00115A48"/>
    <w:rsid w:val="0011616A"/>
    <w:rsid w:val="0011635C"/>
    <w:rsid w:val="00116668"/>
    <w:rsid w:val="0011681F"/>
    <w:rsid w:val="0011767E"/>
    <w:rsid w:val="00121368"/>
    <w:rsid w:val="001214C5"/>
    <w:rsid w:val="001216A7"/>
    <w:rsid w:val="0012181B"/>
    <w:rsid w:val="00122262"/>
    <w:rsid w:val="001236BD"/>
    <w:rsid w:val="00123E99"/>
    <w:rsid w:val="00124214"/>
    <w:rsid w:val="00125361"/>
    <w:rsid w:val="00126C8D"/>
    <w:rsid w:val="00127360"/>
    <w:rsid w:val="001273C1"/>
    <w:rsid w:val="00127429"/>
    <w:rsid w:val="00127FD4"/>
    <w:rsid w:val="00130D89"/>
    <w:rsid w:val="001310DB"/>
    <w:rsid w:val="001313AF"/>
    <w:rsid w:val="00131599"/>
    <w:rsid w:val="00132BA0"/>
    <w:rsid w:val="00133B3A"/>
    <w:rsid w:val="00134A67"/>
    <w:rsid w:val="00134D8C"/>
    <w:rsid w:val="00135200"/>
    <w:rsid w:val="0013569F"/>
    <w:rsid w:val="001361EB"/>
    <w:rsid w:val="00136706"/>
    <w:rsid w:val="00136A12"/>
    <w:rsid w:val="00136A6E"/>
    <w:rsid w:val="00137429"/>
    <w:rsid w:val="00137711"/>
    <w:rsid w:val="0013795D"/>
    <w:rsid w:val="00137B91"/>
    <w:rsid w:val="00137FED"/>
    <w:rsid w:val="0014002B"/>
    <w:rsid w:val="00140318"/>
    <w:rsid w:val="0014062A"/>
    <w:rsid w:val="00140B29"/>
    <w:rsid w:val="0014120B"/>
    <w:rsid w:val="001419ED"/>
    <w:rsid w:val="00142077"/>
    <w:rsid w:val="00142189"/>
    <w:rsid w:val="001421B0"/>
    <w:rsid w:val="00143D92"/>
    <w:rsid w:val="00144014"/>
    <w:rsid w:val="001445A8"/>
    <w:rsid w:val="0014564B"/>
    <w:rsid w:val="00146C71"/>
    <w:rsid w:val="00147370"/>
    <w:rsid w:val="0014746A"/>
    <w:rsid w:val="001479C1"/>
    <w:rsid w:val="00150586"/>
    <w:rsid w:val="00150626"/>
    <w:rsid w:val="0015106B"/>
    <w:rsid w:val="0015165B"/>
    <w:rsid w:val="00151EFE"/>
    <w:rsid w:val="001526AA"/>
    <w:rsid w:val="00152B85"/>
    <w:rsid w:val="00152F95"/>
    <w:rsid w:val="00153618"/>
    <w:rsid w:val="001539A0"/>
    <w:rsid w:val="00153B9B"/>
    <w:rsid w:val="00153FA9"/>
    <w:rsid w:val="00154307"/>
    <w:rsid w:val="0015540F"/>
    <w:rsid w:val="00155F67"/>
    <w:rsid w:val="0015622A"/>
    <w:rsid w:val="00156387"/>
    <w:rsid w:val="00156C09"/>
    <w:rsid w:val="0015763F"/>
    <w:rsid w:val="00157F91"/>
    <w:rsid w:val="001602D0"/>
    <w:rsid w:val="00160997"/>
    <w:rsid w:val="00162ECD"/>
    <w:rsid w:val="001634F0"/>
    <w:rsid w:val="001640FF"/>
    <w:rsid w:val="00165482"/>
    <w:rsid w:val="001663B1"/>
    <w:rsid w:val="00166ADF"/>
    <w:rsid w:val="00167867"/>
    <w:rsid w:val="00167D82"/>
    <w:rsid w:val="00170640"/>
    <w:rsid w:val="00170985"/>
    <w:rsid w:val="00170B09"/>
    <w:rsid w:val="00170C80"/>
    <w:rsid w:val="00171353"/>
    <w:rsid w:val="001722C1"/>
    <w:rsid w:val="00173056"/>
    <w:rsid w:val="0017415D"/>
    <w:rsid w:val="00174712"/>
    <w:rsid w:val="0017496F"/>
    <w:rsid w:val="00174FA7"/>
    <w:rsid w:val="00175288"/>
    <w:rsid w:val="00176113"/>
    <w:rsid w:val="0017622E"/>
    <w:rsid w:val="00176476"/>
    <w:rsid w:val="00176AC2"/>
    <w:rsid w:val="00176BD8"/>
    <w:rsid w:val="00176FB9"/>
    <w:rsid w:val="00177C4B"/>
    <w:rsid w:val="00180384"/>
    <w:rsid w:val="001803F1"/>
    <w:rsid w:val="00181748"/>
    <w:rsid w:val="00181ECD"/>
    <w:rsid w:val="00181EFE"/>
    <w:rsid w:val="00182B1C"/>
    <w:rsid w:val="00182C2F"/>
    <w:rsid w:val="00185FE7"/>
    <w:rsid w:val="0018636A"/>
    <w:rsid w:val="00186669"/>
    <w:rsid w:val="00186732"/>
    <w:rsid w:val="00187627"/>
    <w:rsid w:val="00187A9A"/>
    <w:rsid w:val="001903F1"/>
    <w:rsid w:val="00190946"/>
    <w:rsid w:val="00190A2F"/>
    <w:rsid w:val="00190FD9"/>
    <w:rsid w:val="00191B7E"/>
    <w:rsid w:val="00192889"/>
    <w:rsid w:val="001928A6"/>
    <w:rsid w:val="001937C0"/>
    <w:rsid w:val="00193A91"/>
    <w:rsid w:val="00193DC5"/>
    <w:rsid w:val="00194366"/>
    <w:rsid w:val="00195C2D"/>
    <w:rsid w:val="00196318"/>
    <w:rsid w:val="001970CD"/>
    <w:rsid w:val="001A016A"/>
    <w:rsid w:val="001A034C"/>
    <w:rsid w:val="001A0670"/>
    <w:rsid w:val="001A0918"/>
    <w:rsid w:val="001A0A91"/>
    <w:rsid w:val="001A0ABE"/>
    <w:rsid w:val="001A1222"/>
    <w:rsid w:val="001A19CF"/>
    <w:rsid w:val="001A1A0C"/>
    <w:rsid w:val="001A226F"/>
    <w:rsid w:val="001A3259"/>
    <w:rsid w:val="001A4965"/>
    <w:rsid w:val="001A5753"/>
    <w:rsid w:val="001A5957"/>
    <w:rsid w:val="001A64A9"/>
    <w:rsid w:val="001A64B9"/>
    <w:rsid w:val="001A6552"/>
    <w:rsid w:val="001A7378"/>
    <w:rsid w:val="001A7833"/>
    <w:rsid w:val="001B148B"/>
    <w:rsid w:val="001B1738"/>
    <w:rsid w:val="001B27D5"/>
    <w:rsid w:val="001B4297"/>
    <w:rsid w:val="001B43EB"/>
    <w:rsid w:val="001B5072"/>
    <w:rsid w:val="001B53B9"/>
    <w:rsid w:val="001B5ECD"/>
    <w:rsid w:val="001B6340"/>
    <w:rsid w:val="001B635E"/>
    <w:rsid w:val="001B6557"/>
    <w:rsid w:val="001B6A2F"/>
    <w:rsid w:val="001B6A63"/>
    <w:rsid w:val="001B718A"/>
    <w:rsid w:val="001B7266"/>
    <w:rsid w:val="001B78D3"/>
    <w:rsid w:val="001C0606"/>
    <w:rsid w:val="001C0B8A"/>
    <w:rsid w:val="001C0D92"/>
    <w:rsid w:val="001C0DDF"/>
    <w:rsid w:val="001C1DE3"/>
    <w:rsid w:val="001C1E87"/>
    <w:rsid w:val="001C2D69"/>
    <w:rsid w:val="001C3046"/>
    <w:rsid w:val="001C3903"/>
    <w:rsid w:val="001C4146"/>
    <w:rsid w:val="001C5002"/>
    <w:rsid w:val="001C5013"/>
    <w:rsid w:val="001C505E"/>
    <w:rsid w:val="001C562F"/>
    <w:rsid w:val="001C5ACD"/>
    <w:rsid w:val="001C63E3"/>
    <w:rsid w:val="001C7589"/>
    <w:rsid w:val="001C7A2C"/>
    <w:rsid w:val="001D091A"/>
    <w:rsid w:val="001D0BB3"/>
    <w:rsid w:val="001D0E91"/>
    <w:rsid w:val="001D30EE"/>
    <w:rsid w:val="001D328F"/>
    <w:rsid w:val="001D35D4"/>
    <w:rsid w:val="001D42C0"/>
    <w:rsid w:val="001D4AAE"/>
    <w:rsid w:val="001D4F74"/>
    <w:rsid w:val="001D5664"/>
    <w:rsid w:val="001D5976"/>
    <w:rsid w:val="001D5C74"/>
    <w:rsid w:val="001D684B"/>
    <w:rsid w:val="001D6ADA"/>
    <w:rsid w:val="001D7491"/>
    <w:rsid w:val="001D7790"/>
    <w:rsid w:val="001D77D6"/>
    <w:rsid w:val="001D782F"/>
    <w:rsid w:val="001D7B1B"/>
    <w:rsid w:val="001D7C5C"/>
    <w:rsid w:val="001E0040"/>
    <w:rsid w:val="001E0800"/>
    <w:rsid w:val="001E0AC1"/>
    <w:rsid w:val="001E15D6"/>
    <w:rsid w:val="001E1B8D"/>
    <w:rsid w:val="001E2388"/>
    <w:rsid w:val="001E2776"/>
    <w:rsid w:val="001E2929"/>
    <w:rsid w:val="001E3D26"/>
    <w:rsid w:val="001E4F65"/>
    <w:rsid w:val="001E5182"/>
    <w:rsid w:val="001E5249"/>
    <w:rsid w:val="001E5FDD"/>
    <w:rsid w:val="001E6616"/>
    <w:rsid w:val="001E6690"/>
    <w:rsid w:val="001E6D1C"/>
    <w:rsid w:val="001E6D39"/>
    <w:rsid w:val="001E6DE1"/>
    <w:rsid w:val="001E7234"/>
    <w:rsid w:val="001E74F1"/>
    <w:rsid w:val="001E753C"/>
    <w:rsid w:val="001F055B"/>
    <w:rsid w:val="001F0A7B"/>
    <w:rsid w:val="001F0A8B"/>
    <w:rsid w:val="001F0ADE"/>
    <w:rsid w:val="001F0AFB"/>
    <w:rsid w:val="001F0F52"/>
    <w:rsid w:val="001F1E1C"/>
    <w:rsid w:val="001F364F"/>
    <w:rsid w:val="001F447E"/>
    <w:rsid w:val="001F575C"/>
    <w:rsid w:val="001F5820"/>
    <w:rsid w:val="001F58CA"/>
    <w:rsid w:val="001F610B"/>
    <w:rsid w:val="001F6F90"/>
    <w:rsid w:val="001F7031"/>
    <w:rsid w:val="001F7095"/>
    <w:rsid w:val="001F7589"/>
    <w:rsid w:val="00200293"/>
    <w:rsid w:val="002003D3"/>
    <w:rsid w:val="00200631"/>
    <w:rsid w:val="00200F32"/>
    <w:rsid w:val="00201D83"/>
    <w:rsid w:val="00201F11"/>
    <w:rsid w:val="002021F8"/>
    <w:rsid w:val="00202474"/>
    <w:rsid w:val="00202E71"/>
    <w:rsid w:val="002031B4"/>
    <w:rsid w:val="00203DE7"/>
    <w:rsid w:val="00204579"/>
    <w:rsid w:val="00205832"/>
    <w:rsid w:val="002062B0"/>
    <w:rsid w:val="00206E3A"/>
    <w:rsid w:val="00207851"/>
    <w:rsid w:val="00207C7A"/>
    <w:rsid w:val="0021006E"/>
    <w:rsid w:val="002100D8"/>
    <w:rsid w:val="00210ADB"/>
    <w:rsid w:val="00210EF1"/>
    <w:rsid w:val="0021100F"/>
    <w:rsid w:val="0021140D"/>
    <w:rsid w:val="00212987"/>
    <w:rsid w:val="0021329B"/>
    <w:rsid w:val="00213548"/>
    <w:rsid w:val="002149D8"/>
    <w:rsid w:val="00215ED9"/>
    <w:rsid w:val="00215F57"/>
    <w:rsid w:val="002168EB"/>
    <w:rsid w:val="00216BD5"/>
    <w:rsid w:val="00216FA5"/>
    <w:rsid w:val="00217008"/>
    <w:rsid w:val="00217DDD"/>
    <w:rsid w:val="002207FD"/>
    <w:rsid w:val="00220E67"/>
    <w:rsid w:val="0022111D"/>
    <w:rsid w:val="00221167"/>
    <w:rsid w:val="002213FA"/>
    <w:rsid w:val="00221470"/>
    <w:rsid w:val="00221E8E"/>
    <w:rsid w:val="00221EEA"/>
    <w:rsid w:val="002228E4"/>
    <w:rsid w:val="00222D57"/>
    <w:rsid w:val="00222E75"/>
    <w:rsid w:val="00223D03"/>
    <w:rsid w:val="002262A8"/>
    <w:rsid w:val="002268A1"/>
    <w:rsid w:val="00226BCE"/>
    <w:rsid w:val="00226C64"/>
    <w:rsid w:val="002270E0"/>
    <w:rsid w:val="002277AB"/>
    <w:rsid w:val="00230AC7"/>
    <w:rsid w:val="00230C8F"/>
    <w:rsid w:val="002315AC"/>
    <w:rsid w:val="002316F1"/>
    <w:rsid w:val="002319B1"/>
    <w:rsid w:val="00231C16"/>
    <w:rsid w:val="0023246E"/>
    <w:rsid w:val="00233035"/>
    <w:rsid w:val="002333EF"/>
    <w:rsid w:val="002335C6"/>
    <w:rsid w:val="00233A7B"/>
    <w:rsid w:val="00233D14"/>
    <w:rsid w:val="002349F1"/>
    <w:rsid w:val="0023530A"/>
    <w:rsid w:val="00235976"/>
    <w:rsid w:val="00235F7C"/>
    <w:rsid w:val="00237BC0"/>
    <w:rsid w:val="00240986"/>
    <w:rsid w:val="0024153C"/>
    <w:rsid w:val="00241A57"/>
    <w:rsid w:val="0024232F"/>
    <w:rsid w:val="00242AEE"/>
    <w:rsid w:val="00242DCE"/>
    <w:rsid w:val="00242F24"/>
    <w:rsid w:val="002434E0"/>
    <w:rsid w:val="002451D2"/>
    <w:rsid w:val="00245221"/>
    <w:rsid w:val="00245553"/>
    <w:rsid w:val="00245768"/>
    <w:rsid w:val="00245AEE"/>
    <w:rsid w:val="00246082"/>
    <w:rsid w:val="00246AD3"/>
    <w:rsid w:val="002476EF"/>
    <w:rsid w:val="002479BF"/>
    <w:rsid w:val="00247C61"/>
    <w:rsid w:val="002504BA"/>
    <w:rsid w:val="00251554"/>
    <w:rsid w:val="00251EB1"/>
    <w:rsid w:val="0025231E"/>
    <w:rsid w:val="0025243C"/>
    <w:rsid w:val="00253130"/>
    <w:rsid w:val="0025332D"/>
    <w:rsid w:val="00253764"/>
    <w:rsid w:val="00253DDB"/>
    <w:rsid w:val="002555BE"/>
    <w:rsid w:val="00255AD5"/>
    <w:rsid w:val="00255B4E"/>
    <w:rsid w:val="00255CF4"/>
    <w:rsid w:val="00255DF9"/>
    <w:rsid w:val="00255E58"/>
    <w:rsid w:val="00256524"/>
    <w:rsid w:val="002568D3"/>
    <w:rsid w:val="0025697F"/>
    <w:rsid w:val="00256DC6"/>
    <w:rsid w:val="00256EA7"/>
    <w:rsid w:val="00257239"/>
    <w:rsid w:val="0025733F"/>
    <w:rsid w:val="002574F5"/>
    <w:rsid w:val="0025794E"/>
    <w:rsid w:val="00257A41"/>
    <w:rsid w:val="00257C12"/>
    <w:rsid w:val="00257C95"/>
    <w:rsid w:val="002606EA"/>
    <w:rsid w:val="00260C59"/>
    <w:rsid w:val="00261257"/>
    <w:rsid w:val="0026190E"/>
    <w:rsid w:val="00261C73"/>
    <w:rsid w:val="00262DB2"/>
    <w:rsid w:val="0026326C"/>
    <w:rsid w:val="002637F5"/>
    <w:rsid w:val="00263B23"/>
    <w:rsid w:val="0026444B"/>
    <w:rsid w:val="00264E29"/>
    <w:rsid w:val="002656A2"/>
    <w:rsid w:val="00265CF3"/>
    <w:rsid w:val="00266E50"/>
    <w:rsid w:val="0026715A"/>
    <w:rsid w:val="00267255"/>
    <w:rsid w:val="0026770D"/>
    <w:rsid w:val="00267833"/>
    <w:rsid w:val="002702FA"/>
    <w:rsid w:val="0027118C"/>
    <w:rsid w:val="002712DC"/>
    <w:rsid w:val="00271406"/>
    <w:rsid w:val="00271AE8"/>
    <w:rsid w:val="00271F37"/>
    <w:rsid w:val="00272229"/>
    <w:rsid w:val="00272442"/>
    <w:rsid w:val="0027247A"/>
    <w:rsid w:val="002727F7"/>
    <w:rsid w:val="00272861"/>
    <w:rsid w:val="00272991"/>
    <w:rsid w:val="002729E6"/>
    <w:rsid w:val="00273C98"/>
    <w:rsid w:val="00273E05"/>
    <w:rsid w:val="002740B9"/>
    <w:rsid w:val="002747B0"/>
    <w:rsid w:val="002748D8"/>
    <w:rsid w:val="0027506C"/>
    <w:rsid w:val="00275C73"/>
    <w:rsid w:val="00276011"/>
    <w:rsid w:val="0027611A"/>
    <w:rsid w:val="00276409"/>
    <w:rsid w:val="002764F3"/>
    <w:rsid w:val="002766B3"/>
    <w:rsid w:val="00276E3F"/>
    <w:rsid w:val="002778ED"/>
    <w:rsid w:val="00277FF9"/>
    <w:rsid w:val="002806C4"/>
    <w:rsid w:val="00281132"/>
    <w:rsid w:val="002813E0"/>
    <w:rsid w:val="00281945"/>
    <w:rsid w:val="00282762"/>
    <w:rsid w:val="002827BF"/>
    <w:rsid w:val="00282ADD"/>
    <w:rsid w:val="00282BE9"/>
    <w:rsid w:val="002837A5"/>
    <w:rsid w:val="00284395"/>
    <w:rsid w:val="002843F9"/>
    <w:rsid w:val="0028448D"/>
    <w:rsid w:val="0028501F"/>
    <w:rsid w:val="0028531D"/>
    <w:rsid w:val="00285352"/>
    <w:rsid w:val="002861BF"/>
    <w:rsid w:val="0028674A"/>
    <w:rsid w:val="00286779"/>
    <w:rsid w:val="00286BF8"/>
    <w:rsid w:val="00287456"/>
    <w:rsid w:val="00290718"/>
    <w:rsid w:val="00291167"/>
    <w:rsid w:val="002915CF"/>
    <w:rsid w:val="002918FF"/>
    <w:rsid w:val="00291B47"/>
    <w:rsid w:val="00292727"/>
    <w:rsid w:val="002931D5"/>
    <w:rsid w:val="00293390"/>
    <w:rsid w:val="00295D52"/>
    <w:rsid w:val="0029605A"/>
    <w:rsid w:val="00296247"/>
    <w:rsid w:val="00296958"/>
    <w:rsid w:val="00296C8F"/>
    <w:rsid w:val="00296F40"/>
    <w:rsid w:val="00296FDD"/>
    <w:rsid w:val="00297059"/>
    <w:rsid w:val="0029724E"/>
    <w:rsid w:val="0029797A"/>
    <w:rsid w:val="002A109A"/>
    <w:rsid w:val="002A1741"/>
    <w:rsid w:val="002A182F"/>
    <w:rsid w:val="002A210E"/>
    <w:rsid w:val="002A36E5"/>
    <w:rsid w:val="002A476B"/>
    <w:rsid w:val="002A4CE0"/>
    <w:rsid w:val="002A560B"/>
    <w:rsid w:val="002A5B33"/>
    <w:rsid w:val="002A63FC"/>
    <w:rsid w:val="002A6EC7"/>
    <w:rsid w:val="002A7097"/>
    <w:rsid w:val="002A71FD"/>
    <w:rsid w:val="002A72D0"/>
    <w:rsid w:val="002A72E3"/>
    <w:rsid w:val="002A7556"/>
    <w:rsid w:val="002A779C"/>
    <w:rsid w:val="002B05E1"/>
    <w:rsid w:val="002B0B4E"/>
    <w:rsid w:val="002B18B8"/>
    <w:rsid w:val="002B18D5"/>
    <w:rsid w:val="002B1B84"/>
    <w:rsid w:val="002B1C1A"/>
    <w:rsid w:val="002B1D26"/>
    <w:rsid w:val="002B2190"/>
    <w:rsid w:val="002B220E"/>
    <w:rsid w:val="002B292E"/>
    <w:rsid w:val="002B2C1C"/>
    <w:rsid w:val="002B382B"/>
    <w:rsid w:val="002B3926"/>
    <w:rsid w:val="002B4B28"/>
    <w:rsid w:val="002B5603"/>
    <w:rsid w:val="002B6AC5"/>
    <w:rsid w:val="002B6C95"/>
    <w:rsid w:val="002B6CC4"/>
    <w:rsid w:val="002B711B"/>
    <w:rsid w:val="002B71BB"/>
    <w:rsid w:val="002C0924"/>
    <w:rsid w:val="002C0945"/>
    <w:rsid w:val="002C1A64"/>
    <w:rsid w:val="002C3110"/>
    <w:rsid w:val="002C38C7"/>
    <w:rsid w:val="002C457D"/>
    <w:rsid w:val="002C4640"/>
    <w:rsid w:val="002C5165"/>
    <w:rsid w:val="002C594A"/>
    <w:rsid w:val="002C6039"/>
    <w:rsid w:val="002C66A6"/>
    <w:rsid w:val="002C68C2"/>
    <w:rsid w:val="002C70BB"/>
    <w:rsid w:val="002C719A"/>
    <w:rsid w:val="002C7790"/>
    <w:rsid w:val="002D17C1"/>
    <w:rsid w:val="002D1C10"/>
    <w:rsid w:val="002D1DE6"/>
    <w:rsid w:val="002D235B"/>
    <w:rsid w:val="002D4294"/>
    <w:rsid w:val="002D4EC2"/>
    <w:rsid w:val="002D593A"/>
    <w:rsid w:val="002D5ECA"/>
    <w:rsid w:val="002D62E1"/>
    <w:rsid w:val="002D6A83"/>
    <w:rsid w:val="002D766B"/>
    <w:rsid w:val="002D7764"/>
    <w:rsid w:val="002D7AD7"/>
    <w:rsid w:val="002D7AF4"/>
    <w:rsid w:val="002E30E7"/>
    <w:rsid w:val="002E35C3"/>
    <w:rsid w:val="002E37C2"/>
    <w:rsid w:val="002E3ED1"/>
    <w:rsid w:val="002E439B"/>
    <w:rsid w:val="002E471B"/>
    <w:rsid w:val="002E5D0D"/>
    <w:rsid w:val="002E5FD6"/>
    <w:rsid w:val="002E6C16"/>
    <w:rsid w:val="002E6F53"/>
    <w:rsid w:val="002E74E7"/>
    <w:rsid w:val="002E7A41"/>
    <w:rsid w:val="002F02D8"/>
    <w:rsid w:val="002F0378"/>
    <w:rsid w:val="002F039E"/>
    <w:rsid w:val="002F0956"/>
    <w:rsid w:val="002F1C18"/>
    <w:rsid w:val="002F1D4D"/>
    <w:rsid w:val="002F2269"/>
    <w:rsid w:val="002F3ABE"/>
    <w:rsid w:val="002F4215"/>
    <w:rsid w:val="002F4664"/>
    <w:rsid w:val="002F496A"/>
    <w:rsid w:val="002F53B2"/>
    <w:rsid w:val="002F5534"/>
    <w:rsid w:val="002F5F6F"/>
    <w:rsid w:val="002F659E"/>
    <w:rsid w:val="002F68C4"/>
    <w:rsid w:val="00300149"/>
    <w:rsid w:val="00300D12"/>
    <w:rsid w:val="0030174C"/>
    <w:rsid w:val="00301E32"/>
    <w:rsid w:val="00302C64"/>
    <w:rsid w:val="00302DBF"/>
    <w:rsid w:val="00303145"/>
    <w:rsid w:val="00303C76"/>
    <w:rsid w:val="00304C2F"/>
    <w:rsid w:val="0031138C"/>
    <w:rsid w:val="003130EE"/>
    <w:rsid w:val="00313580"/>
    <w:rsid w:val="00313804"/>
    <w:rsid w:val="00314A6E"/>
    <w:rsid w:val="00314B32"/>
    <w:rsid w:val="00314F6B"/>
    <w:rsid w:val="003153DC"/>
    <w:rsid w:val="00315874"/>
    <w:rsid w:val="00315AF1"/>
    <w:rsid w:val="00315CEC"/>
    <w:rsid w:val="00315FDB"/>
    <w:rsid w:val="00316B6B"/>
    <w:rsid w:val="00316E35"/>
    <w:rsid w:val="00320207"/>
    <w:rsid w:val="003207BB"/>
    <w:rsid w:val="00320AA3"/>
    <w:rsid w:val="00321512"/>
    <w:rsid w:val="00321A37"/>
    <w:rsid w:val="00323823"/>
    <w:rsid w:val="0032392D"/>
    <w:rsid w:val="00323BC4"/>
    <w:rsid w:val="00323D06"/>
    <w:rsid w:val="00323DA0"/>
    <w:rsid w:val="003244D2"/>
    <w:rsid w:val="00324571"/>
    <w:rsid w:val="00324F9D"/>
    <w:rsid w:val="003253E8"/>
    <w:rsid w:val="00326A9E"/>
    <w:rsid w:val="00326CC3"/>
    <w:rsid w:val="003271E6"/>
    <w:rsid w:val="00330EA6"/>
    <w:rsid w:val="00330FFD"/>
    <w:rsid w:val="00331D18"/>
    <w:rsid w:val="00332937"/>
    <w:rsid w:val="003332DE"/>
    <w:rsid w:val="00333553"/>
    <w:rsid w:val="00333A99"/>
    <w:rsid w:val="00333B1D"/>
    <w:rsid w:val="00333D8C"/>
    <w:rsid w:val="00334149"/>
    <w:rsid w:val="00334521"/>
    <w:rsid w:val="0033520C"/>
    <w:rsid w:val="0033643D"/>
    <w:rsid w:val="00336658"/>
    <w:rsid w:val="0033690C"/>
    <w:rsid w:val="00336C46"/>
    <w:rsid w:val="00336E38"/>
    <w:rsid w:val="00336FC4"/>
    <w:rsid w:val="00336FF7"/>
    <w:rsid w:val="0033756D"/>
    <w:rsid w:val="003376BE"/>
    <w:rsid w:val="00337C75"/>
    <w:rsid w:val="0034051F"/>
    <w:rsid w:val="00340732"/>
    <w:rsid w:val="00340A2C"/>
    <w:rsid w:val="00340A54"/>
    <w:rsid w:val="00341326"/>
    <w:rsid w:val="003415BE"/>
    <w:rsid w:val="003420E1"/>
    <w:rsid w:val="00343496"/>
    <w:rsid w:val="003434CE"/>
    <w:rsid w:val="00344F99"/>
    <w:rsid w:val="00345CC2"/>
    <w:rsid w:val="00345EFC"/>
    <w:rsid w:val="0034624F"/>
    <w:rsid w:val="003463F1"/>
    <w:rsid w:val="00346A1D"/>
    <w:rsid w:val="00346C08"/>
    <w:rsid w:val="00346C6A"/>
    <w:rsid w:val="003470C2"/>
    <w:rsid w:val="003470DD"/>
    <w:rsid w:val="0034741B"/>
    <w:rsid w:val="00347479"/>
    <w:rsid w:val="0035044E"/>
    <w:rsid w:val="00350955"/>
    <w:rsid w:val="0035180F"/>
    <w:rsid w:val="00352C80"/>
    <w:rsid w:val="00352F61"/>
    <w:rsid w:val="003531A1"/>
    <w:rsid w:val="003536C7"/>
    <w:rsid w:val="00353946"/>
    <w:rsid w:val="003544AE"/>
    <w:rsid w:val="00355109"/>
    <w:rsid w:val="00355CD7"/>
    <w:rsid w:val="003560F9"/>
    <w:rsid w:val="00356AF5"/>
    <w:rsid w:val="003571CA"/>
    <w:rsid w:val="0035783F"/>
    <w:rsid w:val="003603A0"/>
    <w:rsid w:val="0036054D"/>
    <w:rsid w:val="00360DA6"/>
    <w:rsid w:val="00360FDF"/>
    <w:rsid w:val="003610FA"/>
    <w:rsid w:val="00361391"/>
    <w:rsid w:val="003615BC"/>
    <w:rsid w:val="00361F31"/>
    <w:rsid w:val="0036215F"/>
    <w:rsid w:val="00362407"/>
    <w:rsid w:val="003632C2"/>
    <w:rsid w:val="003634E4"/>
    <w:rsid w:val="00364BF2"/>
    <w:rsid w:val="003661CF"/>
    <w:rsid w:val="00366822"/>
    <w:rsid w:val="00366C89"/>
    <w:rsid w:val="0036701D"/>
    <w:rsid w:val="003679AA"/>
    <w:rsid w:val="00367D6D"/>
    <w:rsid w:val="00370EDD"/>
    <w:rsid w:val="0037131A"/>
    <w:rsid w:val="00371DDF"/>
    <w:rsid w:val="00372353"/>
    <w:rsid w:val="0037278D"/>
    <w:rsid w:val="00373013"/>
    <w:rsid w:val="00373396"/>
    <w:rsid w:val="003738B6"/>
    <w:rsid w:val="00373948"/>
    <w:rsid w:val="00374317"/>
    <w:rsid w:val="00374BA9"/>
    <w:rsid w:val="003764E2"/>
    <w:rsid w:val="0037660F"/>
    <w:rsid w:val="003766CC"/>
    <w:rsid w:val="003768D8"/>
    <w:rsid w:val="00376D78"/>
    <w:rsid w:val="0038007D"/>
    <w:rsid w:val="003802D7"/>
    <w:rsid w:val="0038051A"/>
    <w:rsid w:val="00381521"/>
    <w:rsid w:val="00381888"/>
    <w:rsid w:val="0038195C"/>
    <w:rsid w:val="00382065"/>
    <w:rsid w:val="003829B0"/>
    <w:rsid w:val="00383A84"/>
    <w:rsid w:val="003844FE"/>
    <w:rsid w:val="00384AD9"/>
    <w:rsid w:val="00384CE3"/>
    <w:rsid w:val="00384D95"/>
    <w:rsid w:val="003856EF"/>
    <w:rsid w:val="00385711"/>
    <w:rsid w:val="0038644F"/>
    <w:rsid w:val="00386C84"/>
    <w:rsid w:val="00387A8A"/>
    <w:rsid w:val="00390440"/>
    <w:rsid w:val="00390629"/>
    <w:rsid w:val="00390AC3"/>
    <w:rsid w:val="00390C55"/>
    <w:rsid w:val="00391801"/>
    <w:rsid w:val="003919D4"/>
    <w:rsid w:val="003927EE"/>
    <w:rsid w:val="00392EB8"/>
    <w:rsid w:val="00393509"/>
    <w:rsid w:val="003938C8"/>
    <w:rsid w:val="00394EAE"/>
    <w:rsid w:val="00395A14"/>
    <w:rsid w:val="00396788"/>
    <w:rsid w:val="003971BB"/>
    <w:rsid w:val="00397EF3"/>
    <w:rsid w:val="003A04F7"/>
    <w:rsid w:val="003A0EED"/>
    <w:rsid w:val="003A2653"/>
    <w:rsid w:val="003A309A"/>
    <w:rsid w:val="003A368A"/>
    <w:rsid w:val="003A3944"/>
    <w:rsid w:val="003A4CFC"/>
    <w:rsid w:val="003A5E96"/>
    <w:rsid w:val="003A6236"/>
    <w:rsid w:val="003A62F5"/>
    <w:rsid w:val="003A699D"/>
    <w:rsid w:val="003A6AE7"/>
    <w:rsid w:val="003A6B90"/>
    <w:rsid w:val="003A6CCC"/>
    <w:rsid w:val="003A6E11"/>
    <w:rsid w:val="003A6F05"/>
    <w:rsid w:val="003A7973"/>
    <w:rsid w:val="003B010A"/>
    <w:rsid w:val="003B07A4"/>
    <w:rsid w:val="003B08ED"/>
    <w:rsid w:val="003B1B59"/>
    <w:rsid w:val="003B20A2"/>
    <w:rsid w:val="003B2589"/>
    <w:rsid w:val="003B275F"/>
    <w:rsid w:val="003B3E88"/>
    <w:rsid w:val="003B3EB7"/>
    <w:rsid w:val="003B4182"/>
    <w:rsid w:val="003B47D4"/>
    <w:rsid w:val="003B491D"/>
    <w:rsid w:val="003B4BF1"/>
    <w:rsid w:val="003B544E"/>
    <w:rsid w:val="003B605A"/>
    <w:rsid w:val="003B68A9"/>
    <w:rsid w:val="003B7DEE"/>
    <w:rsid w:val="003B7E5F"/>
    <w:rsid w:val="003C0EEB"/>
    <w:rsid w:val="003C1019"/>
    <w:rsid w:val="003C1F7B"/>
    <w:rsid w:val="003C219A"/>
    <w:rsid w:val="003C328B"/>
    <w:rsid w:val="003C349C"/>
    <w:rsid w:val="003C3EFA"/>
    <w:rsid w:val="003C3F59"/>
    <w:rsid w:val="003C4360"/>
    <w:rsid w:val="003C468F"/>
    <w:rsid w:val="003C4E2C"/>
    <w:rsid w:val="003C5547"/>
    <w:rsid w:val="003C56A5"/>
    <w:rsid w:val="003C5830"/>
    <w:rsid w:val="003C58B6"/>
    <w:rsid w:val="003C6214"/>
    <w:rsid w:val="003C6F8B"/>
    <w:rsid w:val="003D0BC4"/>
    <w:rsid w:val="003D17B7"/>
    <w:rsid w:val="003D1845"/>
    <w:rsid w:val="003D18A6"/>
    <w:rsid w:val="003D1B9E"/>
    <w:rsid w:val="003D1BDE"/>
    <w:rsid w:val="003D1E9B"/>
    <w:rsid w:val="003D3C18"/>
    <w:rsid w:val="003D3C63"/>
    <w:rsid w:val="003D4BBD"/>
    <w:rsid w:val="003D4DEF"/>
    <w:rsid w:val="003D4F4F"/>
    <w:rsid w:val="003D4FE0"/>
    <w:rsid w:val="003D5788"/>
    <w:rsid w:val="003D71D5"/>
    <w:rsid w:val="003D72CB"/>
    <w:rsid w:val="003D7D28"/>
    <w:rsid w:val="003E01BE"/>
    <w:rsid w:val="003E0A6F"/>
    <w:rsid w:val="003E1838"/>
    <w:rsid w:val="003E305E"/>
    <w:rsid w:val="003E3885"/>
    <w:rsid w:val="003E4218"/>
    <w:rsid w:val="003E47B6"/>
    <w:rsid w:val="003E5602"/>
    <w:rsid w:val="003E6743"/>
    <w:rsid w:val="003E6953"/>
    <w:rsid w:val="003E6A0F"/>
    <w:rsid w:val="003E7CF5"/>
    <w:rsid w:val="003E7F4A"/>
    <w:rsid w:val="003F1234"/>
    <w:rsid w:val="003F1B15"/>
    <w:rsid w:val="003F1D2F"/>
    <w:rsid w:val="003F2C86"/>
    <w:rsid w:val="003F321F"/>
    <w:rsid w:val="003F42BF"/>
    <w:rsid w:val="003F47A9"/>
    <w:rsid w:val="003F4E58"/>
    <w:rsid w:val="003F5B1F"/>
    <w:rsid w:val="003F623D"/>
    <w:rsid w:val="003F670C"/>
    <w:rsid w:val="003F6877"/>
    <w:rsid w:val="003F77CB"/>
    <w:rsid w:val="003F7D9C"/>
    <w:rsid w:val="004002B7"/>
    <w:rsid w:val="0040089C"/>
    <w:rsid w:val="00400AE9"/>
    <w:rsid w:val="00401423"/>
    <w:rsid w:val="00401474"/>
    <w:rsid w:val="004017B6"/>
    <w:rsid w:val="00401C7E"/>
    <w:rsid w:val="00402121"/>
    <w:rsid w:val="0040242E"/>
    <w:rsid w:val="00402511"/>
    <w:rsid w:val="00402989"/>
    <w:rsid w:val="004029AD"/>
    <w:rsid w:val="00402A7F"/>
    <w:rsid w:val="00403991"/>
    <w:rsid w:val="004039DC"/>
    <w:rsid w:val="00403C4F"/>
    <w:rsid w:val="00405BB2"/>
    <w:rsid w:val="00406178"/>
    <w:rsid w:val="004061CB"/>
    <w:rsid w:val="00406378"/>
    <w:rsid w:val="0040676A"/>
    <w:rsid w:val="004069DB"/>
    <w:rsid w:val="00406E4B"/>
    <w:rsid w:val="00407472"/>
    <w:rsid w:val="00407C78"/>
    <w:rsid w:val="004107F4"/>
    <w:rsid w:val="00410FE1"/>
    <w:rsid w:val="004113E7"/>
    <w:rsid w:val="00411802"/>
    <w:rsid w:val="0041248A"/>
    <w:rsid w:val="00412EE3"/>
    <w:rsid w:val="00413D88"/>
    <w:rsid w:val="004141E8"/>
    <w:rsid w:val="00414B0E"/>
    <w:rsid w:val="0041505B"/>
    <w:rsid w:val="0041509D"/>
    <w:rsid w:val="004154CF"/>
    <w:rsid w:val="004159D2"/>
    <w:rsid w:val="0041665E"/>
    <w:rsid w:val="00416757"/>
    <w:rsid w:val="004200AC"/>
    <w:rsid w:val="004201E5"/>
    <w:rsid w:val="004205FC"/>
    <w:rsid w:val="0042071A"/>
    <w:rsid w:val="00420B67"/>
    <w:rsid w:val="00421435"/>
    <w:rsid w:val="004216A3"/>
    <w:rsid w:val="0042181F"/>
    <w:rsid w:val="00422268"/>
    <w:rsid w:val="0042231C"/>
    <w:rsid w:val="004230F5"/>
    <w:rsid w:val="00423492"/>
    <w:rsid w:val="004245AA"/>
    <w:rsid w:val="0042487C"/>
    <w:rsid w:val="00425338"/>
    <w:rsid w:val="00425D47"/>
    <w:rsid w:val="0042603A"/>
    <w:rsid w:val="00430327"/>
    <w:rsid w:val="00430E7D"/>
    <w:rsid w:val="0043100B"/>
    <w:rsid w:val="004311CC"/>
    <w:rsid w:val="00431426"/>
    <w:rsid w:val="00431600"/>
    <w:rsid w:val="00431F38"/>
    <w:rsid w:val="00432657"/>
    <w:rsid w:val="00432B7E"/>
    <w:rsid w:val="00432FDB"/>
    <w:rsid w:val="00433662"/>
    <w:rsid w:val="0043369C"/>
    <w:rsid w:val="00434011"/>
    <w:rsid w:val="00434257"/>
    <w:rsid w:val="00435692"/>
    <w:rsid w:val="00435B95"/>
    <w:rsid w:val="00435E9B"/>
    <w:rsid w:val="00435F45"/>
    <w:rsid w:val="004366D8"/>
    <w:rsid w:val="00437343"/>
    <w:rsid w:val="004373E7"/>
    <w:rsid w:val="00441356"/>
    <w:rsid w:val="00443F48"/>
    <w:rsid w:val="0044402F"/>
    <w:rsid w:val="00444413"/>
    <w:rsid w:val="0044451C"/>
    <w:rsid w:val="0044464D"/>
    <w:rsid w:val="0044559C"/>
    <w:rsid w:val="0044568D"/>
    <w:rsid w:val="0044568E"/>
    <w:rsid w:val="00445BA7"/>
    <w:rsid w:val="00445E90"/>
    <w:rsid w:val="00446E30"/>
    <w:rsid w:val="00446FAF"/>
    <w:rsid w:val="004475D5"/>
    <w:rsid w:val="004479A8"/>
    <w:rsid w:val="00447CD7"/>
    <w:rsid w:val="00450982"/>
    <w:rsid w:val="00451284"/>
    <w:rsid w:val="0045366E"/>
    <w:rsid w:val="00453A10"/>
    <w:rsid w:val="00454621"/>
    <w:rsid w:val="0045490F"/>
    <w:rsid w:val="00454D6D"/>
    <w:rsid w:val="004552D5"/>
    <w:rsid w:val="0045554B"/>
    <w:rsid w:val="0045613E"/>
    <w:rsid w:val="0045648A"/>
    <w:rsid w:val="004567E5"/>
    <w:rsid w:val="00457CB6"/>
    <w:rsid w:val="004600A0"/>
    <w:rsid w:val="004603BF"/>
    <w:rsid w:val="004603E1"/>
    <w:rsid w:val="00460703"/>
    <w:rsid w:val="00460937"/>
    <w:rsid w:val="00460EEF"/>
    <w:rsid w:val="0046120B"/>
    <w:rsid w:val="00461808"/>
    <w:rsid w:val="004630CB"/>
    <w:rsid w:val="00463265"/>
    <w:rsid w:val="00463B61"/>
    <w:rsid w:val="00463BC2"/>
    <w:rsid w:val="00463FB9"/>
    <w:rsid w:val="00463FCF"/>
    <w:rsid w:val="0046412B"/>
    <w:rsid w:val="004644F7"/>
    <w:rsid w:val="00464A9A"/>
    <w:rsid w:val="004652C4"/>
    <w:rsid w:val="004660AE"/>
    <w:rsid w:val="00466A39"/>
    <w:rsid w:val="00466B35"/>
    <w:rsid w:val="00467041"/>
    <w:rsid w:val="0046753D"/>
    <w:rsid w:val="00467EB2"/>
    <w:rsid w:val="00470099"/>
    <w:rsid w:val="0047034B"/>
    <w:rsid w:val="004706D4"/>
    <w:rsid w:val="00471128"/>
    <w:rsid w:val="004725F3"/>
    <w:rsid w:val="00472A16"/>
    <w:rsid w:val="004730AB"/>
    <w:rsid w:val="004736B1"/>
    <w:rsid w:val="004738C3"/>
    <w:rsid w:val="00474482"/>
    <w:rsid w:val="00474735"/>
    <w:rsid w:val="00474BE3"/>
    <w:rsid w:val="00474F20"/>
    <w:rsid w:val="00475C46"/>
    <w:rsid w:val="00475CC8"/>
    <w:rsid w:val="00476003"/>
    <w:rsid w:val="004763A0"/>
    <w:rsid w:val="0047659A"/>
    <w:rsid w:val="00476716"/>
    <w:rsid w:val="00477E92"/>
    <w:rsid w:val="0048028E"/>
    <w:rsid w:val="00480F22"/>
    <w:rsid w:val="004812F7"/>
    <w:rsid w:val="00481D94"/>
    <w:rsid w:val="00481EC3"/>
    <w:rsid w:val="00482372"/>
    <w:rsid w:val="00483D42"/>
    <w:rsid w:val="004842A5"/>
    <w:rsid w:val="00484F94"/>
    <w:rsid w:val="00485780"/>
    <w:rsid w:val="00485CBC"/>
    <w:rsid w:val="004864BD"/>
    <w:rsid w:val="00486F33"/>
    <w:rsid w:val="00487788"/>
    <w:rsid w:val="00487852"/>
    <w:rsid w:val="004904E1"/>
    <w:rsid w:val="004906E1"/>
    <w:rsid w:val="00490C9E"/>
    <w:rsid w:val="00490D73"/>
    <w:rsid w:val="00490F81"/>
    <w:rsid w:val="004924D3"/>
    <w:rsid w:val="00492EAC"/>
    <w:rsid w:val="00492FEE"/>
    <w:rsid w:val="0049300C"/>
    <w:rsid w:val="00493219"/>
    <w:rsid w:val="0049378A"/>
    <w:rsid w:val="00494020"/>
    <w:rsid w:val="00494D49"/>
    <w:rsid w:val="00494FBB"/>
    <w:rsid w:val="00494FDA"/>
    <w:rsid w:val="00495322"/>
    <w:rsid w:val="0049597A"/>
    <w:rsid w:val="00495D1D"/>
    <w:rsid w:val="00496136"/>
    <w:rsid w:val="004966FA"/>
    <w:rsid w:val="00496877"/>
    <w:rsid w:val="00497091"/>
    <w:rsid w:val="0049768E"/>
    <w:rsid w:val="00497F21"/>
    <w:rsid w:val="004A015E"/>
    <w:rsid w:val="004A0242"/>
    <w:rsid w:val="004A0598"/>
    <w:rsid w:val="004A06CA"/>
    <w:rsid w:val="004A0749"/>
    <w:rsid w:val="004A0A89"/>
    <w:rsid w:val="004A0F2A"/>
    <w:rsid w:val="004A1DE5"/>
    <w:rsid w:val="004A20A8"/>
    <w:rsid w:val="004A2199"/>
    <w:rsid w:val="004A267E"/>
    <w:rsid w:val="004A288D"/>
    <w:rsid w:val="004A28E7"/>
    <w:rsid w:val="004A3411"/>
    <w:rsid w:val="004A35BE"/>
    <w:rsid w:val="004A3873"/>
    <w:rsid w:val="004A517D"/>
    <w:rsid w:val="004A5447"/>
    <w:rsid w:val="004A6545"/>
    <w:rsid w:val="004A71EA"/>
    <w:rsid w:val="004A7506"/>
    <w:rsid w:val="004A76DB"/>
    <w:rsid w:val="004B0D73"/>
    <w:rsid w:val="004B1355"/>
    <w:rsid w:val="004B1AFA"/>
    <w:rsid w:val="004B2185"/>
    <w:rsid w:val="004B2D10"/>
    <w:rsid w:val="004B2EF8"/>
    <w:rsid w:val="004B379D"/>
    <w:rsid w:val="004B4013"/>
    <w:rsid w:val="004B41EC"/>
    <w:rsid w:val="004B48F4"/>
    <w:rsid w:val="004B4F23"/>
    <w:rsid w:val="004B61C6"/>
    <w:rsid w:val="004B7387"/>
    <w:rsid w:val="004B73FB"/>
    <w:rsid w:val="004C0606"/>
    <w:rsid w:val="004C13A4"/>
    <w:rsid w:val="004C1937"/>
    <w:rsid w:val="004C1F30"/>
    <w:rsid w:val="004C1F7A"/>
    <w:rsid w:val="004C23ED"/>
    <w:rsid w:val="004C3020"/>
    <w:rsid w:val="004C35DF"/>
    <w:rsid w:val="004C45CF"/>
    <w:rsid w:val="004C4DBB"/>
    <w:rsid w:val="004C5086"/>
    <w:rsid w:val="004C5648"/>
    <w:rsid w:val="004C5AEA"/>
    <w:rsid w:val="004C5D9C"/>
    <w:rsid w:val="004C63B1"/>
    <w:rsid w:val="004C796A"/>
    <w:rsid w:val="004C7F75"/>
    <w:rsid w:val="004D07D5"/>
    <w:rsid w:val="004D0945"/>
    <w:rsid w:val="004D1F69"/>
    <w:rsid w:val="004D25F1"/>
    <w:rsid w:val="004D2940"/>
    <w:rsid w:val="004D29B6"/>
    <w:rsid w:val="004D2A0A"/>
    <w:rsid w:val="004D2BEB"/>
    <w:rsid w:val="004D30F2"/>
    <w:rsid w:val="004D324E"/>
    <w:rsid w:val="004D3462"/>
    <w:rsid w:val="004D4247"/>
    <w:rsid w:val="004D5202"/>
    <w:rsid w:val="004D5FEC"/>
    <w:rsid w:val="004D642C"/>
    <w:rsid w:val="004D688E"/>
    <w:rsid w:val="004D7F5D"/>
    <w:rsid w:val="004E057F"/>
    <w:rsid w:val="004E08A6"/>
    <w:rsid w:val="004E0C8A"/>
    <w:rsid w:val="004E11D5"/>
    <w:rsid w:val="004E1363"/>
    <w:rsid w:val="004E15CC"/>
    <w:rsid w:val="004E16C2"/>
    <w:rsid w:val="004E3B4E"/>
    <w:rsid w:val="004E419B"/>
    <w:rsid w:val="004E44DB"/>
    <w:rsid w:val="004E4B6A"/>
    <w:rsid w:val="004E5765"/>
    <w:rsid w:val="004E5954"/>
    <w:rsid w:val="004E5D2B"/>
    <w:rsid w:val="004E6DD1"/>
    <w:rsid w:val="004E707A"/>
    <w:rsid w:val="004E77D1"/>
    <w:rsid w:val="004E785E"/>
    <w:rsid w:val="004E7BFF"/>
    <w:rsid w:val="004F0237"/>
    <w:rsid w:val="004F0DE9"/>
    <w:rsid w:val="004F0E10"/>
    <w:rsid w:val="004F104F"/>
    <w:rsid w:val="004F140E"/>
    <w:rsid w:val="004F19A4"/>
    <w:rsid w:val="004F1C45"/>
    <w:rsid w:val="004F234F"/>
    <w:rsid w:val="004F26B7"/>
    <w:rsid w:val="004F3375"/>
    <w:rsid w:val="004F33C6"/>
    <w:rsid w:val="004F400C"/>
    <w:rsid w:val="004F4047"/>
    <w:rsid w:val="004F4889"/>
    <w:rsid w:val="004F4B82"/>
    <w:rsid w:val="004F4E37"/>
    <w:rsid w:val="004F5007"/>
    <w:rsid w:val="004F563A"/>
    <w:rsid w:val="004F566B"/>
    <w:rsid w:val="004F5B37"/>
    <w:rsid w:val="004F6139"/>
    <w:rsid w:val="004F648D"/>
    <w:rsid w:val="004F676C"/>
    <w:rsid w:val="004F791A"/>
    <w:rsid w:val="004F7A99"/>
    <w:rsid w:val="004F7DA3"/>
    <w:rsid w:val="004F7FEF"/>
    <w:rsid w:val="00500792"/>
    <w:rsid w:val="00501BAB"/>
    <w:rsid w:val="00501EB1"/>
    <w:rsid w:val="0050241D"/>
    <w:rsid w:val="00504551"/>
    <w:rsid w:val="0050476F"/>
    <w:rsid w:val="00504AB9"/>
    <w:rsid w:val="00504AD6"/>
    <w:rsid w:val="00505360"/>
    <w:rsid w:val="005060D5"/>
    <w:rsid w:val="005062AE"/>
    <w:rsid w:val="005065DE"/>
    <w:rsid w:val="0050734A"/>
    <w:rsid w:val="005073D5"/>
    <w:rsid w:val="0050747B"/>
    <w:rsid w:val="005074FE"/>
    <w:rsid w:val="00507595"/>
    <w:rsid w:val="00507954"/>
    <w:rsid w:val="00507BE5"/>
    <w:rsid w:val="0051007B"/>
    <w:rsid w:val="0051156D"/>
    <w:rsid w:val="00511E99"/>
    <w:rsid w:val="0051268C"/>
    <w:rsid w:val="00513877"/>
    <w:rsid w:val="00514662"/>
    <w:rsid w:val="00514C17"/>
    <w:rsid w:val="005161BA"/>
    <w:rsid w:val="00516F1E"/>
    <w:rsid w:val="00517044"/>
    <w:rsid w:val="00517202"/>
    <w:rsid w:val="005202FB"/>
    <w:rsid w:val="0052042C"/>
    <w:rsid w:val="0052069D"/>
    <w:rsid w:val="005212CA"/>
    <w:rsid w:val="00521967"/>
    <w:rsid w:val="00521BD5"/>
    <w:rsid w:val="00521F7A"/>
    <w:rsid w:val="00522332"/>
    <w:rsid w:val="00522DB3"/>
    <w:rsid w:val="005232A8"/>
    <w:rsid w:val="00524788"/>
    <w:rsid w:val="00524B14"/>
    <w:rsid w:val="00524F07"/>
    <w:rsid w:val="00525349"/>
    <w:rsid w:val="00527835"/>
    <w:rsid w:val="00527ACC"/>
    <w:rsid w:val="00531D69"/>
    <w:rsid w:val="00532404"/>
    <w:rsid w:val="0053261A"/>
    <w:rsid w:val="00533263"/>
    <w:rsid w:val="0053359E"/>
    <w:rsid w:val="00533787"/>
    <w:rsid w:val="005337F6"/>
    <w:rsid w:val="005350D0"/>
    <w:rsid w:val="0053525E"/>
    <w:rsid w:val="005360BC"/>
    <w:rsid w:val="00537D28"/>
    <w:rsid w:val="00537DB9"/>
    <w:rsid w:val="00540D26"/>
    <w:rsid w:val="005412B5"/>
    <w:rsid w:val="00541F0B"/>
    <w:rsid w:val="005429C0"/>
    <w:rsid w:val="00542CB5"/>
    <w:rsid w:val="005432A0"/>
    <w:rsid w:val="005434BE"/>
    <w:rsid w:val="00543609"/>
    <w:rsid w:val="0054397D"/>
    <w:rsid w:val="00543A7A"/>
    <w:rsid w:val="00543B80"/>
    <w:rsid w:val="00543CE4"/>
    <w:rsid w:val="005446BF"/>
    <w:rsid w:val="00544A69"/>
    <w:rsid w:val="00545637"/>
    <w:rsid w:val="0054666B"/>
    <w:rsid w:val="00546A49"/>
    <w:rsid w:val="00547134"/>
    <w:rsid w:val="00547BEC"/>
    <w:rsid w:val="00547DDC"/>
    <w:rsid w:val="005500A7"/>
    <w:rsid w:val="005509B6"/>
    <w:rsid w:val="00551069"/>
    <w:rsid w:val="00551144"/>
    <w:rsid w:val="00551529"/>
    <w:rsid w:val="00551986"/>
    <w:rsid w:val="00551C32"/>
    <w:rsid w:val="005527A5"/>
    <w:rsid w:val="00554BFA"/>
    <w:rsid w:val="005554BA"/>
    <w:rsid w:val="00555863"/>
    <w:rsid w:val="00555957"/>
    <w:rsid w:val="005566FE"/>
    <w:rsid w:val="0055761B"/>
    <w:rsid w:val="00557B52"/>
    <w:rsid w:val="005611A5"/>
    <w:rsid w:val="005619BA"/>
    <w:rsid w:val="0056270B"/>
    <w:rsid w:val="00562AC9"/>
    <w:rsid w:val="00562C25"/>
    <w:rsid w:val="00562FA3"/>
    <w:rsid w:val="00563C68"/>
    <w:rsid w:val="0056407A"/>
    <w:rsid w:val="005640EA"/>
    <w:rsid w:val="00564A74"/>
    <w:rsid w:val="00564E99"/>
    <w:rsid w:val="005651CB"/>
    <w:rsid w:val="00566371"/>
    <w:rsid w:val="00566A6B"/>
    <w:rsid w:val="00567060"/>
    <w:rsid w:val="0057034C"/>
    <w:rsid w:val="00571607"/>
    <w:rsid w:val="00572E87"/>
    <w:rsid w:val="00573B03"/>
    <w:rsid w:val="00573B0D"/>
    <w:rsid w:val="00573B14"/>
    <w:rsid w:val="005743ED"/>
    <w:rsid w:val="00574F58"/>
    <w:rsid w:val="0057537C"/>
    <w:rsid w:val="00575AAC"/>
    <w:rsid w:val="00580081"/>
    <w:rsid w:val="00580203"/>
    <w:rsid w:val="005811F8"/>
    <w:rsid w:val="00581975"/>
    <w:rsid w:val="00581DC2"/>
    <w:rsid w:val="005830F1"/>
    <w:rsid w:val="00583734"/>
    <w:rsid w:val="00583ACF"/>
    <w:rsid w:val="00585C5A"/>
    <w:rsid w:val="00585D65"/>
    <w:rsid w:val="005900AB"/>
    <w:rsid w:val="005908AE"/>
    <w:rsid w:val="00590CB2"/>
    <w:rsid w:val="005912C2"/>
    <w:rsid w:val="00591DEB"/>
    <w:rsid w:val="0059252D"/>
    <w:rsid w:val="00594178"/>
    <w:rsid w:val="005943B5"/>
    <w:rsid w:val="00594808"/>
    <w:rsid w:val="00594BC6"/>
    <w:rsid w:val="0059507D"/>
    <w:rsid w:val="00595CAB"/>
    <w:rsid w:val="00595DE2"/>
    <w:rsid w:val="00596290"/>
    <w:rsid w:val="00596A83"/>
    <w:rsid w:val="005A0978"/>
    <w:rsid w:val="005A0A24"/>
    <w:rsid w:val="005A1D75"/>
    <w:rsid w:val="005A2566"/>
    <w:rsid w:val="005A44B5"/>
    <w:rsid w:val="005A5699"/>
    <w:rsid w:val="005A5C19"/>
    <w:rsid w:val="005A5EE8"/>
    <w:rsid w:val="005B03F9"/>
    <w:rsid w:val="005B0580"/>
    <w:rsid w:val="005B1066"/>
    <w:rsid w:val="005B1272"/>
    <w:rsid w:val="005B1289"/>
    <w:rsid w:val="005B2E00"/>
    <w:rsid w:val="005B3027"/>
    <w:rsid w:val="005B479E"/>
    <w:rsid w:val="005B5679"/>
    <w:rsid w:val="005B5E57"/>
    <w:rsid w:val="005B6C3F"/>
    <w:rsid w:val="005B731B"/>
    <w:rsid w:val="005B7986"/>
    <w:rsid w:val="005C01F2"/>
    <w:rsid w:val="005C02C4"/>
    <w:rsid w:val="005C0640"/>
    <w:rsid w:val="005C2522"/>
    <w:rsid w:val="005C42A2"/>
    <w:rsid w:val="005C453A"/>
    <w:rsid w:val="005C463F"/>
    <w:rsid w:val="005C4758"/>
    <w:rsid w:val="005C5676"/>
    <w:rsid w:val="005C6EA0"/>
    <w:rsid w:val="005C732B"/>
    <w:rsid w:val="005C7FA8"/>
    <w:rsid w:val="005D1377"/>
    <w:rsid w:val="005D2A03"/>
    <w:rsid w:val="005D34AC"/>
    <w:rsid w:val="005D4A4A"/>
    <w:rsid w:val="005D531C"/>
    <w:rsid w:val="005D54BB"/>
    <w:rsid w:val="005D5B57"/>
    <w:rsid w:val="005D6608"/>
    <w:rsid w:val="005D70EF"/>
    <w:rsid w:val="005D76F9"/>
    <w:rsid w:val="005D773F"/>
    <w:rsid w:val="005D7EC3"/>
    <w:rsid w:val="005E1CBF"/>
    <w:rsid w:val="005E1DA5"/>
    <w:rsid w:val="005E28D1"/>
    <w:rsid w:val="005E3AE5"/>
    <w:rsid w:val="005E42AE"/>
    <w:rsid w:val="005E42F6"/>
    <w:rsid w:val="005E5452"/>
    <w:rsid w:val="005E5A98"/>
    <w:rsid w:val="005E5EDC"/>
    <w:rsid w:val="005E64DD"/>
    <w:rsid w:val="005E7390"/>
    <w:rsid w:val="005F027C"/>
    <w:rsid w:val="005F126B"/>
    <w:rsid w:val="005F1937"/>
    <w:rsid w:val="005F1ED6"/>
    <w:rsid w:val="005F27D2"/>
    <w:rsid w:val="005F393B"/>
    <w:rsid w:val="005F4CF7"/>
    <w:rsid w:val="005F515B"/>
    <w:rsid w:val="005F523E"/>
    <w:rsid w:val="005F52D2"/>
    <w:rsid w:val="005F52F8"/>
    <w:rsid w:val="005F5D04"/>
    <w:rsid w:val="00600AC1"/>
    <w:rsid w:val="00601A8E"/>
    <w:rsid w:val="00601FEE"/>
    <w:rsid w:val="00602516"/>
    <w:rsid w:val="00602972"/>
    <w:rsid w:val="00602A9E"/>
    <w:rsid w:val="00602B3D"/>
    <w:rsid w:val="00603150"/>
    <w:rsid w:val="0060376D"/>
    <w:rsid w:val="00603E3E"/>
    <w:rsid w:val="00603F0B"/>
    <w:rsid w:val="00604430"/>
    <w:rsid w:val="006048AD"/>
    <w:rsid w:val="00604C46"/>
    <w:rsid w:val="00605F25"/>
    <w:rsid w:val="006066F8"/>
    <w:rsid w:val="00607F79"/>
    <w:rsid w:val="0061068F"/>
    <w:rsid w:val="0061081A"/>
    <w:rsid w:val="00610A12"/>
    <w:rsid w:val="00610CC2"/>
    <w:rsid w:val="006112E4"/>
    <w:rsid w:val="0061147E"/>
    <w:rsid w:val="0061213A"/>
    <w:rsid w:val="006124B6"/>
    <w:rsid w:val="00612647"/>
    <w:rsid w:val="0061288F"/>
    <w:rsid w:val="0061411A"/>
    <w:rsid w:val="00614247"/>
    <w:rsid w:val="006142D9"/>
    <w:rsid w:val="006147D8"/>
    <w:rsid w:val="00614F5A"/>
    <w:rsid w:val="00615558"/>
    <w:rsid w:val="006155EB"/>
    <w:rsid w:val="00615843"/>
    <w:rsid w:val="00617C96"/>
    <w:rsid w:val="00617F79"/>
    <w:rsid w:val="00620839"/>
    <w:rsid w:val="00620965"/>
    <w:rsid w:val="006213F4"/>
    <w:rsid w:val="0062279B"/>
    <w:rsid w:val="006233AB"/>
    <w:rsid w:val="006233D5"/>
    <w:rsid w:val="00623DFA"/>
    <w:rsid w:val="00623FAF"/>
    <w:rsid w:val="006247D9"/>
    <w:rsid w:val="00624AF9"/>
    <w:rsid w:val="006252F4"/>
    <w:rsid w:val="00625511"/>
    <w:rsid w:val="0062583C"/>
    <w:rsid w:val="00626850"/>
    <w:rsid w:val="00626D14"/>
    <w:rsid w:val="00626FA9"/>
    <w:rsid w:val="00627314"/>
    <w:rsid w:val="00627C39"/>
    <w:rsid w:val="00627E3E"/>
    <w:rsid w:val="00630E67"/>
    <w:rsid w:val="0063100A"/>
    <w:rsid w:val="00631C2A"/>
    <w:rsid w:val="006321E0"/>
    <w:rsid w:val="0063308D"/>
    <w:rsid w:val="00633428"/>
    <w:rsid w:val="00633CD8"/>
    <w:rsid w:val="00633F06"/>
    <w:rsid w:val="0063485B"/>
    <w:rsid w:val="00634B74"/>
    <w:rsid w:val="00634D65"/>
    <w:rsid w:val="00635903"/>
    <w:rsid w:val="00635BFF"/>
    <w:rsid w:val="00636193"/>
    <w:rsid w:val="006367C0"/>
    <w:rsid w:val="006370AD"/>
    <w:rsid w:val="006372CA"/>
    <w:rsid w:val="0063734F"/>
    <w:rsid w:val="00640107"/>
    <w:rsid w:val="00640689"/>
    <w:rsid w:val="006410D6"/>
    <w:rsid w:val="006415E4"/>
    <w:rsid w:val="0064254F"/>
    <w:rsid w:val="0064256F"/>
    <w:rsid w:val="00642730"/>
    <w:rsid w:val="0064278D"/>
    <w:rsid w:val="006431F8"/>
    <w:rsid w:val="00643296"/>
    <w:rsid w:val="00643C50"/>
    <w:rsid w:val="006453D0"/>
    <w:rsid w:val="0064584D"/>
    <w:rsid w:val="00645B54"/>
    <w:rsid w:val="006462AB"/>
    <w:rsid w:val="00646399"/>
    <w:rsid w:val="00646BE4"/>
    <w:rsid w:val="00647967"/>
    <w:rsid w:val="00647E10"/>
    <w:rsid w:val="00650E43"/>
    <w:rsid w:val="00650F59"/>
    <w:rsid w:val="00650FBC"/>
    <w:rsid w:val="00651567"/>
    <w:rsid w:val="006516FA"/>
    <w:rsid w:val="006523FA"/>
    <w:rsid w:val="0065628E"/>
    <w:rsid w:val="006570E4"/>
    <w:rsid w:val="006575B0"/>
    <w:rsid w:val="0065792E"/>
    <w:rsid w:val="00657FB2"/>
    <w:rsid w:val="00660041"/>
    <w:rsid w:val="0066041C"/>
    <w:rsid w:val="0066066E"/>
    <w:rsid w:val="00660AB8"/>
    <w:rsid w:val="00660E23"/>
    <w:rsid w:val="006611DA"/>
    <w:rsid w:val="00661619"/>
    <w:rsid w:val="00661782"/>
    <w:rsid w:val="00661CD8"/>
    <w:rsid w:val="0066267E"/>
    <w:rsid w:val="006635FD"/>
    <w:rsid w:val="0066451F"/>
    <w:rsid w:val="00664DB5"/>
    <w:rsid w:val="00665AF9"/>
    <w:rsid w:val="00665D8B"/>
    <w:rsid w:val="00667080"/>
    <w:rsid w:val="006673B7"/>
    <w:rsid w:val="00667663"/>
    <w:rsid w:val="00671C14"/>
    <w:rsid w:val="00672061"/>
    <w:rsid w:val="00672E30"/>
    <w:rsid w:val="00673562"/>
    <w:rsid w:val="00676FFA"/>
    <w:rsid w:val="00677338"/>
    <w:rsid w:val="00677481"/>
    <w:rsid w:val="00677950"/>
    <w:rsid w:val="00677959"/>
    <w:rsid w:val="00681E54"/>
    <w:rsid w:val="00682E76"/>
    <w:rsid w:val="00683731"/>
    <w:rsid w:val="006847C7"/>
    <w:rsid w:val="00684B36"/>
    <w:rsid w:val="00684C01"/>
    <w:rsid w:val="00684E54"/>
    <w:rsid w:val="00685312"/>
    <w:rsid w:val="00685FB2"/>
    <w:rsid w:val="00687C01"/>
    <w:rsid w:val="0069005E"/>
    <w:rsid w:val="00691E11"/>
    <w:rsid w:val="00692378"/>
    <w:rsid w:val="00692727"/>
    <w:rsid w:val="00694675"/>
    <w:rsid w:val="00694853"/>
    <w:rsid w:val="0069538D"/>
    <w:rsid w:val="00695562"/>
    <w:rsid w:val="006956B4"/>
    <w:rsid w:val="00695863"/>
    <w:rsid w:val="00696530"/>
    <w:rsid w:val="006967C6"/>
    <w:rsid w:val="00696FFD"/>
    <w:rsid w:val="006970F0"/>
    <w:rsid w:val="00697542"/>
    <w:rsid w:val="006975CD"/>
    <w:rsid w:val="006A0287"/>
    <w:rsid w:val="006A0CD2"/>
    <w:rsid w:val="006A141F"/>
    <w:rsid w:val="006A15C2"/>
    <w:rsid w:val="006A1933"/>
    <w:rsid w:val="006A1948"/>
    <w:rsid w:val="006A37C0"/>
    <w:rsid w:val="006A3C8C"/>
    <w:rsid w:val="006A520D"/>
    <w:rsid w:val="006A57B8"/>
    <w:rsid w:val="006A5B41"/>
    <w:rsid w:val="006A6054"/>
    <w:rsid w:val="006A61F2"/>
    <w:rsid w:val="006A63BE"/>
    <w:rsid w:val="006A7037"/>
    <w:rsid w:val="006A7560"/>
    <w:rsid w:val="006A756F"/>
    <w:rsid w:val="006A7E23"/>
    <w:rsid w:val="006B0070"/>
    <w:rsid w:val="006B00FF"/>
    <w:rsid w:val="006B0184"/>
    <w:rsid w:val="006B0718"/>
    <w:rsid w:val="006B085A"/>
    <w:rsid w:val="006B0C3B"/>
    <w:rsid w:val="006B1633"/>
    <w:rsid w:val="006B2011"/>
    <w:rsid w:val="006B2782"/>
    <w:rsid w:val="006B2941"/>
    <w:rsid w:val="006B2A09"/>
    <w:rsid w:val="006B30E2"/>
    <w:rsid w:val="006B3B0B"/>
    <w:rsid w:val="006B3EAB"/>
    <w:rsid w:val="006B462B"/>
    <w:rsid w:val="006B4850"/>
    <w:rsid w:val="006B4B94"/>
    <w:rsid w:val="006B4D8C"/>
    <w:rsid w:val="006B4FEE"/>
    <w:rsid w:val="006B53BD"/>
    <w:rsid w:val="006B540C"/>
    <w:rsid w:val="006B5426"/>
    <w:rsid w:val="006B6284"/>
    <w:rsid w:val="006B7B42"/>
    <w:rsid w:val="006C0C86"/>
    <w:rsid w:val="006C11A0"/>
    <w:rsid w:val="006C14D4"/>
    <w:rsid w:val="006C1603"/>
    <w:rsid w:val="006C1AD2"/>
    <w:rsid w:val="006C1C8E"/>
    <w:rsid w:val="006C1FD5"/>
    <w:rsid w:val="006C21EB"/>
    <w:rsid w:val="006C23A7"/>
    <w:rsid w:val="006C3991"/>
    <w:rsid w:val="006C3CB0"/>
    <w:rsid w:val="006C4034"/>
    <w:rsid w:val="006C40FE"/>
    <w:rsid w:val="006C48B2"/>
    <w:rsid w:val="006C4C10"/>
    <w:rsid w:val="006C4E07"/>
    <w:rsid w:val="006C5304"/>
    <w:rsid w:val="006C5B7C"/>
    <w:rsid w:val="006C6876"/>
    <w:rsid w:val="006C6BEB"/>
    <w:rsid w:val="006C6E30"/>
    <w:rsid w:val="006C720B"/>
    <w:rsid w:val="006C75E2"/>
    <w:rsid w:val="006C7F70"/>
    <w:rsid w:val="006D076B"/>
    <w:rsid w:val="006D0796"/>
    <w:rsid w:val="006D0A31"/>
    <w:rsid w:val="006D115A"/>
    <w:rsid w:val="006D1608"/>
    <w:rsid w:val="006D235E"/>
    <w:rsid w:val="006D2CE2"/>
    <w:rsid w:val="006D308F"/>
    <w:rsid w:val="006D3E86"/>
    <w:rsid w:val="006D43E7"/>
    <w:rsid w:val="006D4B33"/>
    <w:rsid w:val="006D5623"/>
    <w:rsid w:val="006D5B41"/>
    <w:rsid w:val="006D6A15"/>
    <w:rsid w:val="006D6E6C"/>
    <w:rsid w:val="006D6FB6"/>
    <w:rsid w:val="006D7589"/>
    <w:rsid w:val="006E0AAC"/>
    <w:rsid w:val="006E0CF7"/>
    <w:rsid w:val="006E0D80"/>
    <w:rsid w:val="006E2F4A"/>
    <w:rsid w:val="006E3178"/>
    <w:rsid w:val="006E3264"/>
    <w:rsid w:val="006E41E6"/>
    <w:rsid w:val="006E450E"/>
    <w:rsid w:val="006E4C96"/>
    <w:rsid w:val="006E539B"/>
    <w:rsid w:val="006E55EB"/>
    <w:rsid w:val="006E5CBC"/>
    <w:rsid w:val="006E5D05"/>
    <w:rsid w:val="006E6234"/>
    <w:rsid w:val="006E64A6"/>
    <w:rsid w:val="006E6740"/>
    <w:rsid w:val="006E68F0"/>
    <w:rsid w:val="006E7607"/>
    <w:rsid w:val="006F184F"/>
    <w:rsid w:val="006F1C9C"/>
    <w:rsid w:val="006F2942"/>
    <w:rsid w:val="006F2F48"/>
    <w:rsid w:val="006F31CE"/>
    <w:rsid w:val="006F3939"/>
    <w:rsid w:val="006F3B12"/>
    <w:rsid w:val="006F3DE3"/>
    <w:rsid w:val="006F4F13"/>
    <w:rsid w:val="006F58EE"/>
    <w:rsid w:val="006F6E58"/>
    <w:rsid w:val="006F7366"/>
    <w:rsid w:val="00700772"/>
    <w:rsid w:val="0070086C"/>
    <w:rsid w:val="00700C13"/>
    <w:rsid w:val="0070196A"/>
    <w:rsid w:val="00701F74"/>
    <w:rsid w:val="007028D0"/>
    <w:rsid w:val="00702E0A"/>
    <w:rsid w:val="00703032"/>
    <w:rsid w:val="0070364A"/>
    <w:rsid w:val="00703E84"/>
    <w:rsid w:val="007041F2"/>
    <w:rsid w:val="0070600F"/>
    <w:rsid w:val="0070611F"/>
    <w:rsid w:val="0070625A"/>
    <w:rsid w:val="00706531"/>
    <w:rsid w:val="0070792E"/>
    <w:rsid w:val="00707EEA"/>
    <w:rsid w:val="00710988"/>
    <w:rsid w:val="0071157F"/>
    <w:rsid w:val="007126A0"/>
    <w:rsid w:val="00712FD0"/>
    <w:rsid w:val="007137E4"/>
    <w:rsid w:val="00713805"/>
    <w:rsid w:val="007141F2"/>
    <w:rsid w:val="0071427F"/>
    <w:rsid w:val="00714B95"/>
    <w:rsid w:val="00714E0C"/>
    <w:rsid w:val="00717851"/>
    <w:rsid w:val="00717976"/>
    <w:rsid w:val="00720561"/>
    <w:rsid w:val="007206A1"/>
    <w:rsid w:val="00720ABA"/>
    <w:rsid w:val="0072142F"/>
    <w:rsid w:val="00721C68"/>
    <w:rsid w:val="00722BC1"/>
    <w:rsid w:val="007231F2"/>
    <w:rsid w:val="007239C7"/>
    <w:rsid w:val="00723DEC"/>
    <w:rsid w:val="00724499"/>
    <w:rsid w:val="00724D3D"/>
    <w:rsid w:val="007258D8"/>
    <w:rsid w:val="00725CBE"/>
    <w:rsid w:val="0072661B"/>
    <w:rsid w:val="00726650"/>
    <w:rsid w:val="00726663"/>
    <w:rsid w:val="007267E0"/>
    <w:rsid w:val="007268E7"/>
    <w:rsid w:val="007272E5"/>
    <w:rsid w:val="00727CA9"/>
    <w:rsid w:val="007306DE"/>
    <w:rsid w:val="00730A8B"/>
    <w:rsid w:val="00730E6A"/>
    <w:rsid w:val="00731E4A"/>
    <w:rsid w:val="007327BC"/>
    <w:rsid w:val="00732B39"/>
    <w:rsid w:val="00733483"/>
    <w:rsid w:val="00733C7E"/>
    <w:rsid w:val="00734D3C"/>
    <w:rsid w:val="00734F6C"/>
    <w:rsid w:val="007356ED"/>
    <w:rsid w:val="00735BF1"/>
    <w:rsid w:val="00735F10"/>
    <w:rsid w:val="0073624D"/>
    <w:rsid w:val="00737D11"/>
    <w:rsid w:val="00737EBE"/>
    <w:rsid w:val="0074015B"/>
    <w:rsid w:val="00740F80"/>
    <w:rsid w:val="00741025"/>
    <w:rsid w:val="007412EF"/>
    <w:rsid w:val="00741726"/>
    <w:rsid w:val="00741AF0"/>
    <w:rsid w:val="00742AAA"/>
    <w:rsid w:val="00742B98"/>
    <w:rsid w:val="00743440"/>
    <w:rsid w:val="007437FB"/>
    <w:rsid w:val="007445A3"/>
    <w:rsid w:val="00744E67"/>
    <w:rsid w:val="007458E8"/>
    <w:rsid w:val="0074691C"/>
    <w:rsid w:val="00746B4F"/>
    <w:rsid w:val="00746D99"/>
    <w:rsid w:val="0074735D"/>
    <w:rsid w:val="0074748A"/>
    <w:rsid w:val="007474DA"/>
    <w:rsid w:val="0074794F"/>
    <w:rsid w:val="00750AE8"/>
    <w:rsid w:val="0075197A"/>
    <w:rsid w:val="00753549"/>
    <w:rsid w:val="00753DB2"/>
    <w:rsid w:val="0075523E"/>
    <w:rsid w:val="00755697"/>
    <w:rsid w:val="00755D35"/>
    <w:rsid w:val="007560C8"/>
    <w:rsid w:val="00756A6B"/>
    <w:rsid w:val="00756BC6"/>
    <w:rsid w:val="007571C8"/>
    <w:rsid w:val="007573F8"/>
    <w:rsid w:val="00757773"/>
    <w:rsid w:val="00757ABC"/>
    <w:rsid w:val="007606AD"/>
    <w:rsid w:val="007607E2"/>
    <w:rsid w:val="00760D3C"/>
    <w:rsid w:val="00761202"/>
    <w:rsid w:val="007614A5"/>
    <w:rsid w:val="0076199C"/>
    <w:rsid w:val="00762B04"/>
    <w:rsid w:val="00762BE5"/>
    <w:rsid w:val="00762DB3"/>
    <w:rsid w:val="007647D0"/>
    <w:rsid w:val="00764875"/>
    <w:rsid w:val="00765536"/>
    <w:rsid w:val="00765D70"/>
    <w:rsid w:val="00766118"/>
    <w:rsid w:val="00767307"/>
    <w:rsid w:val="00767E76"/>
    <w:rsid w:val="0077009E"/>
    <w:rsid w:val="007708F4"/>
    <w:rsid w:val="00770A19"/>
    <w:rsid w:val="00770C84"/>
    <w:rsid w:val="00770E72"/>
    <w:rsid w:val="00770F53"/>
    <w:rsid w:val="00771A01"/>
    <w:rsid w:val="00771CDE"/>
    <w:rsid w:val="00771F08"/>
    <w:rsid w:val="00772037"/>
    <w:rsid w:val="0077346D"/>
    <w:rsid w:val="00773658"/>
    <w:rsid w:val="00773D89"/>
    <w:rsid w:val="00774A37"/>
    <w:rsid w:val="00774A61"/>
    <w:rsid w:val="007755D5"/>
    <w:rsid w:val="00776CD5"/>
    <w:rsid w:val="0077738A"/>
    <w:rsid w:val="007773EC"/>
    <w:rsid w:val="007805C8"/>
    <w:rsid w:val="0078186F"/>
    <w:rsid w:val="0078206E"/>
    <w:rsid w:val="007824D3"/>
    <w:rsid w:val="00783916"/>
    <w:rsid w:val="00784E9C"/>
    <w:rsid w:val="007851F5"/>
    <w:rsid w:val="00785361"/>
    <w:rsid w:val="00785C69"/>
    <w:rsid w:val="00785F3E"/>
    <w:rsid w:val="007869AA"/>
    <w:rsid w:val="00787484"/>
    <w:rsid w:val="0079053A"/>
    <w:rsid w:val="00791C42"/>
    <w:rsid w:val="007921B2"/>
    <w:rsid w:val="00792248"/>
    <w:rsid w:val="007926B1"/>
    <w:rsid w:val="00793223"/>
    <w:rsid w:val="007936D5"/>
    <w:rsid w:val="00793FB8"/>
    <w:rsid w:val="00794360"/>
    <w:rsid w:val="007952D2"/>
    <w:rsid w:val="007958D1"/>
    <w:rsid w:val="00795C50"/>
    <w:rsid w:val="00796A2D"/>
    <w:rsid w:val="00797D6B"/>
    <w:rsid w:val="007A01FE"/>
    <w:rsid w:val="007A0EC9"/>
    <w:rsid w:val="007A18B7"/>
    <w:rsid w:val="007A2C01"/>
    <w:rsid w:val="007A2D78"/>
    <w:rsid w:val="007A35E9"/>
    <w:rsid w:val="007A391C"/>
    <w:rsid w:val="007A43F8"/>
    <w:rsid w:val="007A4D04"/>
    <w:rsid w:val="007A4F97"/>
    <w:rsid w:val="007A5057"/>
    <w:rsid w:val="007A656E"/>
    <w:rsid w:val="007A6D96"/>
    <w:rsid w:val="007B02E1"/>
    <w:rsid w:val="007B0311"/>
    <w:rsid w:val="007B0EBD"/>
    <w:rsid w:val="007B1A89"/>
    <w:rsid w:val="007B1B4D"/>
    <w:rsid w:val="007B1D48"/>
    <w:rsid w:val="007B1FD0"/>
    <w:rsid w:val="007B3276"/>
    <w:rsid w:val="007B3FDA"/>
    <w:rsid w:val="007B4902"/>
    <w:rsid w:val="007B5551"/>
    <w:rsid w:val="007B6035"/>
    <w:rsid w:val="007B6861"/>
    <w:rsid w:val="007B6A68"/>
    <w:rsid w:val="007B6D02"/>
    <w:rsid w:val="007B7D74"/>
    <w:rsid w:val="007B7E6C"/>
    <w:rsid w:val="007C01CD"/>
    <w:rsid w:val="007C0434"/>
    <w:rsid w:val="007C08CB"/>
    <w:rsid w:val="007C098A"/>
    <w:rsid w:val="007C265C"/>
    <w:rsid w:val="007C26C3"/>
    <w:rsid w:val="007C3185"/>
    <w:rsid w:val="007C34AD"/>
    <w:rsid w:val="007C3DF5"/>
    <w:rsid w:val="007C406F"/>
    <w:rsid w:val="007C4142"/>
    <w:rsid w:val="007C4A08"/>
    <w:rsid w:val="007C4B42"/>
    <w:rsid w:val="007C6DB9"/>
    <w:rsid w:val="007C6ED9"/>
    <w:rsid w:val="007C74C9"/>
    <w:rsid w:val="007C78DB"/>
    <w:rsid w:val="007C79D5"/>
    <w:rsid w:val="007C7DF9"/>
    <w:rsid w:val="007D150B"/>
    <w:rsid w:val="007D1530"/>
    <w:rsid w:val="007D1862"/>
    <w:rsid w:val="007D2657"/>
    <w:rsid w:val="007D283D"/>
    <w:rsid w:val="007D2A2D"/>
    <w:rsid w:val="007D320E"/>
    <w:rsid w:val="007D3866"/>
    <w:rsid w:val="007D3A37"/>
    <w:rsid w:val="007D43E7"/>
    <w:rsid w:val="007D4545"/>
    <w:rsid w:val="007D4AB7"/>
    <w:rsid w:val="007D5821"/>
    <w:rsid w:val="007D5F18"/>
    <w:rsid w:val="007D6060"/>
    <w:rsid w:val="007D6A03"/>
    <w:rsid w:val="007E0DA5"/>
    <w:rsid w:val="007E13DA"/>
    <w:rsid w:val="007E18BC"/>
    <w:rsid w:val="007E2D04"/>
    <w:rsid w:val="007E30B0"/>
    <w:rsid w:val="007E35F9"/>
    <w:rsid w:val="007E3E7A"/>
    <w:rsid w:val="007E464F"/>
    <w:rsid w:val="007E4A33"/>
    <w:rsid w:val="007E4B28"/>
    <w:rsid w:val="007E5FE1"/>
    <w:rsid w:val="007E61E5"/>
    <w:rsid w:val="007E688C"/>
    <w:rsid w:val="007E7E3A"/>
    <w:rsid w:val="007F0A93"/>
    <w:rsid w:val="007F0BC0"/>
    <w:rsid w:val="007F13D2"/>
    <w:rsid w:val="007F1B9A"/>
    <w:rsid w:val="007F1FF8"/>
    <w:rsid w:val="007F239B"/>
    <w:rsid w:val="007F26F3"/>
    <w:rsid w:val="007F2CCD"/>
    <w:rsid w:val="007F3279"/>
    <w:rsid w:val="007F340E"/>
    <w:rsid w:val="007F397C"/>
    <w:rsid w:val="007F4092"/>
    <w:rsid w:val="007F4E40"/>
    <w:rsid w:val="007F5B89"/>
    <w:rsid w:val="007F5C8E"/>
    <w:rsid w:val="007F689E"/>
    <w:rsid w:val="007F6DBA"/>
    <w:rsid w:val="007F7FDE"/>
    <w:rsid w:val="0080010D"/>
    <w:rsid w:val="008011AD"/>
    <w:rsid w:val="008017F1"/>
    <w:rsid w:val="00802F21"/>
    <w:rsid w:val="00803AB0"/>
    <w:rsid w:val="00803AEC"/>
    <w:rsid w:val="00803B3C"/>
    <w:rsid w:val="00805825"/>
    <w:rsid w:val="008058DE"/>
    <w:rsid w:val="00806000"/>
    <w:rsid w:val="00806223"/>
    <w:rsid w:val="0080636B"/>
    <w:rsid w:val="00806906"/>
    <w:rsid w:val="008072DE"/>
    <w:rsid w:val="0081090E"/>
    <w:rsid w:val="00811ACD"/>
    <w:rsid w:val="00812E7C"/>
    <w:rsid w:val="0081329F"/>
    <w:rsid w:val="00814E49"/>
    <w:rsid w:val="00815134"/>
    <w:rsid w:val="00815756"/>
    <w:rsid w:val="00815B34"/>
    <w:rsid w:val="00815D12"/>
    <w:rsid w:val="00815E0B"/>
    <w:rsid w:val="0081617D"/>
    <w:rsid w:val="00816446"/>
    <w:rsid w:val="00817AB9"/>
    <w:rsid w:val="00817CBA"/>
    <w:rsid w:val="008201A8"/>
    <w:rsid w:val="00820816"/>
    <w:rsid w:val="00820B81"/>
    <w:rsid w:val="00821DAA"/>
    <w:rsid w:val="0082242C"/>
    <w:rsid w:val="0082276B"/>
    <w:rsid w:val="00822AD7"/>
    <w:rsid w:val="00823256"/>
    <w:rsid w:val="008239DE"/>
    <w:rsid w:val="00823C09"/>
    <w:rsid w:val="00823D57"/>
    <w:rsid w:val="00823E43"/>
    <w:rsid w:val="00824326"/>
    <w:rsid w:val="00824707"/>
    <w:rsid w:val="00824AE6"/>
    <w:rsid w:val="00826191"/>
    <w:rsid w:val="00826F5E"/>
    <w:rsid w:val="0082748F"/>
    <w:rsid w:val="0082767C"/>
    <w:rsid w:val="00827763"/>
    <w:rsid w:val="0082798F"/>
    <w:rsid w:val="00827C60"/>
    <w:rsid w:val="008300E6"/>
    <w:rsid w:val="008302BB"/>
    <w:rsid w:val="008309C5"/>
    <w:rsid w:val="0083163A"/>
    <w:rsid w:val="0083215A"/>
    <w:rsid w:val="00832183"/>
    <w:rsid w:val="00832D85"/>
    <w:rsid w:val="00832FFB"/>
    <w:rsid w:val="0083343E"/>
    <w:rsid w:val="008339F6"/>
    <w:rsid w:val="00833ACF"/>
    <w:rsid w:val="00835A29"/>
    <w:rsid w:val="0083625E"/>
    <w:rsid w:val="00836A1C"/>
    <w:rsid w:val="00836B15"/>
    <w:rsid w:val="0083703E"/>
    <w:rsid w:val="008371E5"/>
    <w:rsid w:val="00840FBA"/>
    <w:rsid w:val="008413E9"/>
    <w:rsid w:val="0084191C"/>
    <w:rsid w:val="00841D5D"/>
    <w:rsid w:val="008429EC"/>
    <w:rsid w:val="00842A1C"/>
    <w:rsid w:val="0084303B"/>
    <w:rsid w:val="00843BBB"/>
    <w:rsid w:val="00843EBD"/>
    <w:rsid w:val="00845052"/>
    <w:rsid w:val="00845912"/>
    <w:rsid w:val="00845933"/>
    <w:rsid w:val="008460C9"/>
    <w:rsid w:val="00846280"/>
    <w:rsid w:val="00846A5A"/>
    <w:rsid w:val="00846BE5"/>
    <w:rsid w:val="00846D5C"/>
    <w:rsid w:val="00846EF2"/>
    <w:rsid w:val="008475F8"/>
    <w:rsid w:val="0084769B"/>
    <w:rsid w:val="00847939"/>
    <w:rsid w:val="0085055B"/>
    <w:rsid w:val="008518C6"/>
    <w:rsid w:val="008519E8"/>
    <w:rsid w:val="00852244"/>
    <w:rsid w:val="00852470"/>
    <w:rsid w:val="0085396D"/>
    <w:rsid w:val="008539E2"/>
    <w:rsid w:val="00854031"/>
    <w:rsid w:val="00854DC2"/>
    <w:rsid w:val="00854DD7"/>
    <w:rsid w:val="008557EA"/>
    <w:rsid w:val="00855FC4"/>
    <w:rsid w:val="008562A2"/>
    <w:rsid w:val="00856509"/>
    <w:rsid w:val="008576FC"/>
    <w:rsid w:val="00860389"/>
    <w:rsid w:val="00861A75"/>
    <w:rsid w:val="00862C45"/>
    <w:rsid w:val="00862E62"/>
    <w:rsid w:val="00863074"/>
    <w:rsid w:val="0086358B"/>
    <w:rsid w:val="008638F7"/>
    <w:rsid w:val="00864EC2"/>
    <w:rsid w:val="008654ED"/>
    <w:rsid w:val="00865AE5"/>
    <w:rsid w:val="00865C58"/>
    <w:rsid w:val="008662D1"/>
    <w:rsid w:val="008664FE"/>
    <w:rsid w:val="00867CCD"/>
    <w:rsid w:val="00870348"/>
    <w:rsid w:val="00870456"/>
    <w:rsid w:val="00871BA7"/>
    <w:rsid w:val="008720D7"/>
    <w:rsid w:val="00872B70"/>
    <w:rsid w:val="00872C69"/>
    <w:rsid w:val="008731F4"/>
    <w:rsid w:val="008732C5"/>
    <w:rsid w:val="008734E1"/>
    <w:rsid w:val="0087357B"/>
    <w:rsid w:val="008738FB"/>
    <w:rsid w:val="00873CB5"/>
    <w:rsid w:val="00873FF2"/>
    <w:rsid w:val="0087402E"/>
    <w:rsid w:val="00874C8B"/>
    <w:rsid w:val="00875154"/>
    <w:rsid w:val="008753AF"/>
    <w:rsid w:val="00875F77"/>
    <w:rsid w:val="0087663E"/>
    <w:rsid w:val="00877596"/>
    <w:rsid w:val="008775BE"/>
    <w:rsid w:val="00877CCE"/>
    <w:rsid w:val="00880152"/>
    <w:rsid w:val="0088017C"/>
    <w:rsid w:val="008802CB"/>
    <w:rsid w:val="0088136E"/>
    <w:rsid w:val="00881D25"/>
    <w:rsid w:val="00882ABD"/>
    <w:rsid w:val="008830F5"/>
    <w:rsid w:val="00883594"/>
    <w:rsid w:val="008839D0"/>
    <w:rsid w:val="0088459C"/>
    <w:rsid w:val="00884813"/>
    <w:rsid w:val="00884AFD"/>
    <w:rsid w:val="00884FF9"/>
    <w:rsid w:val="008855AA"/>
    <w:rsid w:val="00885D7B"/>
    <w:rsid w:val="008864CD"/>
    <w:rsid w:val="008872A9"/>
    <w:rsid w:val="00887997"/>
    <w:rsid w:val="008879AF"/>
    <w:rsid w:val="0089039B"/>
    <w:rsid w:val="00890753"/>
    <w:rsid w:val="00891733"/>
    <w:rsid w:val="0089215A"/>
    <w:rsid w:val="00892825"/>
    <w:rsid w:val="00892B6B"/>
    <w:rsid w:val="00892C9E"/>
    <w:rsid w:val="0089333A"/>
    <w:rsid w:val="0089392F"/>
    <w:rsid w:val="008948A9"/>
    <w:rsid w:val="00894B27"/>
    <w:rsid w:val="008955AB"/>
    <w:rsid w:val="00895A68"/>
    <w:rsid w:val="00895D1E"/>
    <w:rsid w:val="00896CD2"/>
    <w:rsid w:val="00896E3F"/>
    <w:rsid w:val="00896F70"/>
    <w:rsid w:val="008971CC"/>
    <w:rsid w:val="00897626"/>
    <w:rsid w:val="00897AA2"/>
    <w:rsid w:val="008A1F58"/>
    <w:rsid w:val="008A262F"/>
    <w:rsid w:val="008A27DD"/>
    <w:rsid w:val="008A2BFA"/>
    <w:rsid w:val="008A2E8D"/>
    <w:rsid w:val="008A2F14"/>
    <w:rsid w:val="008A33C4"/>
    <w:rsid w:val="008A3ADD"/>
    <w:rsid w:val="008A3D1B"/>
    <w:rsid w:val="008A3D6E"/>
    <w:rsid w:val="008A3F84"/>
    <w:rsid w:val="008A44FF"/>
    <w:rsid w:val="008A4633"/>
    <w:rsid w:val="008A48E7"/>
    <w:rsid w:val="008A4932"/>
    <w:rsid w:val="008A4AC3"/>
    <w:rsid w:val="008A4FD2"/>
    <w:rsid w:val="008A5452"/>
    <w:rsid w:val="008A57A7"/>
    <w:rsid w:val="008B04D1"/>
    <w:rsid w:val="008B14D5"/>
    <w:rsid w:val="008B1720"/>
    <w:rsid w:val="008B17BC"/>
    <w:rsid w:val="008B2F16"/>
    <w:rsid w:val="008B3239"/>
    <w:rsid w:val="008B3992"/>
    <w:rsid w:val="008B3A7B"/>
    <w:rsid w:val="008B3B7B"/>
    <w:rsid w:val="008B568D"/>
    <w:rsid w:val="008B60F2"/>
    <w:rsid w:val="008B6303"/>
    <w:rsid w:val="008B6436"/>
    <w:rsid w:val="008B7397"/>
    <w:rsid w:val="008B75F8"/>
    <w:rsid w:val="008B7868"/>
    <w:rsid w:val="008B7A16"/>
    <w:rsid w:val="008B7F15"/>
    <w:rsid w:val="008C0455"/>
    <w:rsid w:val="008C0491"/>
    <w:rsid w:val="008C08F3"/>
    <w:rsid w:val="008C15A2"/>
    <w:rsid w:val="008C1737"/>
    <w:rsid w:val="008C1C66"/>
    <w:rsid w:val="008C211E"/>
    <w:rsid w:val="008C22B0"/>
    <w:rsid w:val="008C26A2"/>
    <w:rsid w:val="008C26CD"/>
    <w:rsid w:val="008C2C80"/>
    <w:rsid w:val="008C41CD"/>
    <w:rsid w:val="008C4D64"/>
    <w:rsid w:val="008C4E81"/>
    <w:rsid w:val="008C56C8"/>
    <w:rsid w:val="008C57F2"/>
    <w:rsid w:val="008C6312"/>
    <w:rsid w:val="008C67D6"/>
    <w:rsid w:val="008C724D"/>
    <w:rsid w:val="008C72C3"/>
    <w:rsid w:val="008C7573"/>
    <w:rsid w:val="008D07E9"/>
    <w:rsid w:val="008D1752"/>
    <w:rsid w:val="008D2169"/>
    <w:rsid w:val="008D2843"/>
    <w:rsid w:val="008D3C7A"/>
    <w:rsid w:val="008D4701"/>
    <w:rsid w:val="008D4C20"/>
    <w:rsid w:val="008D4F07"/>
    <w:rsid w:val="008D5216"/>
    <w:rsid w:val="008D5A72"/>
    <w:rsid w:val="008D6924"/>
    <w:rsid w:val="008D7400"/>
    <w:rsid w:val="008D7E72"/>
    <w:rsid w:val="008E02EC"/>
    <w:rsid w:val="008E05AD"/>
    <w:rsid w:val="008E07D6"/>
    <w:rsid w:val="008E0988"/>
    <w:rsid w:val="008E0D1F"/>
    <w:rsid w:val="008E2F44"/>
    <w:rsid w:val="008E37AF"/>
    <w:rsid w:val="008E385A"/>
    <w:rsid w:val="008E391C"/>
    <w:rsid w:val="008E3F78"/>
    <w:rsid w:val="008E42FF"/>
    <w:rsid w:val="008E485A"/>
    <w:rsid w:val="008E4A48"/>
    <w:rsid w:val="008E4EC1"/>
    <w:rsid w:val="008E58C3"/>
    <w:rsid w:val="008E593F"/>
    <w:rsid w:val="008E6973"/>
    <w:rsid w:val="008E69D6"/>
    <w:rsid w:val="008F12AB"/>
    <w:rsid w:val="008F204B"/>
    <w:rsid w:val="008F2176"/>
    <w:rsid w:val="008F2456"/>
    <w:rsid w:val="008F2B70"/>
    <w:rsid w:val="008F3EF6"/>
    <w:rsid w:val="008F4B2D"/>
    <w:rsid w:val="008F4DEA"/>
    <w:rsid w:val="008F54B2"/>
    <w:rsid w:val="008F55DC"/>
    <w:rsid w:val="008F5628"/>
    <w:rsid w:val="008F5853"/>
    <w:rsid w:val="008F5F1E"/>
    <w:rsid w:val="008F7FDC"/>
    <w:rsid w:val="00900D36"/>
    <w:rsid w:val="0090165F"/>
    <w:rsid w:val="00901D8E"/>
    <w:rsid w:val="00902E1B"/>
    <w:rsid w:val="00902F85"/>
    <w:rsid w:val="0090324B"/>
    <w:rsid w:val="009043B4"/>
    <w:rsid w:val="00904C61"/>
    <w:rsid w:val="009060D4"/>
    <w:rsid w:val="0090619E"/>
    <w:rsid w:val="00906D38"/>
    <w:rsid w:val="00907521"/>
    <w:rsid w:val="00907829"/>
    <w:rsid w:val="009107A3"/>
    <w:rsid w:val="00910B46"/>
    <w:rsid w:val="009113C8"/>
    <w:rsid w:val="00911728"/>
    <w:rsid w:val="00911A3C"/>
    <w:rsid w:val="00911D9F"/>
    <w:rsid w:val="009125D2"/>
    <w:rsid w:val="00912EA9"/>
    <w:rsid w:val="00912FE5"/>
    <w:rsid w:val="009133C4"/>
    <w:rsid w:val="00913935"/>
    <w:rsid w:val="00913C01"/>
    <w:rsid w:val="00914413"/>
    <w:rsid w:val="00914A20"/>
    <w:rsid w:val="00914B3B"/>
    <w:rsid w:val="00914DCA"/>
    <w:rsid w:val="00915D56"/>
    <w:rsid w:val="009163AD"/>
    <w:rsid w:val="009164B0"/>
    <w:rsid w:val="00917366"/>
    <w:rsid w:val="00920270"/>
    <w:rsid w:val="0092078F"/>
    <w:rsid w:val="00920A2D"/>
    <w:rsid w:val="0092134A"/>
    <w:rsid w:val="00921522"/>
    <w:rsid w:val="0092204C"/>
    <w:rsid w:val="009229CB"/>
    <w:rsid w:val="00922FE4"/>
    <w:rsid w:val="009232DC"/>
    <w:rsid w:val="00923448"/>
    <w:rsid w:val="0092483F"/>
    <w:rsid w:val="0092515E"/>
    <w:rsid w:val="00925338"/>
    <w:rsid w:val="0092542B"/>
    <w:rsid w:val="009258BB"/>
    <w:rsid w:val="00931033"/>
    <w:rsid w:val="009319B3"/>
    <w:rsid w:val="00931B2F"/>
    <w:rsid w:val="00931ECE"/>
    <w:rsid w:val="00932304"/>
    <w:rsid w:val="0093406F"/>
    <w:rsid w:val="009349E5"/>
    <w:rsid w:val="00934D83"/>
    <w:rsid w:val="00934F5D"/>
    <w:rsid w:val="00935331"/>
    <w:rsid w:val="009357CF"/>
    <w:rsid w:val="00935AA2"/>
    <w:rsid w:val="00935BB8"/>
    <w:rsid w:val="0093607C"/>
    <w:rsid w:val="00936C74"/>
    <w:rsid w:val="00936F11"/>
    <w:rsid w:val="009373DF"/>
    <w:rsid w:val="00937917"/>
    <w:rsid w:val="00937A1D"/>
    <w:rsid w:val="00940C97"/>
    <w:rsid w:val="00940C98"/>
    <w:rsid w:val="00941601"/>
    <w:rsid w:val="00941B24"/>
    <w:rsid w:val="0094229E"/>
    <w:rsid w:val="009425BF"/>
    <w:rsid w:val="0094332B"/>
    <w:rsid w:val="009436AC"/>
    <w:rsid w:val="009437FA"/>
    <w:rsid w:val="00943DAA"/>
    <w:rsid w:val="00944F8E"/>
    <w:rsid w:val="009456F2"/>
    <w:rsid w:val="00945DFF"/>
    <w:rsid w:val="0094630D"/>
    <w:rsid w:val="0094667E"/>
    <w:rsid w:val="00946903"/>
    <w:rsid w:val="00946D75"/>
    <w:rsid w:val="00946F42"/>
    <w:rsid w:val="00947253"/>
    <w:rsid w:val="00947900"/>
    <w:rsid w:val="0094799D"/>
    <w:rsid w:val="00947B1C"/>
    <w:rsid w:val="0095050E"/>
    <w:rsid w:val="00950529"/>
    <w:rsid w:val="00950635"/>
    <w:rsid w:val="009518AF"/>
    <w:rsid w:val="00951E1A"/>
    <w:rsid w:val="0095358D"/>
    <w:rsid w:val="00953BE6"/>
    <w:rsid w:val="00954AEB"/>
    <w:rsid w:val="009553AF"/>
    <w:rsid w:val="00956A58"/>
    <w:rsid w:val="00956C2D"/>
    <w:rsid w:val="009573FB"/>
    <w:rsid w:val="009603D9"/>
    <w:rsid w:val="0096043F"/>
    <w:rsid w:val="00960785"/>
    <w:rsid w:val="00960B2D"/>
    <w:rsid w:val="00961AC5"/>
    <w:rsid w:val="009625E6"/>
    <w:rsid w:val="00962BD5"/>
    <w:rsid w:val="00962C5E"/>
    <w:rsid w:val="009641C0"/>
    <w:rsid w:val="00964865"/>
    <w:rsid w:val="00965D49"/>
    <w:rsid w:val="0096607D"/>
    <w:rsid w:val="00967539"/>
    <w:rsid w:val="0096774A"/>
    <w:rsid w:val="009715D2"/>
    <w:rsid w:val="00971EF0"/>
    <w:rsid w:val="00972138"/>
    <w:rsid w:val="00972B21"/>
    <w:rsid w:val="009748DC"/>
    <w:rsid w:val="009751B5"/>
    <w:rsid w:val="00975243"/>
    <w:rsid w:val="00975530"/>
    <w:rsid w:val="00976885"/>
    <w:rsid w:val="00977D5F"/>
    <w:rsid w:val="00980C31"/>
    <w:rsid w:val="00980D72"/>
    <w:rsid w:val="0098107A"/>
    <w:rsid w:val="009811E8"/>
    <w:rsid w:val="009813E5"/>
    <w:rsid w:val="0098147B"/>
    <w:rsid w:val="0098207F"/>
    <w:rsid w:val="009822E1"/>
    <w:rsid w:val="009830E0"/>
    <w:rsid w:val="00983931"/>
    <w:rsid w:val="00984B89"/>
    <w:rsid w:val="00985229"/>
    <w:rsid w:val="009858C9"/>
    <w:rsid w:val="00985B8A"/>
    <w:rsid w:val="0098714B"/>
    <w:rsid w:val="00987229"/>
    <w:rsid w:val="00990AC9"/>
    <w:rsid w:val="00991B6D"/>
    <w:rsid w:val="00991D81"/>
    <w:rsid w:val="009924C3"/>
    <w:rsid w:val="00992DFC"/>
    <w:rsid w:val="00993487"/>
    <w:rsid w:val="00993B23"/>
    <w:rsid w:val="00993DB1"/>
    <w:rsid w:val="009940A3"/>
    <w:rsid w:val="009947DC"/>
    <w:rsid w:val="00994B4B"/>
    <w:rsid w:val="00994B8B"/>
    <w:rsid w:val="00994D86"/>
    <w:rsid w:val="0099515F"/>
    <w:rsid w:val="00995209"/>
    <w:rsid w:val="0099679F"/>
    <w:rsid w:val="009971D1"/>
    <w:rsid w:val="0099766B"/>
    <w:rsid w:val="00997FBE"/>
    <w:rsid w:val="009A088E"/>
    <w:rsid w:val="009A0BB5"/>
    <w:rsid w:val="009A10F7"/>
    <w:rsid w:val="009A123D"/>
    <w:rsid w:val="009A1BC4"/>
    <w:rsid w:val="009A24B8"/>
    <w:rsid w:val="009A2628"/>
    <w:rsid w:val="009A27A2"/>
    <w:rsid w:val="009A3064"/>
    <w:rsid w:val="009A3322"/>
    <w:rsid w:val="009A3527"/>
    <w:rsid w:val="009A35D9"/>
    <w:rsid w:val="009A4952"/>
    <w:rsid w:val="009A5811"/>
    <w:rsid w:val="009A5CC5"/>
    <w:rsid w:val="009A5F16"/>
    <w:rsid w:val="009A61BA"/>
    <w:rsid w:val="009A640D"/>
    <w:rsid w:val="009A6AD0"/>
    <w:rsid w:val="009A73CE"/>
    <w:rsid w:val="009A7F18"/>
    <w:rsid w:val="009B0404"/>
    <w:rsid w:val="009B071D"/>
    <w:rsid w:val="009B15F3"/>
    <w:rsid w:val="009B23F9"/>
    <w:rsid w:val="009B32B1"/>
    <w:rsid w:val="009B3FF2"/>
    <w:rsid w:val="009B5709"/>
    <w:rsid w:val="009B6563"/>
    <w:rsid w:val="009B682D"/>
    <w:rsid w:val="009B696E"/>
    <w:rsid w:val="009B7449"/>
    <w:rsid w:val="009C002B"/>
    <w:rsid w:val="009C07BC"/>
    <w:rsid w:val="009C0D0B"/>
    <w:rsid w:val="009C1058"/>
    <w:rsid w:val="009C19B9"/>
    <w:rsid w:val="009C1DBB"/>
    <w:rsid w:val="009C2EA8"/>
    <w:rsid w:val="009C3A5D"/>
    <w:rsid w:val="009C4FE1"/>
    <w:rsid w:val="009C5635"/>
    <w:rsid w:val="009C56CB"/>
    <w:rsid w:val="009C57FD"/>
    <w:rsid w:val="009C64B5"/>
    <w:rsid w:val="009C6BAC"/>
    <w:rsid w:val="009C6BF4"/>
    <w:rsid w:val="009D025C"/>
    <w:rsid w:val="009D1153"/>
    <w:rsid w:val="009D1920"/>
    <w:rsid w:val="009D25FD"/>
    <w:rsid w:val="009D29FB"/>
    <w:rsid w:val="009D329B"/>
    <w:rsid w:val="009D3BED"/>
    <w:rsid w:val="009D4136"/>
    <w:rsid w:val="009D4AA8"/>
    <w:rsid w:val="009D5144"/>
    <w:rsid w:val="009D60D0"/>
    <w:rsid w:val="009D60E7"/>
    <w:rsid w:val="009D6173"/>
    <w:rsid w:val="009D657B"/>
    <w:rsid w:val="009D6725"/>
    <w:rsid w:val="009D6B0D"/>
    <w:rsid w:val="009D6B16"/>
    <w:rsid w:val="009D6F85"/>
    <w:rsid w:val="009D6FFA"/>
    <w:rsid w:val="009D7FE8"/>
    <w:rsid w:val="009E0009"/>
    <w:rsid w:val="009E0AA2"/>
    <w:rsid w:val="009E0D76"/>
    <w:rsid w:val="009E1170"/>
    <w:rsid w:val="009E1CAF"/>
    <w:rsid w:val="009E1E32"/>
    <w:rsid w:val="009E3175"/>
    <w:rsid w:val="009E3922"/>
    <w:rsid w:val="009E3CFB"/>
    <w:rsid w:val="009E430F"/>
    <w:rsid w:val="009E6503"/>
    <w:rsid w:val="009E653F"/>
    <w:rsid w:val="009E6B57"/>
    <w:rsid w:val="009E71D5"/>
    <w:rsid w:val="009F11BF"/>
    <w:rsid w:val="009F1638"/>
    <w:rsid w:val="009F2B6C"/>
    <w:rsid w:val="009F33C9"/>
    <w:rsid w:val="009F3992"/>
    <w:rsid w:val="009F3B1E"/>
    <w:rsid w:val="009F3D31"/>
    <w:rsid w:val="009F3DB1"/>
    <w:rsid w:val="009F42C5"/>
    <w:rsid w:val="009F47C8"/>
    <w:rsid w:val="009F4C9B"/>
    <w:rsid w:val="009F524E"/>
    <w:rsid w:val="009F6B8B"/>
    <w:rsid w:val="009F7AE7"/>
    <w:rsid w:val="00A00779"/>
    <w:rsid w:val="00A00F65"/>
    <w:rsid w:val="00A0123F"/>
    <w:rsid w:val="00A02BD8"/>
    <w:rsid w:val="00A031D7"/>
    <w:rsid w:val="00A034F0"/>
    <w:rsid w:val="00A035CE"/>
    <w:rsid w:val="00A039CF"/>
    <w:rsid w:val="00A04380"/>
    <w:rsid w:val="00A04434"/>
    <w:rsid w:val="00A05378"/>
    <w:rsid w:val="00A05639"/>
    <w:rsid w:val="00A0564B"/>
    <w:rsid w:val="00A059FA"/>
    <w:rsid w:val="00A05DC7"/>
    <w:rsid w:val="00A06626"/>
    <w:rsid w:val="00A079E3"/>
    <w:rsid w:val="00A07BE0"/>
    <w:rsid w:val="00A109C1"/>
    <w:rsid w:val="00A10B6E"/>
    <w:rsid w:val="00A10C79"/>
    <w:rsid w:val="00A10D37"/>
    <w:rsid w:val="00A10F7B"/>
    <w:rsid w:val="00A11BE9"/>
    <w:rsid w:val="00A1208D"/>
    <w:rsid w:val="00A1279A"/>
    <w:rsid w:val="00A13210"/>
    <w:rsid w:val="00A13655"/>
    <w:rsid w:val="00A14043"/>
    <w:rsid w:val="00A1428B"/>
    <w:rsid w:val="00A15E20"/>
    <w:rsid w:val="00A17AEA"/>
    <w:rsid w:val="00A2099E"/>
    <w:rsid w:val="00A20A6A"/>
    <w:rsid w:val="00A21DAD"/>
    <w:rsid w:val="00A2222B"/>
    <w:rsid w:val="00A22AE6"/>
    <w:rsid w:val="00A22DF5"/>
    <w:rsid w:val="00A23892"/>
    <w:rsid w:val="00A23D9F"/>
    <w:rsid w:val="00A2448A"/>
    <w:rsid w:val="00A26748"/>
    <w:rsid w:val="00A272CE"/>
    <w:rsid w:val="00A27571"/>
    <w:rsid w:val="00A276F5"/>
    <w:rsid w:val="00A27903"/>
    <w:rsid w:val="00A3093A"/>
    <w:rsid w:val="00A31A6A"/>
    <w:rsid w:val="00A32153"/>
    <w:rsid w:val="00A32910"/>
    <w:rsid w:val="00A3294E"/>
    <w:rsid w:val="00A332B2"/>
    <w:rsid w:val="00A336A8"/>
    <w:rsid w:val="00A337CD"/>
    <w:rsid w:val="00A338DE"/>
    <w:rsid w:val="00A34693"/>
    <w:rsid w:val="00A34729"/>
    <w:rsid w:val="00A347B1"/>
    <w:rsid w:val="00A353B9"/>
    <w:rsid w:val="00A361A2"/>
    <w:rsid w:val="00A36381"/>
    <w:rsid w:val="00A37948"/>
    <w:rsid w:val="00A37BD0"/>
    <w:rsid w:val="00A4034C"/>
    <w:rsid w:val="00A409E7"/>
    <w:rsid w:val="00A41584"/>
    <w:rsid w:val="00A419BD"/>
    <w:rsid w:val="00A426CB"/>
    <w:rsid w:val="00A42C7F"/>
    <w:rsid w:val="00A42C82"/>
    <w:rsid w:val="00A436A1"/>
    <w:rsid w:val="00A439DF"/>
    <w:rsid w:val="00A43BB4"/>
    <w:rsid w:val="00A44229"/>
    <w:rsid w:val="00A44862"/>
    <w:rsid w:val="00A44F37"/>
    <w:rsid w:val="00A45229"/>
    <w:rsid w:val="00A45A93"/>
    <w:rsid w:val="00A45C0A"/>
    <w:rsid w:val="00A463F4"/>
    <w:rsid w:val="00A473C8"/>
    <w:rsid w:val="00A4745C"/>
    <w:rsid w:val="00A5082E"/>
    <w:rsid w:val="00A508FA"/>
    <w:rsid w:val="00A50E03"/>
    <w:rsid w:val="00A51190"/>
    <w:rsid w:val="00A5274A"/>
    <w:rsid w:val="00A529E2"/>
    <w:rsid w:val="00A52A96"/>
    <w:rsid w:val="00A53A42"/>
    <w:rsid w:val="00A546DC"/>
    <w:rsid w:val="00A554BE"/>
    <w:rsid w:val="00A55ACD"/>
    <w:rsid w:val="00A561FA"/>
    <w:rsid w:val="00A570FA"/>
    <w:rsid w:val="00A57720"/>
    <w:rsid w:val="00A60B7C"/>
    <w:rsid w:val="00A60CA8"/>
    <w:rsid w:val="00A6120C"/>
    <w:rsid w:val="00A61564"/>
    <w:rsid w:val="00A62486"/>
    <w:rsid w:val="00A63D08"/>
    <w:rsid w:val="00A64448"/>
    <w:rsid w:val="00A646E0"/>
    <w:rsid w:val="00A653F6"/>
    <w:rsid w:val="00A66635"/>
    <w:rsid w:val="00A67291"/>
    <w:rsid w:val="00A70677"/>
    <w:rsid w:val="00A719FC"/>
    <w:rsid w:val="00A71AE4"/>
    <w:rsid w:val="00A71F46"/>
    <w:rsid w:val="00A72075"/>
    <w:rsid w:val="00A72856"/>
    <w:rsid w:val="00A72C2E"/>
    <w:rsid w:val="00A736B3"/>
    <w:rsid w:val="00A73990"/>
    <w:rsid w:val="00A73AB5"/>
    <w:rsid w:val="00A7434C"/>
    <w:rsid w:val="00A744E7"/>
    <w:rsid w:val="00A74A23"/>
    <w:rsid w:val="00A74F1F"/>
    <w:rsid w:val="00A75390"/>
    <w:rsid w:val="00A7570C"/>
    <w:rsid w:val="00A761AB"/>
    <w:rsid w:val="00A76E3D"/>
    <w:rsid w:val="00A772E3"/>
    <w:rsid w:val="00A80587"/>
    <w:rsid w:val="00A80961"/>
    <w:rsid w:val="00A80B86"/>
    <w:rsid w:val="00A81D20"/>
    <w:rsid w:val="00A81ED5"/>
    <w:rsid w:val="00A8238E"/>
    <w:rsid w:val="00A825CB"/>
    <w:rsid w:val="00A82E07"/>
    <w:rsid w:val="00A842CC"/>
    <w:rsid w:val="00A843CD"/>
    <w:rsid w:val="00A845B9"/>
    <w:rsid w:val="00A84A7E"/>
    <w:rsid w:val="00A85825"/>
    <w:rsid w:val="00A85F7A"/>
    <w:rsid w:val="00A860FA"/>
    <w:rsid w:val="00A863BF"/>
    <w:rsid w:val="00A869DF"/>
    <w:rsid w:val="00A86E96"/>
    <w:rsid w:val="00A876BB"/>
    <w:rsid w:val="00A878D1"/>
    <w:rsid w:val="00A903AD"/>
    <w:rsid w:val="00A916BD"/>
    <w:rsid w:val="00A919E1"/>
    <w:rsid w:val="00A91D7B"/>
    <w:rsid w:val="00A9282C"/>
    <w:rsid w:val="00A93A6A"/>
    <w:rsid w:val="00A93FB2"/>
    <w:rsid w:val="00A9405B"/>
    <w:rsid w:val="00A94BA1"/>
    <w:rsid w:val="00A94D71"/>
    <w:rsid w:val="00A94EE0"/>
    <w:rsid w:val="00A94FA5"/>
    <w:rsid w:val="00A9546F"/>
    <w:rsid w:val="00A957C8"/>
    <w:rsid w:val="00A96353"/>
    <w:rsid w:val="00A97299"/>
    <w:rsid w:val="00A97C61"/>
    <w:rsid w:val="00AA04DA"/>
    <w:rsid w:val="00AA0A2D"/>
    <w:rsid w:val="00AA0DDC"/>
    <w:rsid w:val="00AA1A01"/>
    <w:rsid w:val="00AA24FD"/>
    <w:rsid w:val="00AA25A9"/>
    <w:rsid w:val="00AA3772"/>
    <w:rsid w:val="00AA3C8F"/>
    <w:rsid w:val="00AA41AB"/>
    <w:rsid w:val="00AA4446"/>
    <w:rsid w:val="00AA4C1D"/>
    <w:rsid w:val="00AA4D8F"/>
    <w:rsid w:val="00AA4F9D"/>
    <w:rsid w:val="00AA5EAD"/>
    <w:rsid w:val="00AA5EBA"/>
    <w:rsid w:val="00AA66DD"/>
    <w:rsid w:val="00AA6945"/>
    <w:rsid w:val="00AA6ACB"/>
    <w:rsid w:val="00AA6D0D"/>
    <w:rsid w:val="00AA7260"/>
    <w:rsid w:val="00AA72FC"/>
    <w:rsid w:val="00AB03EF"/>
    <w:rsid w:val="00AB047F"/>
    <w:rsid w:val="00AB0AF5"/>
    <w:rsid w:val="00AB2766"/>
    <w:rsid w:val="00AB3026"/>
    <w:rsid w:val="00AB4084"/>
    <w:rsid w:val="00AB4EF8"/>
    <w:rsid w:val="00AB52DA"/>
    <w:rsid w:val="00AB56BA"/>
    <w:rsid w:val="00AB5BB2"/>
    <w:rsid w:val="00AB62BD"/>
    <w:rsid w:val="00AB674A"/>
    <w:rsid w:val="00AB6B92"/>
    <w:rsid w:val="00AB7042"/>
    <w:rsid w:val="00AB71A2"/>
    <w:rsid w:val="00AC16BC"/>
    <w:rsid w:val="00AC171E"/>
    <w:rsid w:val="00AC254D"/>
    <w:rsid w:val="00AC53C9"/>
    <w:rsid w:val="00AC54D1"/>
    <w:rsid w:val="00AC5C70"/>
    <w:rsid w:val="00AC648D"/>
    <w:rsid w:val="00AC70A2"/>
    <w:rsid w:val="00AD044D"/>
    <w:rsid w:val="00AD047A"/>
    <w:rsid w:val="00AD0F7F"/>
    <w:rsid w:val="00AD126F"/>
    <w:rsid w:val="00AD135E"/>
    <w:rsid w:val="00AD1780"/>
    <w:rsid w:val="00AD185C"/>
    <w:rsid w:val="00AD1F83"/>
    <w:rsid w:val="00AD22DB"/>
    <w:rsid w:val="00AD296E"/>
    <w:rsid w:val="00AD39EF"/>
    <w:rsid w:val="00AD4469"/>
    <w:rsid w:val="00AD48A4"/>
    <w:rsid w:val="00AD4D17"/>
    <w:rsid w:val="00AD4F4B"/>
    <w:rsid w:val="00AD5159"/>
    <w:rsid w:val="00AD56F0"/>
    <w:rsid w:val="00AD59AF"/>
    <w:rsid w:val="00AD70BF"/>
    <w:rsid w:val="00AD72FB"/>
    <w:rsid w:val="00AE089F"/>
    <w:rsid w:val="00AE0C12"/>
    <w:rsid w:val="00AE171B"/>
    <w:rsid w:val="00AE28DA"/>
    <w:rsid w:val="00AE2CA3"/>
    <w:rsid w:val="00AE2E19"/>
    <w:rsid w:val="00AE4263"/>
    <w:rsid w:val="00AE4E5F"/>
    <w:rsid w:val="00AE5213"/>
    <w:rsid w:val="00AE6389"/>
    <w:rsid w:val="00AE651E"/>
    <w:rsid w:val="00AE6645"/>
    <w:rsid w:val="00AE7772"/>
    <w:rsid w:val="00AF037B"/>
    <w:rsid w:val="00AF1293"/>
    <w:rsid w:val="00AF18D1"/>
    <w:rsid w:val="00AF206B"/>
    <w:rsid w:val="00AF29EF"/>
    <w:rsid w:val="00AF2B71"/>
    <w:rsid w:val="00AF2E3E"/>
    <w:rsid w:val="00AF2ED7"/>
    <w:rsid w:val="00AF2F4C"/>
    <w:rsid w:val="00AF3932"/>
    <w:rsid w:val="00AF3D64"/>
    <w:rsid w:val="00AF4254"/>
    <w:rsid w:val="00AF4974"/>
    <w:rsid w:val="00AF4B4F"/>
    <w:rsid w:val="00AF4F4C"/>
    <w:rsid w:val="00AF5881"/>
    <w:rsid w:val="00AF6552"/>
    <w:rsid w:val="00AF7B8B"/>
    <w:rsid w:val="00B01324"/>
    <w:rsid w:val="00B0191D"/>
    <w:rsid w:val="00B02548"/>
    <w:rsid w:val="00B02F5A"/>
    <w:rsid w:val="00B0309F"/>
    <w:rsid w:val="00B03295"/>
    <w:rsid w:val="00B03824"/>
    <w:rsid w:val="00B04317"/>
    <w:rsid w:val="00B0461C"/>
    <w:rsid w:val="00B04984"/>
    <w:rsid w:val="00B0569C"/>
    <w:rsid w:val="00B0607A"/>
    <w:rsid w:val="00B06BDB"/>
    <w:rsid w:val="00B06CF5"/>
    <w:rsid w:val="00B07312"/>
    <w:rsid w:val="00B07D6D"/>
    <w:rsid w:val="00B103D8"/>
    <w:rsid w:val="00B11019"/>
    <w:rsid w:val="00B1278A"/>
    <w:rsid w:val="00B129DE"/>
    <w:rsid w:val="00B13605"/>
    <w:rsid w:val="00B13988"/>
    <w:rsid w:val="00B13BC4"/>
    <w:rsid w:val="00B13BF4"/>
    <w:rsid w:val="00B13F6F"/>
    <w:rsid w:val="00B147A4"/>
    <w:rsid w:val="00B148F1"/>
    <w:rsid w:val="00B14A90"/>
    <w:rsid w:val="00B15092"/>
    <w:rsid w:val="00B155A8"/>
    <w:rsid w:val="00B1658F"/>
    <w:rsid w:val="00B16EE7"/>
    <w:rsid w:val="00B1729E"/>
    <w:rsid w:val="00B173E2"/>
    <w:rsid w:val="00B179BB"/>
    <w:rsid w:val="00B2045F"/>
    <w:rsid w:val="00B2097B"/>
    <w:rsid w:val="00B20C23"/>
    <w:rsid w:val="00B215E8"/>
    <w:rsid w:val="00B21DCB"/>
    <w:rsid w:val="00B22276"/>
    <w:rsid w:val="00B22D0C"/>
    <w:rsid w:val="00B22E36"/>
    <w:rsid w:val="00B23733"/>
    <w:rsid w:val="00B23F4B"/>
    <w:rsid w:val="00B2470E"/>
    <w:rsid w:val="00B247BC"/>
    <w:rsid w:val="00B24960"/>
    <w:rsid w:val="00B24A34"/>
    <w:rsid w:val="00B24D5A"/>
    <w:rsid w:val="00B2532F"/>
    <w:rsid w:val="00B26581"/>
    <w:rsid w:val="00B27E05"/>
    <w:rsid w:val="00B27F16"/>
    <w:rsid w:val="00B308EB"/>
    <w:rsid w:val="00B31D1B"/>
    <w:rsid w:val="00B32403"/>
    <w:rsid w:val="00B32C7F"/>
    <w:rsid w:val="00B3352E"/>
    <w:rsid w:val="00B33C59"/>
    <w:rsid w:val="00B3404A"/>
    <w:rsid w:val="00B3439A"/>
    <w:rsid w:val="00B346EC"/>
    <w:rsid w:val="00B347B4"/>
    <w:rsid w:val="00B35096"/>
    <w:rsid w:val="00B3518F"/>
    <w:rsid w:val="00B35278"/>
    <w:rsid w:val="00B36453"/>
    <w:rsid w:val="00B37AE6"/>
    <w:rsid w:val="00B37FD2"/>
    <w:rsid w:val="00B40AD7"/>
    <w:rsid w:val="00B40F64"/>
    <w:rsid w:val="00B41909"/>
    <w:rsid w:val="00B41AA1"/>
    <w:rsid w:val="00B4219B"/>
    <w:rsid w:val="00B44115"/>
    <w:rsid w:val="00B445EC"/>
    <w:rsid w:val="00B45938"/>
    <w:rsid w:val="00B467BC"/>
    <w:rsid w:val="00B478E7"/>
    <w:rsid w:val="00B47D4A"/>
    <w:rsid w:val="00B47E73"/>
    <w:rsid w:val="00B50C3A"/>
    <w:rsid w:val="00B5183C"/>
    <w:rsid w:val="00B51E76"/>
    <w:rsid w:val="00B51ECF"/>
    <w:rsid w:val="00B5217C"/>
    <w:rsid w:val="00B52445"/>
    <w:rsid w:val="00B52C77"/>
    <w:rsid w:val="00B53931"/>
    <w:rsid w:val="00B53D36"/>
    <w:rsid w:val="00B54370"/>
    <w:rsid w:val="00B544BC"/>
    <w:rsid w:val="00B54E61"/>
    <w:rsid w:val="00B55350"/>
    <w:rsid w:val="00B5541A"/>
    <w:rsid w:val="00B55A19"/>
    <w:rsid w:val="00B55CBA"/>
    <w:rsid w:val="00B55D19"/>
    <w:rsid w:val="00B573DA"/>
    <w:rsid w:val="00B615F4"/>
    <w:rsid w:val="00B6163B"/>
    <w:rsid w:val="00B617E5"/>
    <w:rsid w:val="00B6182A"/>
    <w:rsid w:val="00B6301C"/>
    <w:rsid w:val="00B63575"/>
    <w:rsid w:val="00B64104"/>
    <w:rsid w:val="00B64109"/>
    <w:rsid w:val="00B6427A"/>
    <w:rsid w:val="00B65248"/>
    <w:rsid w:val="00B6540B"/>
    <w:rsid w:val="00B65955"/>
    <w:rsid w:val="00B6596B"/>
    <w:rsid w:val="00B66836"/>
    <w:rsid w:val="00B66CC0"/>
    <w:rsid w:val="00B66EE2"/>
    <w:rsid w:val="00B671BB"/>
    <w:rsid w:val="00B70957"/>
    <w:rsid w:val="00B7099D"/>
    <w:rsid w:val="00B71F42"/>
    <w:rsid w:val="00B72251"/>
    <w:rsid w:val="00B7230E"/>
    <w:rsid w:val="00B7234E"/>
    <w:rsid w:val="00B72721"/>
    <w:rsid w:val="00B745D5"/>
    <w:rsid w:val="00B74700"/>
    <w:rsid w:val="00B74DFF"/>
    <w:rsid w:val="00B75BE3"/>
    <w:rsid w:val="00B7600F"/>
    <w:rsid w:val="00B7610F"/>
    <w:rsid w:val="00B76DAE"/>
    <w:rsid w:val="00B80022"/>
    <w:rsid w:val="00B805F5"/>
    <w:rsid w:val="00B809B7"/>
    <w:rsid w:val="00B809CB"/>
    <w:rsid w:val="00B80C7A"/>
    <w:rsid w:val="00B80E9A"/>
    <w:rsid w:val="00B81201"/>
    <w:rsid w:val="00B8124A"/>
    <w:rsid w:val="00B8168E"/>
    <w:rsid w:val="00B81DE1"/>
    <w:rsid w:val="00B8229D"/>
    <w:rsid w:val="00B831C0"/>
    <w:rsid w:val="00B83647"/>
    <w:rsid w:val="00B83964"/>
    <w:rsid w:val="00B83F4A"/>
    <w:rsid w:val="00B84EE5"/>
    <w:rsid w:val="00B85758"/>
    <w:rsid w:val="00B86089"/>
    <w:rsid w:val="00B87063"/>
    <w:rsid w:val="00B901CF"/>
    <w:rsid w:val="00B91713"/>
    <w:rsid w:val="00B9197E"/>
    <w:rsid w:val="00B91D07"/>
    <w:rsid w:val="00B92118"/>
    <w:rsid w:val="00B93B86"/>
    <w:rsid w:val="00B93D7E"/>
    <w:rsid w:val="00B94E5E"/>
    <w:rsid w:val="00B9508D"/>
    <w:rsid w:val="00B9511F"/>
    <w:rsid w:val="00B95242"/>
    <w:rsid w:val="00B9543B"/>
    <w:rsid w:val="00B95C8E"/>
    <w:rsid w:val="00B961FA"/>
    <w:rsid w:val="00B96232"/>
    <w:rsid w:val="00B963C5"/>
    <w:rsid w:val="00B97DB4"/>
    <w:rsid w:val="00BA04E5"/>
    <w:rsid w:val="00BA058E"/>
    <w:rsid w:val="00BA083F"/>
    <w:rsid w:val="00BA1881"/>
    <w:rsid w:val="00BA199E"/>
    <w:rsid w:val="00BA208C"/>
    <w:rsid w:val="00BA3CDC"/>
    <w:rsid w:val="00BA4DAC"/>
    <w:rsid w:val="00BA4E56"/>
    <w:rsid w:val="00BA566B"/>
    <w:rsid w:val="00BA56A5"/>
    <w:rsid w:val="00BA5AFB"/>
    <w:rsid w:val="00BA5F4B"/>
    <w:rsid w:val="00BA608C"/>
    <w:rsid w:val="00BA6485"/>
    <w:rsid w:val="00BA6AFE"/>
    <w:rsid w:val="00BA6D65"/>
    <w:rsid w:val="00BA6E62"/>
    <w:rsid w:val="00BA70F2"/>
    <w:rsid w:val="00BA7738"/>
    <w:rsid w:val="00BA7DB4"/>
    <w:rsid w:val="00BB0106"/>
    <w:rsid w:val="00BB0859"/>
    <w:rsid w:val="00BB0B0B"/>
    <w:rsid w:val="00BB0B6A"/>
    <w:rsid w:val="00BB13CE"/>
    <w:rsid w:val="00BB2ECE"/>
    <w:rsid w:val="00BB3762"/>
    <w:rsid w:val="00BB38C1"/>
    <w:rsid w:val="00BB3B24"/>
    <w:rsid w:val="00BB4A40"/>
    <w:rsid w:val="00BB51C4"/>
    <w:rsid w:val="00BB667B"/>
    <w:rsid w:val="00BB66F7"/>
    <w:rsid w:val="00BB69B6"/>
    <w:rsid w:val="00BB6BA5"/>
    <w:rsid w:val="00BB7970"/>
    <w:rsid w:val="00BB7BB3"/>
    <w:rsid w:val="00BB7CC5"/>
    <w:rsid w:val="00BC01E5"/>
    <w:rsid w:val="00BC078B"/>
    <w:rsid w:val="00BC0A20"/>
    <w:rsid w:val="00BC2162"/>
    <w:rsid w:val="00BC2391"/>
    <w:rsid w:val="00BC3157"/>
    <w:rsid w:val="00BC345A"/>
    <w:rsid w:val="00BC4462"/>
    <w:rsid w:val="00BC611A"/>
    <w:rsid w:val="00BC62D4"/>
    <w:rsid w:val="00BC6B27"/>
    <w:rsid w:val="00BC6D8F"/>
    <w:rsid w:val="00BC74B7"/>
    <w:rsid w:val="00BC75D0"/>
    <w:rsid w:val="00BD0B8B"/>
    <w:rsid w:val="00BD13ED"/>
    <w:rsid w:val="00BD239F"/>
    <w:rsid w:val="00BD2C0A"/>
    <w:rsid w:val="00BD400D"/>
    <w:rsid w:val="00BD42B7"/>
    <w:rsid w:val="00BD5758"/>
    <w:rsid w:val="00BD5A0D"/>
    <w:rsid w:val="00BD731D"/>
    <w:rsid w:val="00BD73ED"/>
    <w:rsid w:val="00BE031F"/>
    <w:rsid w:val="00BE0CDC"/>
    <w:rsid w:val="00BE165A"/>
    <w:rsid w:val="00BE2070"/>
    <w:rsid w:val="00BE265E"/>
    <w:rsid w:val="00BE39EC"/>
    <w:rsid w:val="00BE3B27"/>
    <w:rsid w:val="00BE55F0"/>
    <w:rsid w:val="00BE5758"/>
    <w:rsid w:val="00BE5D2C"/>
    <w:rsid w:val="00BE632E"/>
    <w:rsid w:val="00BE675A"/>
    <w:rsid w:val="00BE67E8"/>
    <w:rsid w:val="00BE69E8"/>
    <w:rsid w:val="00BE6D01"/>
    <w:rsid w:val="00BF0077"/>
    <w:rsid w:val="00BF01D9"/>
    <w:rsid w:val="00BF05B2"/>
    <w:rsid w:val="00BF080D"/>
    <w:rsid w:val="00BF111B"/>
    <w:rsid w:val="00BF11B3"/>
    <w:rsid w:val="00BF14FB"/>
    <w:rsid w:val="00BF1AAB"/>
    <w:rsid w:val="00BF1ABB"/>
    <w:rsid w:val="00BF206C"/>
    <w:rsid w:val="00BF2DBA"/>
    <w:rsid w:val="00BF41E7"/>
    <w:rsid w:val="00BF4F0E"/>
    <w:rsid w:val="00BF597C"/>
    <w:rsid w:val="00BF5C79"/>
    <w:rsid w:val="00BF6A46"/>
    <w:rsid w:val="00BF6EFC"/>
    <w:rsid w:val="00BF79C6"/>
    <w:rsid w:val="00BF7FA5"/>
    <w:rsid w:val="00C00573"/>
    <w:rsid w:val="00C00F3B"/>
    <w:rsid w:val="00C016FA"/>
    <w:rsid w:val="00C01766"/>
    <w:rsid w:val="00C0239F"/>
    <w:rsid w:val="00C0267A"/>
    <w:rsid w:val="00C03E9D"/>
    <w:rsid w:val="00C04955"/>
    <w:rsid w:val="00C04979"/>
    <w:rsid w:val="00C0506A"/>
    <w:rsid w:val="00C0565F"/>
    <w:rsid w:val="00C05CAD"/>
    <w:rsid w:val="00C061A7"/>
    <w:rsid w:val="00C06948"/>
    <w:rsid w:val="00C06B62"/>
    <w:rsid w:val="00C06B71"/>
    <w:rsid w:val="00C07818"/>
    <w:rsid w:val="00C1055F"/>
    <w:rsid w:val="00C11617"/>
    <w:rsid w:val="00C116E3"/>
    <w:rsid w:val="00C11967"/>
    <w:rsid w:val="00C11D72"/>
    <w:rsid w:val="00C13E84"/>
    <w:rsid w:val="00C1438C"/>
    <w:rsid w:val="00C14408"/>
    <w:rsid w:val="00C144C1"/>
    <w:rsid w:val="00C145F5"/>
    <w:rsid w:val="00C1494A"/>
    <w:rsid w:val="00C14978"/>
    <w:rsid w:val="00C14983"/>
    <w:rsid w:val="00C150F8"/>
    <w:rsid w:val="00C152E5"/>
    <w:rsid w:val="00C154FD"/>
    <w:rsid w:val="00C16FDE"/>
    <w:rsid w:val="00C171A2"/>
    <w:rsid w:val="00C17272"/>
    <w:rsid w:val="00C17407"/>
    <w:rsid w:val="00C17905"/>
    <w:rsid w:val="00C20770"/>
    <w:rsid w:val="00C20A51"/>
    <w:rsid w:val="00C20C04"/>
    <w:rsid w:val="00C20D2B"/>
    <w:rsid w:val="00C22FB8"/>
    <w:rsid w:val="00C231AD"/>
    <w:rsid w:val="00C235F9"/>
    <w:rsid w:val="00C2368F"/>
    <w:rsid w:val="00C236DA"/>
    <w:rsid w:val="00C23983"/>
    <w:rsid w:val="00C2438D"/>
    <w:rsid w:val="00C243F5"/>
    <w:rsid w:val="00C24588"/>
    <w:rsid w:val="00C25221"/>
    <w:rsid w:val="00C25E76"/>
    <w:rsid w:val="00C26467"/>
    <w:rsid w:val="00C26C10"/>
    <w:rsid w:val="00C26C11"/>
    <w:rsid w:val="00C302C8"/>
    <w:rsid w:val="00C30739"/>
    <w:rsid w:val="00C30E1F"/>
    <w:rsid w:val="00C30EED"/>
    <w:rsid w:val="00C3103D"/>
    <w:rsid w:val="00C31BFF"/>
    <w:rsid w:val="00C32332"/>
    <w:rsid w:val="00C32728"/>
    <w:rsid w:val="00C32976"/>
    <w:rsid w:val="00C32B2C"/>
    <w:rsid w:val="00C33003"/>
    <w:rsid w:val="00C33AEB"/>
    <w:rsid w:val="00C33D49"/>
    <w:rsid w:val="00C3458C"/>
    <w:rsid w:val="00C34D51"/>
    <w:rsid w:val="00C34DE3"/>
    <w:rsid w:val="00C35FD8"/>
    <w:rsid w:val="00C36ED3"/>
    <w:rsid w:val="00C40BA7"/>
    <w:rsid w:val="00C40C98"/>
    <w:rsid w:val="00C40D2F"/>
    <w:rsid w:val="00C411F2"/>
    <w:rsid w:val="00C42719"/>
    <w:rsid w:val="00C4279B"/>
    <w:rsid w:val="00C4285B"/>
    <w:rsid w:val="00C429F8"/>
    <w:rsid w:val="00C42A5D"/>
    <w:rsid w:val="00C42D2B"/>
    <w:rsid w:val="00C42FDD"/>
    <w:rsid w:val="00C4421D"/>
    <w:rsid w:val="00C44557"/>
    <w:rsid w:val="00C452CE"/>
    <w:rsid w:val="00C45BB3"/>
    <w:rsid w:val="00C468F7"/>
    <w:rsid w:val="00C519EA"/>
    <w:rsid w:val="00C51EA4"/>
    <w:rsid w:val="00C51FF7"/>
    <w:rsid w:val="00C52838"/>
    <w:rsid w:val="00C52876"/>
    <w:rsid w:val="00C538ED"/>
    <w:rsid w:val="00C5476C"/>
    <w:rsid w:val="00C55F33"/>
    <w:rsid w:val="00C56192"/>
    <w:rsid w:val="00C5633F"/>
    <w:rsid w:val="00C56B36"/>
    <w:rsid w:val="00C56C54"/>
    <w:rsid w:val="00C56F91"/>
    <w:rsid w:val="00C56F9A"/>
    <w:rsid w:val="00C575BB"/>
    <w:rsid w:val="00C57950"/>
    <w:rsid w:val="00C60122"/>
    <w:rsid w:val="00C6262B"/>
    <w:rsid w:val="00C62FA7"/>
    <w:rsid w:val="00C63520"/>
    <w:rsid w:val="00C6359D"/>
    <w:rsid w:val="00C63E62"/>
    <w:rsid w:val="00C644C1"/>
    <w:rsid w:val="00C65605"/>
    <w:rsid w:val="00C662AC"/>
    <w:rsid w:val="00C66B91"/>
    <w:rsid w:val="00C6759E"/>
    <w:rsid w:val="00C703C0"/>
    <w:rsid w:val="00C708F3"/>
    <w:rsid w:val="00C709ED"/>
    <w:rsid w:val="00C70F9C"/>
    <w:rsid w:val="00C713DC"/>
    <w:rsid w:val="00C71A89"/>
    <w:rsid w:val="00C72374"/>
    <w:rsid w:val="00C73025"/>
    <w:rsid w:val="00C74049"/>
    <w:rsid w:val="00C7448F"/>
    <w:rsid w:val="00C754FE"/>
    <w:rsid w:val="00C7618B"/>
    <w:rsid w:val="00C761F3"/>
    <w:rsid w:val="00C76537"/>
    <w:rsid w:val="00C76D4D"/>
    <w:rsid w:val="00C8022E"/>
    <w:rsid w:val="00C80251"/>
    <w:rsid w:val="00C80E68"/>
    <w:rsid w:val="00C8117E"/>
    <w:rsid w:val="00C8163F"/>
    <w:rsid w:val="00C81990"/>
    <w:rsid w:val="00C81EF2"/>
    <w:rsid w:val="00C82398"/>
    <w:rsid w:val="00C82654"/>
    <w:rsid w:val="00C82BE9"/>
    <w:rsid w:val="00C84540"/>
    <w:rsid w:val="00C8456A"/>
    <w:rsid w:val="00C847E0"/>
    <w:rsid w:val="00C85226"/>
    <w:rsid w:val="00C8596A"/>
    <w:rsid w:val="00C85BD1"/>
    <w:rsid w:val="00C865C5"/>
    <w:rsid w:val="00C8689D"/>
    <w:rsid w:val="00C8787C"/>
    <w:rsid w:val="00C9058D"/>
    <w:rsid w:val="00C91007"/>
    <w:rsid w:val="00C91AF3"/>
    <w:rsid w:val="00C920BF"/>
    <w:rsid w:val="00C92B94"/>
    <w:rsid w:val="00C934D8"/>
    <w:rsid w:val="00C93764"/>
    <w:rsid w:val="00C9378F"/>
    <w:rsid w:val="00C94DD6"/>
    <w:rsid w:val="00C9622A"/>
    <w:rsid w:val="00CA1570"/>
    <w:rsid w:val="00CA15D4"/>
    <w:rsid w:val="00CA1744"/>
    <w:rsid w:val="00CA19A5"/>
    <w:rsid w:val="00CA2521"/>
    <w:rsid w:val="00CA2873"/>
    <w:rsid w:val="00CA28CE"/>
    <w:rsid w:val="00CA2B8B"/>
    <w:rsid w:val="00CA2BB1"/>
    <w:rsid w:val="00CA3A69"/>
    <w:rsid w:val="00CA456C"/>
    <w:rsid w:val="00CA5005"/>
    <w:rsid w:val="00CA55D7"/>
    <w:rsid w:val="00CA5772"/>
    <w:rsid w:val="00CA61B3"/>
    <w:rsid w:val="00CA7AAD"/>
    <w:rsid w:val="00CA7C33"/>
    <w:rsid w:val="00CA7D01"/>
    <w:rsid w:val="00CB0C2B"/>
    <w:rsid w:val="00CB13A5"/>
    <w:rsid w:val="00CB19B1"/>
    <w:rsid w:val="00CB1B21"/>
    <w:rsid w:val="00CB1F95"/>
    <w:rsid w:val="00CB22B3"/>
    <w:rsid w:val="00CB2438"/>
    <w:rsid w:val="00CB264D"/>
    <w:rsid w:val="00CB350D"/>
    <w:rsid w:val="00CB3693"/>
    <w:rsid w:val="00CB3A2A"/>
    <w:rsid w:val="00CB3D10"/>
    <w:rsid w:val="00CB4A9A"/>
    <w:rsid w:val="00CB6269"/>
    <w:rsid w:val="00CB6412"/>
    <w:rsid w:val="00CB6F89"/>
    <w:rsid w:val="00CB72AD"/>
    <w:rsid w:val="00CB7BBD"/>
    <w:rsid w:val="00CB7C05"/>
    <w:rsid w:val="00CC0EBD"/>
    <w:rsid w:val="00CC0F75"/>
    <w:rsid w:val="00CC111E"/>
    <w:rsid w:val="00CC12B4"/>
    <w:rsid w:val="00CC1354"/>
    <w:rsid w:val="00CC1A90"/>
    <w:rsid w:val="00CC45BB"/>
    <w:rsid w:val="00CC4872"/>
    <w:rsid w:val="00CC4EE3"/>
    <w:rsid w:val="00CC5AD6"/>
    <w:rsid w:val="00CC5BF6"/>
    <w:rsid w:val="00CC5EBA"/>
    <w:rsid w:val="00CC6179"/>
    <w:rsid w:val="00CC64CF"/>
    <w:rsid w:val="00CC683E"/>
    <w:rsid w:val="00CC6989"/>
    <w:rsid w:val="00CC6A02"/>
    <w:rsid w:val="00CD042C"/>
    <w:rsid w:val="00CD0650"/>
    <w:rsid w:val="00CD0AA3"/>
    <w:rsid w:val="00CD0DAE"/>
    <w:rsid w:val="00CD0F76"/>
    <w:rsid w:val="00CD175F"/>
    <w:rsid w:val="00CD1865"/>
    <w:rsid w:val="00CD24A6"/>
    <w:rsid w:val="00CD26B5"/>
    <w:rsid w:val="00CD3C3E"/>
    <w:rsid w:val="00CD3EE9"/>
    <w:rsid w:val="00CD4136"/>
    <w:rsid w:val="00CD4A8A"/>
    <w:rsid w:val="00CD54DA"/>
    <w:rsid w:val="00CD55ED"/>
    <w:rsid w:val="00CD6D66"/>
    <w:rsid w:val="00CD7023"/>
    <w:rsid w:val="00CD71C7"/>
    <w:rsid w:val="00CD74BD"/>
    <w:rsid w:val="00CE09E1"/>
    <w:rsid w:val="00CE0C25"/>
    <w:rsid w:val="00CE2497"/>
    <w:rsid w:val="00CE2841"/>
    <w:rsid w:val="00CE2BEB"/>
    <w:rsid w:val="00CE2D90"/>
    <w:rsid w:val="00CE3BB8"/>
    <w:rsid w:val="00CE4079"/>
    <w:rsid w:val="00CE5686"/>
    <w:rsid w:val="00CE5872"/>
    <w:rsid w:val="00CE5C67"/>
    <w:rsid w:val="00CE6B77"/>
    <w:rsid w:val="00CE6D81"/>
    <w:rsid w:val="00CE71A5"/>
    <w:rsid w:val="00CE782B"/>
    <w:rsid w:val="00CE7973"/>
    <w:rsid w:val="00CF111D"/>
    <w:rsid w:val="00CF16E6"/>
    <w:rsid w:val="00CF2819"/>
    <w:rsid w:val="00CF33D3"/>
    <w:rsid w:val="00CF40A9"/>
    <w:rsid w:val="00CF5214"/>
    <w:rsid w:val="00CF5CA8"/>
    <w:rsid w:val="00CF610F"/>
    <w:rsid w:val="00CF61B7"/>
    <w:rsid w:val="00CF6233"/>
    <w:rsid w:val="00CF6258"/>
    <w:rsid w:val="00CF67A2"/>
    <w:rsid w:val="00CF6913"/>
    <w:rsid w:val="00CF75CF"/>
    <w:rsid w:val="00D0010A"/>
    <w:rsid w:val="00D00157"/>
    <w:rsid w:val="00D0128B"/>
    <w:rsid w:val="00D0195E"/>
    <w:rsid w:val="00D01D99"/>
    <w:rsid w:val="00D01EE6"/>
    <w:rsid w:val="00D02ED6"/>
    <w:rsid w:val="00D0315E"/>
    <w:rsid w:val="00D03D4C"/>
    <w:rsid w:val="00D03EF8"/>
    <w:rsid w:val="00D04300"/>
    <w:rsid w:val="00D048A8"/>
    <w:rsid w:val="00D049F4"/>
    <w:rsid w:val="00D04A06"/>
    <w:rsid w:val="00D0576F"/>
    <w:rsid w:val="00D059EF"/>
    <w:rsid w:val="00D060D1"/>
    <w:rsid w:val="00D062A0"/>
    <w:rsid w:val="00D062C9"/>
    <w:rsid w:val="00D068C3"/>
    <w:rsid w:val="00D06C34"/>
    <w:rsid w:val="00D06CD9"/>
    <w:rsid w:val="00D07BE9"/>
    <w:rsid w:val="00D10776"/>
    <w:rsid w:val="00D10FF4"/>
    <w:rsid w:val="00D11C8E"/>
    <w:rsid w:val="00D120AA"/>
    <w:rsid w:val="00D12F8B"/>
    <w:rsid w:val="00D1366A"/>
    <w:rsid w:val="00D13C49"/>
    <w:rsid w:val="00D13FCD"/>
    <w:rsid w:val="00D14233"/>
    <w:rsid w:val="00D142C0"/>
    <w:rsid w:val="00D142F4"/>
    <w:rsid w:val="00D14534"/>
    <w:rsid w:val="00D1487E"/>
    <w:rsid w:val="00D14C94"/>
    <w:rsid w:val="00D14F8C"/>
    <w:rsid w:val="00D151F3"/>
    <w:rsid w:val="00D15683"/>
    <w:rsid w:val="00D1579A"/>
    <w:rsid w:val="00D16BE9"/>
    <w:rsid w:val="00D176CF"/>
    <w:rsid w:val="00D17D64"/>
    <w:rsid w:val="00D201A7"/>
    <w:rsid w:val="00D20287"/>
    <w:rsid w:val="00D202E2"/>
    <w:rsid w:val="00D214D2"/>
    <w:rsid w:val="00D216DC"/>
    <w:rsid w:val="00D219DD"/>
    <w:rsid w:val="00D22CB3"/>
    <w:rsid w:val="00D22D57"/>
    <w:rsid w:val="00D24FB6"/>
    <w:rsid w:val="00D2623D"/>
    <w:rsid w:val="00D262B8"/>
    <w:rsid w:val="00D2663C"/>
    <w:rsid w:val="00D26C43"/>
    <w:rsid w:val="00D278B7"/>
    <w:rsid w:val="00D304FA"/>
    <w:rsid w:val="00D30624"/>
    <w:rsid w:val="00D30682"/>
    <w:rsid w:val="00D30846"/>
    <w:rsid w:val="00D30C53"/>
    <w:rsid w:val="00D30D00"/>
    <w:rsid w:val="00D31500"/>
    <w:rsid w:val="00D31943"/>
    <w:rsid w:val="00D31B49"/>
    <w:rsid w:val="00D31E24"/>
    <w:rsid w:val="00D323D8"/>
    <w:rsid w:val="00D32DD3"/>
    <w:rsid w:val="00D333B8"/>
    <w:rsid w:val="00D33B9E"/>
    <w:rsid w:val="00D341B6"/>
    <w:rsid w:val="00D348A1"/>
    <w:rsid w:val="00D34AC8"/>
    <w:rsid w:val="00D34C90"/>
    <w:rsid w:val="00D34D0D"/>
    <w:rsid w:val="00D35432"/>
    <w:rsid w:val="00D35437"/>
    <w:rsid w:val="00D355B0"/>
    <w:rsid w:val="00D35679"/>
    <w:rsid w:val="00D35698"/>
    <w:rsid w:val="00D361E6"/>
    <w:rsid w:val="00D363EC"/>
    <w:rsid w:val="00D36CEB"/>
    <w:rsid w:val="00D37A5C"/>
    <w:rsid w:val="00D37D12"/>
    <w:rsid w:val="00D37D52"/>
    <w:rsid w:val="00D40365"/>
    <w:rsid w:val="00D4048B"/>
    <w:rsid w:val="00D40CAD"/>
    <w:rsid w:val="00D416F8"/>
    <w:rsid w:val="00D41C9F"/>
    <w:rsid w:val="00D42B1D"/>
    <w:rsid w:val="00D42D76"/>
    <w:rsid w:val="00D43911"/>
    <w:rsid w:val="00D44B9E"/>
    <w:rsid w:val="00D450FE"/>
    <w:rsid w:val="00D45E9A"/>
    <w:rsid w:val="00D46375"/>
    <w:rsid w:val="00D46EF9"/>
    <w:rsid w:val="00D51241"/>
    <w:rsid w:val="00D51445"/>
    <w:rsid w:val="00D519BA"/>
    <w:rsid w:val="00D51D4D"/>
    <w:rsid w:val="00D521D2"/>
    <w:rsid w:val="00D52E66"/>
    <w:rsid w:val="00D53856"/>
    <w:rsid w:val="00D54A4D"/>
    <w:rsid w:val="00D54BA6"/>
    <w:rsid w:val="00D557CB"/>
    <w:rsid w:val="00D55DC6"/>
    <w:rsid w:val="00D55FCF"/>
    <w:rsid w:val="00D564CE"/>
    <w:rsid w:val="00D6038E"/>
    <w:rsid w:val="00D60B99"/>
    <w:rsid w:val="00D60D1E"/>
    <w:rsid w:val="00D6186D"/>
    <w:rsid w:val="00D6274F"/>
    <w:rsid w:val="00D644C8"/>
    <w:rsid w:val="00D6546B"/>
    <w:rsid w:val="00D6627B"/>
    <w:rsid w:val="00D662FB"/>
    <w:rsid w:val="00D6694E"/>
    <w:rsid w:val="00D67ADD"/>
    <w:rsid w:val="00D67CB2"/>
    <w:rsid w:val="00D70292"/>
    <w:rsid w:val="00D70454"/>
    <w:rsid w:val="00D707FD"/>
    <w:rsid w:val="00D70AC6"/>
    <w:rsid w:val="00D71156"/>
    <w:rsid w:val="00D71B6C"/>
    <w:rsid w:val="00D7215B"/>
    <w:rsid w:val="00D722A6"/>
    <w:rsid w:val="00D74047"/>
    <w:rsid w:val="00D745E5"/>
    <w:rsid w:val="00D74742"/>
    <w:rsid w:val="00D749E8"/>
    <w:rsid w:val="00D762AF"/>
    <w:rsid w:val="00D76870"/>
    <w:rsid w:val="00D76AB2"/>
    <w:rsid w:val="00D76C98"/>
    <w:rsid w:val="00D773A1"/>
    <w:rsid w:val="00D77E58"/>
    <w:rsid w:val="00D80285"/>
    <w:rsid w:val="00D80427"/>
    <w:rsid w:val="00D807AA"/>
    <w:rsid w:val="00D80CED"/>
    <w:rsid w:val="00D80DBC"/>
    <w:rsid w:val="00D81C55"/>
    <w:rsid w:val="00D82FBA"/>
    <w:rsid w:val="00D83497"/>
    <w:rsid w:val="00D8390E"/>
    <w:rsid w:val="00D84098"/>
    <w:rsid w:val="00D84561"/>
    <w:rsid w:val="00D8460C"/>
    <w:rsid w:val="00D84B8C"/>
    <w:rsid w:val="00D84C9B"/>
    <w:rsid w:val="00D8508B"/>
    <w:rsid w:val="00D86425"/>
    <w:rsid w:val="00D86507"/>
    <w:rsid w:val="00D87889"/>
    <w:rsid w:val="00D878D6"/>
    <w:rsid w:val="00D878F4"/>
    <w:rsid w:val="00D9006A"/>
    <w:rsid w:val="00D904E8"/>
    <w:rsid w:val="00D90990"/>
    <w:rsid w:val="00D90DED"/>
    <w:rsid w:val="00D91347"/>
    <w:rsid w:val="00D91A7B"/>
    <w:rsid w:val="00D91B78"/>
    <w:rsid w:val="00D92181"/>
    <w:rsid w:val="00D92283"/>
    <w:rsid w:val="00D93054"/>
    <w:rsid w:val="00D930BC"/>
    <w:rsid w:val="00D93BD1"/>
    <w:rsid w:val="00D940AB"/>
    <w:rsid w:val="00D9530F"/>
    <w:rsid w:val="00D95596"/>
    <w:rsid w:val="00D95D45"/>
    <w:rsid w:val="00D95EFB"/>
    <w:rsid w:val="00D96C89"/>
    <w:rsid w:val="00D97096"/>
    <w:rsid w:val="00D97304"/>
    <w:rsid w:val="00D97771"/>
    <w:rsid w:val="00D97AA2"/>
    <w:rsid w:val="00D97E97"/>
    <w:rsid w:val="00DA0156"/>
    <w:rsid w:val="00DA1738"/>
    <w:rsid w:val="00DA2013"/>
    <w:rsid w:val="00DA2466"/>
    <w:rsid w:val="00DA259F"/>
    <w:rsid w:val="00DA27E6"/>
    <w:rsid w:val="00DA2C77"/>
    <w:rsid w:val="00DA2D8B"/>
    <w:rsid w:val="00DA3401"/>
    <w:rsid w:val="00DA359B"/>
    <w:rsid w:val="00DA3991"/>
    <w:rsid w:val="00DA3C37"/>
    <w:rsid w:val="00DA3C4B"/>
    <w:rsid w:val="00DA42EF"/>
    <w:rsid w:val="00DA4438"/>
    <w:rsid w:val="00DA52F1"/>
    <w:rsid w:val="00DA68F4"/>
    <w:rsid w:val="00DB0542"/>
    <w:rsid w:val="00DB0F6A"/>
    <w:rsid w:val="00DB1383"/>
    <w:rsid w:val="00DB17F8"/>
    <w:rsid w:val="00DB1F0B"/>
    <w:rsid w:val="00DB22B8"/>
    <w:rsid w:val="00DB2C04"/>
    <w:rsid w:val="00DB2C41"/>
    <w:rsid w:val="00DB2C5F"/>
    <w:rsid w:val="00DB2D24"/>
    <w:rsid w:val="00DB4425"/>
    <w:rsid w:val="00DB4BA0"/>
    <w:rsid w:val="00DB52D2"/>
    <w:rsid w:val="00DB53ED"/>
    <w:rsid w:val="00DB6766"/>
    <w:rsid w:val="00DB76D2"/>
    <w:rsid w:val="00DB7A17"/>
    <w:rsid w:val="00DB7CBC"/>
    <w:rsid w:val="00DC0E3E"/>
    <w:rsid w:val="00DC1948"/>
    <w:rsid w:val="00DC2141"/>
    <w:rsid w:val="00DC2D84"/>
    <w:rsid w:val="00DC2F0F"/>
    <w:rsid w:val="00DC36DC"/>
    <w:rsid w:val="00DC385C"/>
    <w:rsid w:val="00DC3BF5"/>
    <w:rsid w:val="00DC436F"/>
    <w:rsid w:val="00DC519E"/>
    <w:rsid w:val="00DC54BF"/>
    <w:rsid w:val="00DC5947"/>
    <w:rsid w:val="00DC6986"/>
    <w:rsid w:val="00DD0AE3"/>
    <w:rsid w:val="00DD1009"/>
    <w:rsid w:val="00DD138A"/>
    <w:rsid w:val="00DD1A3A"/>
    <w:rsid w:val="00DD1C3C"/>
    <w:rsid w:val="00DD2560"/>
    <w:rsid w:val="00DD3C82"/>
    <w:rsid w:val="00DD3D8F"/>
    <w:rsid w:val="00DD3E21"/>
    <w:rsid w:val="00DD4B94"/>
    <w:rsid w:val="00DD50C7"/>
    <w:rsid w:val="00DD536E"/>
    <w:rsid w:val="00DD56ED"/>
    <w:rsid w:val="00DD5A34"/>
    <w:rsid w:val="00DD62CD"/>
    <w:rsid w:val="00DD7577"/>
    <w:rsid w:val="00DD7EE3"/>
    <w:rsid w:val="00DE0479"/>
    <w:rsid w:val="00DE14DB"/>
    <w:rsid w:val="00DE1984"/>
    <w:rsid w:val="00DE19C1"/>
    <w:rsid w:val="00DE20C2"/>
    <w:rsid w:val="00DE3C4A"/>
    <w:rsid w:val="00DE40CC"/>
    <w:rsid w:val="00DE4468"/>
    <w:rsid w:val="00DE53FF"/>
    <w:rsid w:val="00DE56A4"/>
    <w:rsid w:val="00DE5D72"/>
    <w:rsid w:val="00DE617C"/>
    <w:rsid w:val="00DE645C"/>
    <w:rsid w:val="00DE72DB"/>
    <w:rsid w:val="00DE72FF"/>
    <w:rsid w:val="00DE7359"/>
    <w:rsid w:val="00DE741D"/>
    <w:rsid w:val="00DE752D"/>
    <w:rsid w:val="00DE7765"/>
    <w:rsid w:val="00DE796A"/>
    <w:rsid w:val="00DE7A40"/>
    <w:rsid w:val="00DE7E2F"/>
    <w:rsid w:val="00DF03CE"/>
    <w:rsid w:val="00DF06BD"/>
    <w:rsid w:val="00DF0F72"/>
    <w:rsid w:val="00DF1BDD"/>
    <w:rsid w:val="00DF2054"/>
    <w:rsid w:val="00DF242C"/>
    <w:rsid w:val="00DF3063"/>
    <w:rsid w:val="00DF37B8"/>
    <w:rsid w:val="00DF4469"/>
    <w:rsid w:val="00DF48C7"/>
    <w:rsid w:val="00DF4CE1"/>
    <w:rsid w:val="00DF525E"/>
    <w:rsid w:val="00DF5629"/>
    <w:rsid w:val="00DF5E90"/>
    <w:rsid w:val="00DF60EE"/>
    <w:rsid w:val="00DF6173"/>
    <w:rsid w:val="00DF674B"/>
    <w:rsid w:val="00DF6A10"/>
    <w:rsid w:val="00DF6EE7"/>
    <w:rsid w:val="00DF76F5"/>
    <w:rsid w:val="00DF798A"/>
    <w:rsid w:val="00DF7B6F"/>
    <w:rsid w:val="00DF7C0A"/>
    <w:rsid w:val="00E00396"/>
    <w:rsid w:val="00E01C06"/>
    <w:rsid w:val="00E02287"/>
    <w:rsid w:val="00E02778"/>
    <w:rsid w:val="00E02B1D"/>
    <w:rsid w:val="00E033C9"/>
    <w:rsid w:val="00E03A02"/>
    <w:rsid w:val="00E03A5C"/>
    <w:rsid w:val="00E03D30"/>
    <w:rsid w:val="00E03FBB"/>
    <w:rsid w:val="00E05519"/>
    <w:rsid w:val="00E05966"/>
    <w:rsid w:val="00E05D53"/>
    <w:rsid w:val="00E05E1C"/>
    <w:rsid w:val="00E05FB0"/>
    <w:rsid w:val="00E063CC"/>
    <w:rsid w:val="00E06451"/>
    <w:rsid w:val="00E06571"/>
    <w:rsid w:val="00E07DBA"/>
    <w:rsid w:val="00E1028A"/>
    <w:rsid w:val="00E103CB"/>
    <w:rsid w:val="00E106CB"/>
    <w:rsid w:val="00E10AF5"/>
    <w:rsid w:val="00E10D38"/>
    <w:rsid w:val="00E11825"/>
    <w:rsid w:val="00E11977"/>
    <w:rsid w:val="00E12324"/>
    <w:rsid w:val="00E1242C"/>
    <w:rsid w:val="00E129E8"/>
    <w:rsid w:val="00E130D7"/>
    <w:rsid w:val="00E13189"/>
    <w:rsid w:val="00E13955"/>
    <w:rsid w:val="00E13AA6"/>
    <w:rsid w:val="00E14031"/>
    <w:rsid w:val="00E14568"/>
    <w:rsid w:val="00E145AA"/>
    <w:rsid w:val="00E152F0"/>
    <w:rsid w:val="00E16326"/>
    <w:rsid w:val="00E165A0"/>
    <w:rsid w:val="00E16605"/>
    <w:rsid w:val="00E16815"/>
    <w:rsid w:val="00E17914"/>
    <w:rsid w:val="00E20158"/>
    <w:rsid w:val="00E2030F"/>
    <w:rsid w:val="00E203DA"/>
    <w:rsid w:val="00E2043F"/>
    <w:rsid w:val="00E204AE"/>
    <w:rsid w:val="00E20AF2"/>
    <w:rsid w:val="00E20B3B"/>
    <w:rsid w:val="00E22CFA"/>
    <w:rsid w:val="00E2388B"/>
    <w:rsid w:val="00E23DD3"/>
    <w:rsid w:val="00E2429C"/>
    <w:rsid w:val="00E249E4"/>
    <w:rsid w:val="00E2584D"/>
    <w:rsid w:val="00E2599C"/>
    <w:rsid w:val="00E259E4"/>
    <w:rsid w:val="00E261A4"/>
    <w:rsid w:val="00E268CA"/>
    <w:rsid w:val="00E26E9A"/>
    <w:rsid w:val="00E27514"/>
    <w:rsid w:val="00E2761F"/>
    <w:rsid w:val="00E306A1"/>
    <w:rsid w:val="00E30D00"/>
    <w:rsid w:val="00E30F8E"/>
    <w:rsid w:val="00E30FED"/>
    <w:rsid w:val="00E311F9"/>
    <w:rsid w:val="00E317BC"/>
    <w:rsid w:val="00E326D0"/>
    <w:rsid w:val="00E33A8F"/>
    <w:rsid w:val="00E33B2F"/>
    <w:rsid w:val="00E3481D"/>
    <w:rsid w:val="00E34CE5"/>
    <w:rsid w:val="00E35244"/>
    <w:rsid w:val="00E36AF1"/>
    <w:rsid w:val="00E37CF8"/>
    <w:rsid w:val="00E37E46"/>
    <w:rsid w:val="00E40873"/>
    <w:rsid w:val="00E411D7"/>
    <w:rsid w:val="00E4192E"/>
    <w:rsid w:val="00E42BA8"/>
    <w:rsid w:val="00E4345F"/>
    <w:rsid w:val="00E44A76"/>
    <w:rsid w:val="00E44B34"/>
    <w:rsid w:val="00E45819"/>
    <w:rsid w:val="00E45C9E"/>
    <w:rsid w:val="00E46180"/>
    <w:rsid w:val="00E46E7D"/>
    <w:rsid w:val="00E502E2"/>
    <w:rsid w:val="00E5056C"/>
    <w:rsid w:val="00E50917"/>
    <w:rsid w:val="00E51127"/>
    <w:rsid w:val="00E52507"/>
    <w:rsid w:val="00E52E94"/>
    <w:rsid w:val="00E53D64"/>
    <w:rsid w:val="00E54B2F"/>
    <w:rsid w:val="00E54C11"/>
    <w:rsid w:val="00E54D8F"/>
    <w:rsid w:val="00E55220"/>
    <w:rsid w:val="00E555D7"/>
    <w:rsid w:val="00E55AF8"/>
    <w:rsid w:val="00E55E06"/>
    <w:rsid w:val="00E567ED"/>
    <w:rsid w:val="00E56F9B"/>
    <w:rsid w:val="00E57484"/>
    <w:rsid w:val="00E6059A"/>
    <w:rsid w:val="00E60741"/>
    <w:rsid w:val="00E608D4"/>
    <w:rsid w:val="00E60A7E"/>
    <w:rsid w:val="00E6107B"/>
    <w:rsid w:val="00E622E1"/>
    <w:rsid w:val="00E62AE3"/>
    <w:rsid w:val="00E62EF1"/>
    <w:rsid w:val="00E647D0"/>
    <w:rsid w:val="00E64943"/>
    <w:rsid w:val="00E64ABF"/>
    <w:rsid w:val="00E65E0E"/>
    <w:rsid w:val="00E660E4"/>
    <w:rsid w:val="00E6690E"/>
    <w:rsid w:val="00E66BD8"/>
    <w:rsid w:val="00E67540"/>
    <w:rsid w:val="00E67FF8"/>
    <w:rsid w:val="00E70841"/>
    <w:rsid w:val="00E70D5B"/>
    <w:rsid w:val="00E70FCA"/>
    <w:rsid w:val="00E71E96"/>
    <w:rsid w:val="00E72462"/>
    <w:rsid w:val="00E72A9D"/>
    <w:rsid w:val="00E72E3D"/>
    <w:rsid w:val="00E7306F"/>
    <w:rsid w:val="00E735B1"/>
    <w:rsid w:val="00E737B8"/>
    <w:rsid w:val="00E73B13"/>
    <w:rsid w:val="00E7408C"/>
    <w:rsid w:val="00E742D5"/>
    <w:rsid w:val="00E74B50"/>
    <w:rsid w:val="00E759E2"/>
    <w:rsid w:val="00E761FE"/>
    <w:rsid w:val="00E809FD"/>
    <w:rsid w:val="00E8208E"/>
    <w:rsid w:val="00E822C8"/>
    <w:rsid w:val="00E82DFF"/>
    <w:rsid w:val="00E830B6"/>
    <w:rsid w:val="00E83752"/>
    <w:rsid w:val="00E8389D"/>
    <w:rsid w:val="00E84115"/>
    <w:rsid w:val="00E841D8"/>
    <w:rsid w:val="00E8430B"/>
    <w:rsid w:val="00E84342"/>
    <w:rsid w:val="00E849D2"/>
    <w:rsid w:val="00E84ED6"/>
    <w:rsid w:val="00E8501B"/>
    <w:rsid w:val="00E85E0A"/>
    <w:rsid w:val="00E8620D"/>
    <w:rsid w:val="00E865AE"/>
    <w:rsid w:val="00E86C3A"/>
    <w:rsid w:val="00E87613"/>
    <w:rsid w:val="00E90C8E"/>
    <w:rsid w:val="00E910C4"/>
    <w:rsid w:val="00E916C0"/>
    <w:rsid w:val="00E91CC4"/>
    <w:rsid w:val="00E92099"/>
    <w:rsid w:val="00E92236"/>
    <w:rsid w:val="00E9280E"/>
    <w:rsid w:val="00E9337C"/>
    <w:rsid w:val="00E938B6"/>
    <w:rsid w:val="00E9582E"/>
    <w:rsid w:val="00E95C7B"/>
    <w:rsid w:val="00E96AED"/>
    <w:rsid w:val="00E96D64"/>
    <w:rsid w:val="00E979C4"/>
    <w:rsid w:val="00E97BB4"/>
    <w:rsid w:val="00E97C6B"/>
    <w:rsid w:val="00EA0985"/>
    <w:rsid w:val="00EA0F6B"/>
    <w:rsid w:val="00EA12FC"/>
    <w:rsid w:val="00EA2580"/>
    <w:rsid w:val="00EA2890"/>
    <w:rsid w:val="00EA2B12"/>
    <w:rsid w:val="00EA46F8"/>
    <w:rsid w:val="00EA5264"/>
    <w:rsid w:val="00EA5346"/>
    <w:rsid w:val="00EA59A7"/>
    <w:rsid w:val="00EA6268"/>
    <w:rsid w:val="00EA64E8"/>
    <w:rsid w:val="00EA6F8A"/>
    <w:rsid w:val="00EA72F7"/>
    <w:rsid w:val="00EA74B7"/>
    <w:rsid w:val="00EA753F"/>
    <w:rsid w:val="00EB035E"/>
    <w:rsid w:val="00EB0500"/>
    <w:rsid w:val="00EB0830"/>
    <w:rsid w:val="00EB0921"/>
    <w:rsid w:val="00EB0B4B"/>
    <w:rsid w:val="00EB0C63"/>
    <w:rsid w:val="00EB17CA"/>
    <w:rsid w:val="00EB1FA4"/>
    <w:rsid w:val="00EB2AFE"/>
    <w:rsid w:val="00EB2FAB"/>
    <w:rsid w:val="00EB2FF4"/>
    <w:rsid w:val="00EB306B"/>
    <w:rsid w:val="00EB30F3"/>
    <w:rsid w:val="00EB3188"/>
    <w:rsid w:val="00EB363D"/>
    <w:rsid w:val="00EB4683"/>
    <w:rsid w:val="00EB55BD"/>
    <w:rsid w:val="00EB61F2"/>
    <w:rsid w:val="00EB6589"/>
    <w:rsid w:val="00EB6680"/>
    <w:rsid w:val="00EB6F44"/>
    <w:rsid w:val="00EB71A4"/>
    <w:rsid w:val="00EB7972"/>
    <w:rsid w:val="00EB7BBF"/>
    <w:rsid w:val="00EC03B5"/>
    <w:rsid w:val="00EC08F4"/>
    <w:rsid w:val="00EC14BA"/>
    <w:rsid w:val="00EC153A"/>
    <w:rsid w:val="00EC19E4"/>
    <w:rsid w:val="00EC1FC1"/>
    <w:rsid w:val="00EC23E0"/>
    <w:rsid w:val="00EC2684"/>
    <w:rsid w:val="00EC2BCE"/>
    <w:rsid w:val="00EC2CB3"/>
    <w:rsid w:val="00EC334E"/>
    <w:rsid w:val="00EC353F"/>
    <w:rsid w:val="00EC3F20"/>
    <w:rsid w:val="00EC3F78"/>
    <w:rsid w:val="00EC4B80"/>
    <w:rsid w:val="00EC4C4E"/>
    <w:rsid w:val="00EC4EDD"/>
    <w:rsid w:val="00EC5805"/>
    <w:rsid w:val="00EC5B43"/>
    <w:rsid w:val="00EC5DD5"/>
    <w:rsid w:val="00EC61B0"/>
    <w:rsid w:val="00EC7019"/>
    <w:rsid w:val="00EC785B"/>
    <w:rsid w:val="00EC7EA4"/>
    <w:rsid w:val="00ED0444"/>
    <w:rsid w:val="00ED0A07"/>
    <w:rsid w:val="00ED0AE9"/>
    <w:rsid w:val="00ED0FE0"/>
    <w:rsid w:val="00ED1961"/>
    <w:rsid w:val="00ED1ADB"/>
    <w:rsid w:val="00ED2FA1"/>
    <w:rsid w:val="00ED40AA"/>
    <w:rsid w:val="00ED5BBB"/>
    <w:rsid w:val="00ED65BD"/>
    <w:rsid w:val="00ED7B57"/>
    <w:rsid w:val="00EE03ED"/>
    <w:rsid w:val="00EE04D2"/>
    <w:rsid w:val="00EE20F5"/>
    <w:rsid w:val="00EE21E2"/>
    <w:rsid w:val="00EE24B4"/>
    <w:rsid w:val="00EE2CCA"/>
    <w:rsid w:val="00EE2E58"/>
    <w:rsid w:val="00EE33F8"/>
    <w:rsid w:val="00EE39D7"/>
    <w:rsid w:val="00EE3F77"/>
    <w:rsid w:val="00EE45F9"/>
    <w:rsid w:val="00EE5102"/>
    <w:rsid w:val="00EE5D01"/>
    <w:rsid w:val="00EE5D53"/>
    <w:rsid w:val="00EE62F0"/>
    <w:rsid w:val="00EE6736"/>
    <w:rsid w:val="00EE6856"/>
    <w:rsid w:val="00EE6B8C"/>
    <w:rsid w:val="00EE6F73"/>
    <w:rsid w:val="00EE7515"/>
    <w:rsid w:val="00EF044E"/>
    <w:rsid w:val="00EF0492"/>
    <w:rsid w:val="00EF092A"/>
    <w:rsid w:val="00EF2454"/>
    <w:rsid w:val="00EF2DF6"/>
    <w:rsid w:val="00EF3228"/>
    <w:rsid w:val="00EF3B93"/>
    <w:rsid w:val="00EF4584"/>
    <w:rsid w:val="00EF5048"/>
    <w:rsid w:val="00EF56A4"/>
    <w:rsid w:val="00EF5736"/>
    <w:rsid w:val="00EF5767"/>
    <w:rsid w:val="00EF5E7D"/>
    <w:rsid w:val="00EF66D0"/>
    <w:rsid w:val="00EF6D80"/>
    <w:rsid w:val="00EF6F68"/>
    <w:rsid w:val="00EF7A91"/>
    <w:rsid w:val="00F00369"/>
    <w:rsid w:val="00F00EA4"/>
    <w:rsid w:val="00F0221E"/>
    <w:rsid w:val="00F0232A"/>
    <w:rsid w:val="00F02E83"/>
    <w:rsid w:val="00F03A00"/>
    <w:rsid w:val="00F056DC"/>
    <w:rsid w:val="00F05BDC"/>
    <w:rsid w:val="00F05FF3"/>
    <w:rsid w:val="00F07D51"/>
    <w:rsid w:val="00F07D6D"/>
    <w:rsid w:val="00F11275"/>
    <w:rsid w:val="00F11AAA"/>
    <w:rsid w:val="00F12224"/>
    <w:rsid w:val="00F12555"/>
    <w:rsid w:val="00F131BA"/>
    <w:rsid w:val="00F13C50"/>
    <w:rsid w:val="00F15F76"/>
    <w:rsid w:val="00F16468"/>
    <w:rsid w:val="00F16627"/>
    <w:rsid w:val="00F17226"/>
    <w:rsid w:val="00F176ED"/>
    <w:rsid w:val="00F17B4D"/>
    <w:rsid w:val="00F17EA7"/>
    <w:rsid w:val="00F20632"/>
    <w:rsid w:val="00F2308D"/>
    <w:rsid w:val="00F24460"/>
    <w:rsid w:val="00F245FE"/>
    <w:rsid w:val="00F24CAB"/>
    <w:rsid w:val="00F257DA"/>
    <w:rsid w:val="00F26391"/>
    <w:rsid w:val="00F269FF"/>
    <w:rsid w:val="00F27288"/>
    <w:rsid w:val="00F27384"/>
    <w:rsid w:val="00F27633"/>
    <w:rsid w:val="00F30A50"/>
    <w:rsid w:val="00F30B67"/>
    <w:rsid w:val="00F30BDF"/>
    <w:rsid w:val="00F30D24"/>
    <w:rsid w:val="00F30FE7"/>
    <w:rsid w:val="00F31CB9"/>
    <w:rsid w:val="00F31E5E"/>
    <w:rsid w:val="00F3263C"/>
    <w:rsid w:val="00F32838"/>
    <w:rsid w:val="00F335E8"/>
    <w:rsid w:val="00F34942"/>
    <w:rsid w:val="00F34D03"/>
    <w:rsid w:val="00F34FEC"/>
    <w:rsid w:val="00F35A5D"/>
    <w:rsid w:val="00F35FE3"/>
    <w:rsid w:val="00F36D97"/>
    <w:rsid w:val="00F375BF"/>
    <w:rsid w:val="00F40065"/>
    <w:rsid w:val="00F407F2"/>
    <w:rsid w:val="00F40A9D"/>
    <w:rsid w:val="00F40DA4"/>
    <w:rsid w:val="00F4118A"/>
    <w:rsid w:val="00F42197"/>
    <w:rsid w:val="00F42386"/>
    <w:rsid w:val="00F42642"/>
    <w:rsid w:val="00F4348F"/>
    <w:rsid w:val="00F43E67"/>
    <w:rsid w:val="00F441AF"/>
    <w:rsid w:val="00F443AB"/>
    <w:rsid w:val="00F445B1"/>
    <w:rsid w:val="00F44A0C"/>
    <w:rsid w:val="00F4564F"/>
    <w:rsid w:val="00F45AB3"/>
    <w:rsid w:val="00F45F93"/>
    <w:rsid w:val="00F46960"/>
    <w:rsid w:val="00F46A00"/>
    <w:rsid w:val="00F47599"/>
    <w:rsid w:val="00F47608"/>
    <w:rsid w:val="00F47A30"/>
    <w:rsid w:val="00F47C2F"/>
    <w:rsid w:val="00F47DAA"/>
    <w:rsid w:val="00F47F8C"/>
    <w:rsid w:val="00F504DB"/>
    <w:rsid w:val="00F50E80"/>
    <w:rsid w:val="00F51D90"/>
    <w:rsid w:val="00F521DA"/>
    <w:rsid w:val="00F523A4"/>
    <w:rsid w:val="00F52D34"/>
    <w:rsid w:val="00F53525"/>
    <w:rsid w:val="00F53F09"/>
    <w:rsid w:val="00F54922"/>
    <w:rsid w:val="00F562CB"/>
    <w:rsid w:val="00F5638F"/>
    <w:rsid w:val="00F568CF"/>
    <w:rsid w:val="00F568E0"/>
    <w:rsid w:val="00F572A5"/>
    <w:rsid w:val="00F57D68"/>
    <w:rsid w:val="00F57EBD"/>
    <w:rsid w:val="00F6006C"/>
    <w:rsid w:val="00F6023A"/>
    <w:rsid w:val="00F60479"/>
    <w:rsid w:val="00F60833"/>
    <w:rsid w:val="00F6155E"/>
    <w:rsid w:val="00F6195B"/>
    <w:rsid w:val="00F61AF1"/>
    <w:rsid w:val="00F622B2"/>
    <w:rsid w:val="00F62B47"/>
    <w:rsid w:val="00F62B9A"/>
    <w:rsid w:val="00F6365B"/>
    <w:rsid w:val="00F645AA"/>
    <w:rsid w:val="00F64601"/>
    <w:rsid w:val="00F64D42"/>
    <w:rsid w:val="00F66303"/>
    <w:rsid w:val="00F66B86"/>
    <w:rsid w:val="00F66C53"/>
    <w:rsid w:val="00F66C85"/>
    <w:rsid w:val="00F67AB6"/>
    <w:rsid w:val="00F67DAF"/>
    <w:rsid w:val="00F70025"/>
    <w:rsid w:val="00F70226"/>
    <w:rsid w:val="00F70AB1"/>
    <w:rsid w:val="00F70B56"/>
    <w:rsid w:val="00F71E17"/>
    <w:rsid w:val="00F72826"/>
    <w:rsid w:val="00F728CE"/>
    <w:rsid w:val="00F72FF7"/>
    <w:rsid w:val="00F73A8D"/>
    <w:rsid w:val="00F74716"/>
    <w:rsid w:val="00F74AF3"/>
    <w:rsid w:val="00F758E5"/>
    <w:rsid w:val="00F75AD1"/>
    <w:rsid w:val="00F7627B"/>
    <w:rsid w:val="00F769C9"/>
    <w:rsid w:val="00F76C71"/>
    <w:rsid w:val="00F77035"/>
    <w:rsid w:val="00F772E0"/>
    <w:rsid w:val="00F774CA"/>
    <w:rsid w:val="00F77B82"/>
    <w:rsid w:val="00F80653"/>
    <w:rsid w:val="00F8074B"/>
    <w:rsid w:val="00F8136D"/>
    <w:rsid w:val="00F816E4"/>
    <w:rsid w:val="00F81D99"/>
    <w:rsid w:val="00F820F6"/>
    <w:rsid w:val="00F82B85"/>
    <w:rsid w:val="00F82C28"/>
    <w:rsid w:val="00F8339D"/>
    <w:rsid w:val="00F833A9"/>
    <w:rsid w:val="00F835AB"/>
    <w:rsid w:val="00F83E5F"/>
    <w:rsid w:val="00F841F5"/>
    <w:rsid w:val="00F8464C"/>
    <w:rsid w:val="00F84FE3"/>
    <w:rsid w:val="00F8520D"/>
    <w:rsid w:val="00F854AC"/>
    <w:rsid w:val="00F85772"/>
    <w:rsid w:val="00F8630F"/>
    <w:rsid w:val="00F86DA3"/>
    <w:rsid w:val="00F86FF9"/>
    <w:rsid w:val="00F8700B"/>
    <w:rsid w:val="00F8766D"/>
    <w:rsid w:val="00F87AA6"/>
    <w:rsid w:val="00F90BF3"/>
    <w:rsid w:val="00F9127D"/>
    <w:rsid w:val="00F91C92"/>
    <w:rsid w:val="00F921DD"/>
    <w:rsid w:val="00F92267"/>
    <w:rsid w:val="00F92644"/>
    <w:rsid w:val="00F927E5"/>
    <w:rsid w:val="00F930DF"/>
    <w:rsid w:val="00F93597"/>
    <w:rsid w:val="00F942C2"/>
    <w:rsid w:val="00F94B0A"/>
    <w:rsid w:val="00F97D2C"/>
    <w:rsid w:val="00FA00EA"/>
    <w:rsid w:val="00FA0C5B"/>
    <w:rsid w:val="00FA10C2"/>
    <w:rsid w:val="00FA11DE"/>
    <w:rsid w:val="00FA2572"/>
    <w:rsid w:val="00FA2788"/>
    <w:rsid w:val="00FA3C73"/>
    <w:rsid w:val="00FA457D"/>
    <w:rsid w:val="00FA4D4D"/>
    <w:rsid w:val="00FA618D"/>
    <w:rsid w:val="00FA6374"/>
    <w:rsid w:val="00FA69FC"/>
    <w:rsid w:val="00FA6A0C"/>
    <w:rsid w:val="00FA6D92"/>
    <w:rsid w:val="00FA71E5"/>
    <w:rsid w:val="00FA7572"/>
    <w:rsid w:val="00FA7BE9"/>
    <w:rsid w:val="00FA7D25"/>
    <w:rsid w:val="00FA7EA4"/>
    <w:rsid w:val="00FB0235"/>
    <w:rsid w:val="00FB026C"/>
    <w:rsid w:val="00FB0315"/>
    <w:rsid w:val="00FB1103"/>
    <w:rsid w:val="00FB3329"/>
    <w:rsid w:val="00FB3530"/>
    <w:rsid w:val="00FB3547"/>
    <w:rsid w:val="00FB3CEF"/>
    <w:rsid w:val="00FB460B"/>
    <w:rsid w:val="00FB4A5D"/>
    <w:rsid w:val="00FB4E2C"/>
    <w:rsid w:val="00FB51CC"/>
    <w:rsid w:val="00FB55AD"/>
    <w:rsid w:val="00FB70E0"/>
    <w:rsid w:val="00FB7DF1"/>
    <w:rsid w:val="00FC02EC"/>
    <w:rsid w:val="00FC0DC1"/>
    <w:rsid w:val="00FC1396"/>
    <w:rsid w:val="00FC168A"/>
    <w:rsid w:val="00FC1751"/>
    <w:rsid w:val="00FC1846"/>
    <w:rsid w:val="00FC1A14"/>
    <w:rsid w:val="00FC1B8A"/>
    <w:rsid w:val="00FC1BEC"/>
    <w:rsid w:val="00FC24AF"/>
    <w:rsid w:val="00FC2FE1"/>
    <w:rsid w:val="00FC3656"/>
    <w:rsid w:val="00FC3B97"/>
    <w:rsid w:val="00FC41D8"/>
    <w:rsid w:val="00FC47DC"/>
    <w:rsid w:val="00FC565B"/>
    <w:rsid w:val="00FC5D4A"/>
    <w:rsid w:val="00FC6569"/>
    <w:rsid w:val="00FD08BE"/>
    <w:rsid w:val="00FD156A"/>
    <w:rsid w:val="00FD1D28"/>
    <w:rsid w:val="00FD1DD6"/>
    <w:rsid w:val="00FD1E56"/>
    <w:rsid w:val="00FD1FBA"/>
    <w:rsid w:val="00FD2C4D"/>
    <w:rsid w:val="00FD3A80"/>
    <w:rsid w:val="00FD504C"/>
    <w:rsid w:val="00FD509C"/>
    <w:rsid w:val="00FD59AB"/>
    <w:rsid w:val="00FD608C"/>
    <w:rsid w:val="00FD6107"/>
    <w:rsid w:val="00FD6337"/>
    <w:rsid w:val="00FD6C63"/>
    <w:rsid w:val="00FD6D4D"/>
    <w:rsid w:val="00FE03D6"/>
    <w:rsid w:val="00FE03DA"/>
    <w:rsid w:val="00FE0687"/>
    <w:rsid w:val="00FE0A22"/>
    <w:rsid w:val="00FE0AAE"/>
    <w:rsid w:val="00FE17D8"/>
    <w:rsid w:val="00FE1E92"/>
    <w:rsid w:val="00FE20B0"/>
    <w:rsid w:val="00FE22D8"/>
    <w:rsid w:val="00FE2F47"/>
    <w:rsid w:val="00FE3AA9"/>
    <w:rsid w:val="00FE3E9F"/>
    <w:rsid w:val="00FE4658"/>
    <w:rsid w:val="00FE5C0E"/>
    <w:rsid w:val="00FE5D83"/>
    <w:rsid w:val="00FE60CD"/>
    <w:rsid w:val="00FE6165"/>
    <w:rsid w:val="00FE7D1B"/>
    <w:rsid w:val="00FF02C6"/>
    <w:rsid w:val="00FF05F2"/>
    <w:rsid w:val="00FF0D83"/>
    <w:rsid w:val="00FF2B56"/>
    <w:rsid w:val="00FF3F59"/>
    <w:rsid w:val="00FF40E1"/>
    <w:rsid w:val="00FF4D90"/>
    <w:rsid w:val="00FF4E4C"/>
    <w:rsid w:val="00FF4FD8"/>
    <w:rsid w:val="00FF5287"/>
    <w:rsid w:val="00FF6AD9"/>
    <w:rsid w:val="00FF7257"/>
    <w:rsid w:val="00FF729B"/>
    <w:rsid w:val="00FF79AB"/>
    <w:rsid w:val="00FF7B98"/>
    <w:rsid w:val="0119677B"/>
    <w:rsid w:val="016C1F54"/>
    <w:rsid w:val="018B5B00"/>
    <w:rsid w:val="01D52E0A"/>
    <w:rsid w:val="01EF1329"/>
    <w:rsid w:val="020E3E06"/>
    <w:rsid w:val="02587777"/>
    <w:rsid w:val="02714395"/>
    <w:rsid w:val="02737AA0"/>
    <w:rsid w:val="027661DE"/>
    <w:rsid w:val="02B76E14"/>
    <w:rsid w:val="031050E6"/>
    <w:rsid w:val="032A4C70"/>
    <w:rsid w:val="03321D76"/>
    <w:rsid w:val="03C41A0A"/>
    <w:rsid w:val="03CE15EC"/>
    <w:rsid w:val="03E16DC3"/>
    <w:rsid w:val="046C750A"/>
    <w:rsid w:val="046E34DE"/>
    <w:rsid w:val="04787C5D"/>
    <w:rsid w:val="04F112CA"/>
    <w:rsid w:val="052713FA"/>
    <w:rsid w:val="053E0EA6"/>
    <w:rsid w:val="05446E7B"/>
    <w:rsid w:val="05781AEB"/>
    <w:rsid w:val="05917805"/>
    <w:rsid w:val="05B1513F"/>
    <w:rsid w:val="067D3496"/>
    <w:rsid w:val="06AE65FA"/>
    <w:rsid w:val="06BB3F60"/>
    <w:rsid w:val="06C558B1"/>
    <w:rsid w:val="072A7934"/>
    <w:rsid w:val="07413B34"/>
    <w:rsid w:val="07585B24"/>
    <w:rsid w:val="075E49A9"/>
    <w:rsid w:val="079E79DA"/>
    <w:rsid w:val="07D14BD6"/>
    <w:rsid w:val="07D72EEC"/>
    <w:rsid w:val="08514A4D"/>
    <w:rsid w:val="08EA5ECD"/>
    <w:rsid w:val="08FC3873"/>
    <w:rsid w:val="08FF094D"/>
    <w:rsid w:val="090A296D"/>
    <w:rsid w:val="09281229"/>
    <w:rsid w:val="093F26B9"/>
    <w:rsid w:val="095970FB"/>
    <w:rsid w:val="09F14739"/>
    <w:rsid w:val="0A244012"/>
    <w:rsid w:val="0A4750B0"/>
    <w:rsid w:val="0A73026D"/>
    <w:rsid w:val="0A8768C1"/>
    <w:rsid w:val="0B21560C"/>
    <w:rsid w:val="0B6D6042"/>
    <w:rsid w:val="0B8852D0"/>
    <w:rsid w:val="0B9E0289"/>
    <w:rsid w:val="0BCB720C"/>
    <w:rsid w:val="0C032876"/>
    <w:rsid w:val="0C264442"/>
    <w:rsid w:val="0C2A7A8F"/>
    <w:rsid w:val="0C4072B2"/>
    <w:rsid w:val="0C4D1800"/>
    <w:rsid w:val="0C546D2E"/>
    <w:rsid w:val="0C880C59"/>
    <w:rsid w:val="0C963376"/>
    <w:rsid w:val="0CE94122"/>
    <w:rsid w:val="0CFA1A3F"/>
    <w:rsid w:val="0D2546FA"/>
    <w:rsid w:val="0D620BF6"/>
    <w:rsid w:val="0D732188"/>
    <w:rsid w:val="0D812CBE"/>
    <w:rsid w:val="0DA77509"/>
    <w:rsid w:val="0DC87537"/>
    <w:rsid w:val="0DEA431C"/>
    <w:rsid w:val="0DEC6AA8"/>
    <w:rsid w:val="0E245290"/>
    <w:rsid w:val="0E6574A4"/>
    <w:rsid w:val="0EB75826"/>
    <w:rsid w:val="0EDB3BFB"/>
    <w:rsid w:val="0EFD76DC"/>
    <w:rsid w:val="0F1F3AF7"/>
    <w:rsid w:val="0F2C2DD3"/>
    <w:rsid w:val="0F3756E0"/>
    <w:rsid w:val="0F3D21CF"/>
    <w:rsid w:val="0F3D7069"/>
    <w:rsid w:val="0F4F5303"/>
    <w:rsid w:val="0F52108C"/>
    <w:rsid w:val="0F573833"/>
    <w:rsid w:val="0F7A2ADB"/>
    <w:rsid w:val="0F973884"/>
    <w:rsid w:val="0F9A13CF"/>
    <w:rsid w:val="0FBD6E14"/>
    <w:rsid w:val="0FF94348"/>
    <w:rsid w:val="10DB545F"/>
    <w:rsid w:val="10EE19D3"/>
    <w:rsid w:val="114333A1"/>
    <w:rsid w:val="11486DAE"/>
    <w:rsid w:val="11A510B3"/>
    <w:rsid w:val="11E07B40"/>
    <w:rsid w:val="11EA05A4"/>
    <w:rsid w:val="11F8531E"/>
    <w:rsid w:val="121012E2"/>
    <w:rsid w:val="12602CEB"/>
    <w:rsid w:val="128D0D77"/>
    <w:rsid w:val="12B72298"/>
    <w:rsid w:val="12E9581F"/>
    <w:rsid w:val="13201BEB"/>
    <w:rsid w:val="138F7287"/>
    <w:rsid w:val="13EE5E6D"/>
    <w:rsid w:val="13FF227C"/>
    <w:rsid w:val="14264FE0"/>
    <w:rsid w:val="143C2A55"/>
    <w:rsid w:val="14421E06"/>
    <w:rsid w:val="145B0AB2"/>
    <w:rsid w:val="14991C55"/>
    <w:rsid w:val="149C7998"/>
    <w:rsid w:val="14E629C1"/>
    <w:rsid w:val="15226523"/>
    <w:rsid w:val="154B447A"/>
    <w:rsid w:val="15592AFA"/>
    <w:rsid w:val="159C34CA"/>
    <w:rsid w:val="15C472A7"/>
    <w:rsid w:val="15CE07B4"/>
    <w:rsid w:val="15DB41CD"/>
    <w:rsid w:val="16331C36"/>
    <w:rsid w:val="16945AE1"/>
    <w:rsid w:val="16D43419"/>
    <w:rsid w:val="16E44443"/>
    <w:rsid w:val="171E4693"/>
    <w:rsid w:val="17761FD6"/>
    <w:rsid w:val="17B1375A"/>
    <w:rsid w:val="17B86896"/>
    <w:rsid w:val="17DC33B7"/>
    <w:rsid w:val="17EA6114"/>
    <w:rsid w:val="1801394C"/>
    <w:rsid w:val="1803642D"/>
    <w:rsid w:val="181470E8"/>
    <w:rsid w:val="18674E76"/>
    <w:rsid w:val="18B2778A"/>
    <w:rsid w:val="19351C0F"/>
    <w:rsid w:val="19483C4A"/>
    <w:rsid w:val="195E521C"/>
    <w:rsid w:val="197763A3"/>
    <w:rsid w:val="19AE20A4"/>
    <w:rsid w:val="19F908EC"/>
    <w:rsid w:val="1A077661"/>
    <w:rsid w:val="1A673EA4"/>
    <w:rsid w:val="1A7A7E33"/>
    <w:rsid w:val="1A8962C8"/>
    <w:rsid w:val="1ADA2FC8"/>
    <w:rsid w:val="1AE73E3A"/>
    <w:rsid w:val="1AED6CFA"/>
    <w:rsid w:val="1B096B66"/>
    <w:rsid w:val="1B634D6B"/>
    <w:rsid w:val="1B724FAE"/>
    <w:rsid w:val="1BB750B7"/>
    <w:rsid w:val="1BC17CE4"/>
    <w:rsid w:val="1C8A1B6B"/>
    <w:rsid w:val="1C8C20A0"/>
    <w:rsid w:val="1CC42AA3"/>
    <w:rsid w:val="1CDD6249"/>
    <w:rsid w:val="1CDE6598"/>
    <w:rsid w:val="1D3544E5"/>
    <w:rsid w:val="1D672B20"/>
    <w:rsid w:val="1DAB29F9"/>
    <w:rsid w:val="1DF5681A"/>
    <w:rsid w:val="1E6547A8"/>
    <w:rsid w:val="1E74085F"/>
    <w:rsid w:val="1EB15A4A"/>
    <w:rsid w:val="1EB821B8"/>
    <w:rsid w:val="1F187E58"/>
    <w:rsid w:val="1F26058A"/>
    <w:rsid w:val="1F6D61B8"/>
    <w:rsid w:val="1FDF6804"/>
    <w:rsid w:val="1FE50F99"/>
    <w:rsid w:val="1FF266BE"/>
    <w:rsid w:val="20065D2D"/>
    <w:rsid w:val="210245BC"/>
    <w:rsid w:val="210556E9"/>
    <w:rsid w:val="21472A39"/>
    <w:rsid w:val="214C1FD3"/>
    <w:rsid w:val="215E798D"/>
    <w:rsid w:val="218E2416"/>
    <w:rsid w:val="21A47E8B"/>
    <w:rsid w:val="220C4FF4"/>
    <w:rsid w:val="22576CAC"/>
    <w:rsid w:val="2279613D"/>
    <w:rsid w:val="22B1460E"/>
    <w:rsid w:val="22DD56EF"/>
    <w:rsid w:val="22EB7CCA"/>
    <w:rsid w:val="22FB7F7F"/>
    <w:rsid w:val="234B6F64"/>
    <w:rsid w:val="237A14D9"/>
    <w:rsid w:val="238202B4"/>
    <w:rsid w:val="24194B61"/>
    <w:rsid w:val="2443399D"/>
    <w:rsid w:val="244A6AC8"/>
    <w:rsid w:val="246208D0"/>
    <w:rsid w:val="24855D52"/>
    <w:rsid w:val="249C4E4A"/>
    <w:rsid w:val="24BD50EF"/>
    <w:rsid w:val="254C2D6B"/>
    <w:rsid w:val="257057DB"/>
    <w:rsid w:val="25A813ED"/>
    <w:rsid w:val="25BD151C"/>
    <w:rsid w:val="26320B1E"/>
    <w:rsid w:val="264C7EB3"/>
    <w:rsid w:val="266752F7"/>
    <w:rsid w:val="266D6A9E"/>
    <w:rsid w:val="26A47619"/>
    <w:rsid w:val="2751016E"/>
    <w:rsid w:val="276460F3"/>
    <w:rsid w:val="27B11B79"/>
    <w:rsid w:val="27B3047E"/>
    <w:rsid w:val="27F60D15"/>
    <w:rsid w:val="288B5901"/>
    <w:rsid w:val="28910F15"/>
    <w:rsid w:val="28F2772E"/>
    <w:rsid w:val="28F62A31"/>
    <w:rsid w:val="28FB2A87"/>
    <w:rsid w:val="29046240"/>
    <w:rsid w:val="29086F52"/>
    <w:rsid w:val="296B0B1B"/>
    <w:rsid w:val="29912711"/>
    <w:rsid w:val="29A806F8"/>
    <w:rsid w:val="29AB09BE"/>
    <w:rsid w:val="29D84B76"/>
    <w:rsid w:val="29E03A2B"/>
    <w:rsid w:val="2A0F546B"/>
    <w:rsid w:val="2A447B8C"/>
    <w:rsid w:val="2A9D36CA"/>
    <w:rsid w:val="2B2C33CC"/>
    <w:rsid w:val="2B4F48F6"/>
    <w:rsid w:val="2B783AE7"/>
    <w:rsid w:val="2C027C88"/>
    <w:rsid w:val="2C2E0A7D"/>
    <w:rsid w:val="2C31056E"/>
    <w:rsid w:val="2C31168B"/>
    <w:rsid w:val="2C332538"/>
    <w:rsid w:val="2CDC4A58"/>
    <w:rsid w:val="2CDE3B3A"/>
    <w:rsid w:val="2D134847"/>
    <w:rsid w:val="2D533D70"/>
    <w:rsid w:val="2DDD6BFF"/>
    <w:rsid w:val="2DE52846"/>
    <w:rsid w:val="2E3A43D9"/>
    <w:rsid w:val="2EBB6CEE"/>
    <w:rsid w:val="2ED26038"/>
    <w:rsid w:val="2F677429"/>
    <w:rsid w:val="2F8E14F4"/>
    <w:rsid w:val="2FBA5CED"/>
    <w:rsid w:val="2FCF2577"/>
    <w:rsid w:val="30606DF6"/>
    <w:rsid w:val="308B7DAF"/>
    <w:rsid w:val="30AB758A"/>
    <w:rsid w:val="30B163E1"/>
    <w:rsid w:val="30C145B6"/>
    <w:rsid w:val="30CB0F91"/>
    <w:rsid w:val="310F28E7"/>
    <w:rsid w:val="3131376D"/>
    <w:rsid w:val="31D35354"/>
    <w:rsid w:val="32553784"/>
    <w:rsid w:val="328F7419"/>
    <w:rsid w:val="329F0927"/>
    <w:rsid w:val="32BD2B5B"/>
    <w:rsid w:val="330662B0"/>
    <w:rsid w:val="33273069"/>
    <w:rsid w:val="334F1E73"/>
    <w:rsid w:val="335C02D0"/>
    <w:rsid w:val="338719E6"/>
    <w:rsid w:val="3392421C"/>
    <w:rsid w:val="33C148CD"/>
    <w:rsid w:val="33F95E15"/>
    <w:rsid w:val="3400304F"/>
    <w:rsid w:val="34230BB9"/>
    <w:rsid w:val="346E6803"/>
    <w:rsid w:val="347C0868"/>
    <w:rsid w:val="34AE1F52"/>
    <w:rsid w:val="34C85348"/>
    <w:rsid w:val="350D31D1"/>
    <w:rsid w:val="35111608"/>
    <w:rsid w:val="35454CD0"/>
    <w:rsid w:val="35E12182"/>
    <w:rsid w:val="35F40F8A"/>
    <w:rsid w:val="35FC6A17"/>
    <w:rsid w:val="3633728A"/>
    <w:rsid w:val="365437D6"/>
    <w:rsid w:val="36A55DE0"/>
    <w:rsid w:val="36C245C9"/>
    <w:rsid w:val="36E83F1F"/>
    <w:rsid w:val="36FB1EA4"/>
    <w:rsid w:val="376938D6"/>
    <w:rsid w:val="376E08C8"/>
    <w:rsid w:val="37B2058C"/>
    <w:rsid w:val="37C757B9"/>
    <w:rsid w:val="37D60C3C"/>
    <w:rsid w:val="37E42938"/>
    <w:rsid w:val="37ED7A3F"/>
    <w:rsid w:val="38257850"/>
    <w:rsid w:val="382E5A0E"/>
    <w:rsid w:val="386D6659"/>
    <w:rsid w:val="386F48F8"/>
    <w:rsid w:val="38AC78FA"/>
    <w:rsid w:val="38AF06DE"/>
    <w:rsid w:val="38E36ACF"/>
    <w:rsid w:val="390F0F9B"/>
    <w:rsid w:val="397F651D"/>
    <w:rsid w:val="39B36A66"/>
    <w:rsid w:val="39D74761"/>
    <w:rsid w:val="39E54227"/>
    <w:rsid w:val="39E906DA"/>
    <w:rsid w:val="3A1931B5"/>
    <w:rsid w:val="3AC058DE"/>
    <w:rsid w:val="3BD15712"/>
    <w:rsid w:val="3BED5C1E"/>
    <w:rsid w:val="3C131844"/>
    <w:rsid w:val="3C4C175A"/>
    <w:rsid w:val="3CAD335E"/>
    <w:rsid w:val="3CB268F5"/>
    <w:rsid w:val="3CC00846"/>
    <w:rsid w:val="3D271C45"/>
    <w:rsid w:val="3D3E1B8A"/>
    <w:rsid w:val="3D9144E5"/>
    <w:rsid w:val="3DE2791A"/>
    <w:rsid w:val="3E10092B"/>
    <w:rsid w:val="3E187262"/>
    <w:rsid w:val="3E5D780B"/>
    <w:rsid w:val="3E69030B"/>
    <w:rsid w:val="3EC05384"/>
    <w:rsid w:val="3EDB6F76"/>
    <w:rsid w:val="3F261A88"/>
    <w:rsid w:val="3F446ADE"/>
    <w:rsid w:val="3FC5548A"/>
    <w:rsid w:val="40083624"/>
    <w:rsid w:val="4018149B"/>
    <w:rsid w:val="40384169"/>
    <w:rsid w:val="40EF3CF2"/>
    <w:rsid w:val="40F60FDA"/>
    <w:rsid w:val="410331DD"/>
    <w:rsid w:val="410F7001"/>
    <w:rsid w:val="4182744A"/>
    <w:rsid w:val="418A0239"/>
    <w:rsid w:val="41A9618C"/>
    <w:rsid w:val="421B2250"/>
    <w:rsid w:val="42223679"/>
    <w:rsid w:val="423821FE"/>
    <w:rsid w:val="42902BF5"/>
    <w:rsid w:val="42A359F3"/>
    <w:rsid w:val="42B30652"/>
    <w:rsid w:val="43240C13"/>
    <w:rsid w:val="43256A60"/>
    <w:rsid w:val="4326474D"/>
    <w:rsid w:val="432E715D"/>
    <w:rsid w:val="433D6C2E"/>
    <w:rsid w:val="4348477F"/>
    <w:rsid w:val="439E42E3"/>
    <w:rsid w:val="43AC644B"/>
    <w:rsid w:val="43B125F1"/>
    <w:rsid w:val="43B21B3C"/>
    <w:rsid w:val="43FE5297"/>
    <w:rsid w:val="449A358B"/>
    <w:rsid w:val="44B84003"/>
    <w:rsid w:val="4515798A"/>
    <w:rsid w:val="45370E34"/>
    <w:rsid w:val="453C2005"/>
    <w:rsid w:val="45BB5620"/>
    <w:rsid w:val="45F14BBF"/>
    <w:rsid w:val="45FB77CB"/>
    <w:rsid w:val="46566C23"/>
    <w:rsid w:val="465E4B3A"/>
    <w:rsid w:val="466B0880"/>
    <w:rsid w:val="46960E37"/>
    <w:rsid w:val="46C01A18"/>
    <w:rsid w:val="46C07E14"/>
    <w:rsid w:val="4720279C"/>
    <w:rsid w:val="47282841"/>
    <w:rsid w:val="47766090"/>
    <w:rsid w:val="4799373F"/>
    <w:rsid w:val="47BF71C0"/>
    <w:rsid w:val="47CB7671"/>
    <w:rsid w:val="47E137D2"/>
    <w:rsid w:val="47F210A1"/>
    <w:rsid w:val="47F60B91"/>
    <w:rsid w:val="482B44CE"/>
    <w:rsid w:val="48435459"/>
    <w:rsid w:val="484C255F"/>
    <w:rsid w:val="48967511"/>
    <w:rsid w:val="489C1804"/>
    <w:rsid w:val="48A26623"/>
    <w:rsid w:val="48DD58AD"/>
    <w:rsid w:val="48E64762"/>
    <w:rsid w:val="490D166E"/>
    <w:rsid w:val="49465502"/>
    <w:rsid w:val="499E3638"/>
    <w:rsid w:val="49CF2D7C"/>
    <w:rsid w:val="49E076C1"/>
    <w:rsid w:val="4A26658A"/>
    <w:rsid w:val="4AA448D5"/>
    <w:rsid w:val="4AB67A78"/>
    <w:rsid w:val="4AE4077C"/>
    <w:rsid w:val="4B1038ED"/>
    <w:rsid w:val="4B1650A7"/>
    <w:rsid w:val="4B272E10"/>
    <w:rsid w:val="4B3D6AD7"/>
    <w:rsid w:val="4B3F63AB"/>
    <w:rsid w:val="4B681B5C"/>
    <w:rsid w:val="4B8D35BB"/>
    <w:rsid w:val="4B9F6A86"/>
    <w:rsid w:val="4BAF1783"/>
    <w:rsid w:val="4BD77F4E"/>
    <w:rsid w:val="4BD8790F"/>
    <w:rsid w:val="4C251683"/>
    <w:rsid w:val="4C454FFD"/>
    <w:rsid w:val="4C502C79"/>
    <w:rsid w:val="4C6919DE"/>
    <w:rsid w:val="4D850884"/>
    <w:rsid w:val="4E2F6C3C"/>
    <w:rsid w:val="4EDB1D86"/>
    <w:rsid w:val="4F195165"/>
    <w:rsid w:val="4F1D6A04"/>
    <w:rsid w:val="4F6E1B70"/>
    <w:rsid w:val="5062520D"/>
    <w:rsid w:val="50666188"/>
    <w:rsid w:val="507341EC"/>
    <w:rsid w:val="50AE65DF"/>
    <w:rsid w:val="50EF43D0"/>
    <w:rsid w:val="513B13C3"/>
    <w:rsid w:val="517843C5"/>
    <w:rsid w:val="51977398"/>
    <w:rsid w:val="521945B5"/>
    <w:rsid w:val="524B7D2C"/>
    <w:rsid w:val="528A50D4"/>
    <w:rsid w:val="52B1277B"/>
    <w:rsid w:val="530670F8"/>
    <w:rsid w:val="531632E2"/>
    <w:rsid w:val="531C0D27"/>
    <w:rsid w:val="532D4459"/>
    <w:rsid w:val="53424C8B"/>
    <w:rsid w:val="53D22C9D"/>
    <w:rsid w:val="53EC7A91"/>
    <w:rsid w:val="53ED432E"/>
    <w:rsid w:val="54683E07"/>
    <w:rsid w:val="546F5EAC"/>
    <w:rsid w:val="548E13E0"/>
    <w:rsid w:val="54966540"/>
    <w:rsid w:val="549A6402"/>
    <w:rsid w:val="549F7EBB"/>
    <w:rsid w:val="54CC5154"/>
    <w:rsid w:val="54DC2EBD"/>
    <w:rsid w:val="55344881"/>
    <w:rsid w:val="555667CB"/>
    <w:rsid w:val="557C53B8"/>
    <w:rsid w:val="55926906"/>
    <w:rsid w:val="561B1F20"/>
    <w:rsid w:val="5652634F"/>
    <w:rsid w:val="56EB523E"/>
    <w:rsid w:val="571A1A7B"/>
    <w:rsid w:val="57346FE0"/>
    <w:rsid w:val="573F2DAE"/>
    <w:rsid w:val="579932E7"/>
    <w:rsid w:val="579E26AC"/>
    <w:rsid w:val="57D067F5"/>
    <w:rsid w:val="57E9601D"/>
    <w:rsid w:val="58254B7B"/>
    <w:rsid w:val="58296419"/>
    <w:rsid w:val="58366D88"/>
    <w:rsid w:val="58463AF5"/>
    <w:rsid w:val="587B772C"/>
    <w:rsid w:val="58823D7B"/>
    <w:rsid w:val="588875E4"/>
    <w:rsid w:val="58910B6D"/>
    <w:rsid w:val="58D2274B"/>
    <w:rsid w:val="590A68ED"/>
    <w:rsid w:val="594D25DB"/>
    <w:rsid w:val="5A027E85"/>
    <w:rsid w:val="5A0507C0"/>
    <w:rsid w:val="5A3612C1"/>
    <w:rsid w:val="5A6C1D39"/>
    <w:rsid w:val="5A84202D"/>
    <w:rsid w:val="5AAB580B"/>
    <w:rsid w:val="5B0F4685"/>
    <w:rsid w:val="5B1909C7"/>
    <w:rsid w:val="5B4C16AB"/>
    <w:rsid w:val="5B6D047E"/>
    <w:rsid w:val="5C076A71"/>
    <w:rsid w:val="5C083578"/>
    <w:rsid w:val="5C28672B"/>
    <w:rsid w:val="5C5D0D87"/>
    <w:rsid w:val="5C7922E1"/>
    <w:rsid w:val="5C86505B"/>
    <w:rsid w:val="5CAC13C7"/>
    <w:rsid w:val="5CB12E81"/>
    <w:rsid w:val="5D045A0D"/>
    <w:rsid w:val="5D2C3FDA"/>
    <w:rsid w:val="5DC0337C"/>
    <w:rsid w:val="5DCA7286"/>
    <w:rsid w:val="5E0341A0"/>
    <w:rsid w:val="5E624433"/>
    <w:rsid w:val="5E802B0B"/>
    <w:rsid w:val="5EA0080C"/>
    <w:rsid w:val="5EA04F5B"/>
    <w:rsid w:val="5EA36E98"/>
    <w:rsid w:val="5EAE0379"/>
    <w:rsid w:val="5EC42F0A"/>
    <w:rsid w:val="5EE50BC0"/>
    <w:rsid w:val="5EFB33AB"/>
    <w:rsid w:val="5F50744C"/>
    <w:rsid w:val="5F7B30C5"/>
    <w:rsid w:val="5F922FF3"/>
    <w:rsid w:val="5F930E29"/>
    <w:rsid w:val="5FD24E48"/>
    <w:rsid w:val="60535DA2"/>
    <w:rsid w:val="606647BC"/>
    <w:rsid w:val="60883EF9"/>
    <w:rsid w:val="608A1A1F"/>
    <w:rsid w:val="608E4DD3"/>
    <w:rsid w:val="609C4A28"/>
    <w:rsid w:val="60AF1486"/>
    <w:rsid w:val="60E21CAF"/>
    <w:rsid w:val="60E317F8"/>
    <w:rsid w:val="60E337D7"/>
    <w:rsid w:val="616218C1"/>
    <w:rsid w:val="616E7593"/>
    <w:rsid w:val="61700C15"/>
    <w:rsid w:val="61B311FE"/>
    <w:rsid w:val="61E70206"/>
    <w:rsid w:val="6223037D"/>
    <w:rsid w:val="62500A46"/>
    <w:rsid w:val="6267026A"/>
    <w:rsid w:val="62730367"/>
    <w:rsid w:val="627921AF"/>
    <w:rsid w:val="632B5DF3"/>
    <w:rsid w:val="633A15F8"/>
    <w:rsid w:val="634703D9"/>
    <w:rsid w:val="636C4ACD"/>
    <w:rsid w:val="639A641D"/>
    <w:rsid w:val="63E1229E"/>
    <w:rsid w:val="643E2B2A"/>
    <w:rsid w:val="64625557"/>
    <w:rsid w:val="646D63CB"/>
    <w:rsid w:val="64AC465A"/>
    <w:rsid w:val="652F13D7"/>
    <w:rsid w:val="65314B5F"/>
    <w:rsid w:val="655E50B2"/>
    <w:rsid w:val="6560705A"/>
    <w:rsid w:val="65C46CD4"/>
    <w:rsid w:val="65F55B8D"/>
    <w:rsid w:val="66432D9C"/>
    <w:rsid w:val="667440E1"/>
    <w:rsid w:val="6679056C"/>
    <w:rsid w:val="66811B16"/>
    <w:rsid w:val="66CE6F6C"/>
    <w:rsid w:val="66F97A20"/>
    <w:rsid w:val="673E3563"/>
    <w:rsid w:val="6753659E"/>
    <w:rsid w:val="67564D51"/>
    <w:rsid w:val="675B331F"/>
    <w:rsid w:val="67696832"/>
    <w:rsid w:val="67801DCE"/>
    <w:rsid w:val="67B4544C"/>
    <w:rsid w:val="67F24A7A"/>
    <w:rsid w:val="68024591"/>
    <w:rsid w:val="68111941"/>
    <w:rsid w:val="68130BFB"/>
    <w:rsid w:val="68153AD4"/>
    <w:rsid w:val="68907DEF"/>
    <w:rsid w:val="6918360E"/>
    <w:rsid w:val="69280027"/>
    <w:rsid w:val="69412A5F"/>
    <w:rsid w:val="695C6851"/>
    <w:rsid w:val="696574CD"/>
    <w:rsid w:val="697D0373"/>
    <w:rsid w:val="69997176"/>
    <w:rsid w:val="69C67F6C"/>
    <w:rsid w:val="6A3A6264"/>
    <w:rsid w:val="6A3C1FDC"/>
    <w:rsid w:val="6A462E5B"/>
    <w:rsid w:val="6A723C50"/>
    <w:rsid w:val="6A8419D3"/>
    <w:rsid w:val="6B030553"/>
    <w:rsid w:val="6B243E46"/>
    <w:rsid w:val="6B3E603E"/>
    <w:rsid w:val="6B401DAB"/>
    <w:rsid w:val="6B5C220A"/>
    <w:rsid w:val="6B685053"/>
    <w:rsid w:val="6BAA48FE"/>
    <w:rsid w:val="6BD04259"/>
    <w:rsid w:val="6BFA3EFD"/>
    <w:rsid w:val="6C07486C"/>
    <w:rsid w:val="6C0F078D"/>
    <w:rsid w:val="6C1C7AD4"/>
    <w:rsid w:val="6C6E10F7"/>
    <w:rsid w:val="6C8B062F"/>
    <w:rsid w:val="6CC02FF2"/>
    <w:rsid w:val="6D142D9C"/>
    <w:rsid w:val="6D3C22F3"/>
    <w:rsid w:val="6DE252C6"/>
    <w:rsid w:val="6DF4709F"/>
    <w:rsid w:val="6E7C61EC"/>
    <w:rsid w:val="6EFC1D3A"/>
    <w:rsid w:val="6F3A4D84"/>
    <w:rsid w:val="6F616041"/>
    <w:rsid w:val="6F822668"/>
    <w:rsid w:val="6F8A5233"/>
    <w:rsid w:val="6F8F7052"/>
    <w:rsid w:val="6FE374F9"/>
    <w:rsid w:val="705D2CAC"/>
    <w:rsid w:val="70730722"/>
    <w:rsid w:val="7078785C"/>
    <w:rsid w:val="70BF5715"/>
    <w:rsid w:val="70FE448F"/>
    <w:rsid w:val="71144DD0"/>
    <w:rsid w:val="711C4915"/>
    <w:rsid w:val="71423286"/>
    <w:rsid w:val="71AF50EB"/>
    <w:rsid w:val="71C24728"/>
    <w:rsid w:val="71C50B09"/>
    <w:rsid w:val="71DC69CC"/>
    <w:rsid w:val="723D4415"/>
    <w:rsid w:val="72646574"/>
    <w:rsid w:val="726C5429"/>
    <w:rsid w:val="727F3F07"/>
    <w:rsid w:val="729F6B7B"/>
    <w:rsid w:val="72BF19FC"/>
    <w:rsid w:val="72D24974"/>
    <w:rsid w:val="72E17BC5"/>
    <w:rsid w:val="734B3290"/>
    <w:rsid w:val="73682359"/>
    <w:rsid w:val="73A66718"/>
    <w:rsid w:val="73AA595A"/>
    <w:rsid w:val="73E37359"/>
    <w:rsid w:val="73E536E4"/>
    <w:rsid w:val="73E65A38"/>
    <w:rsid w:val="741B7106"/>
    <w:rsid w:val="74AF784E"/>
    <w:rsid w:val="74F41D04"/>
    <w:rsid w:val="75041948"/>
    <w:rsid w:val="750B0F29"/>
    <w:rsid w:val="757D616F"/>
    <w:rsid w:val="758E5BD6"/>
    <w:rsid w:val="75984ABB"/>
    <w:rsid w:val="76635DC4"/>
    <w:rsid w:val="76751429"/>
    <w:rsid w:val="76A77DA7"/>
    <w:rsid w:val="770C0F88"/>
    <w:rsid w:val="770F2826"/>
    <w:rsid w:val="77237FC1"/>
    <w:rsid w:val="775D0539"/>
    <w:rsid w:val="77DA4BE2"/>
    <w:rsid w:val="77E008D0"/>
    <w:rsid w:val="77E67240"/>
    <w:rsid w:val="77E96895"/>
    <w:rsid w:val="78574485"/>
    <w:rsid w:val="785E5813"/>
    <w:rsid w:val="78886D34"/>
    <w:rsid w:val="78A31478"/>
    <w:rsid w:val="78A430F2"/>
    <w:rsid w:val="78D578AA"/>
    <w:rsid w:val="79404F19"/>
    <w:rsid w:val="79525D3E"/>
    <w:rsid w:val="79905EA0"/>
    <w:rsid w:val="79B14FDF"/>
    <w:rsid w:val="7A1268B5"/>
    <w:rsid w:val="7A1F0FD2"/>
    <w:rsid w:val="7A28432B"/>
    <w:rsid w:val="7A98380D"/>
    <w:rsid w:val="7AE81BDA"/>
    <w:rsid w:val="7B645C8E"/>
    <w:rsid w:val="7B7339E4"/>
    <w:rsid w:val="7B7F4658"/>
    <w:rsid w:val="7B8A35A6"/>
    <w:rsid w:val="7B917CAE"/>
    <w:rsid w:val="7B955588"/>
    <w:rsid w:val="7B9D2CB3"/>
    <w:rsid w:val="7BB004C2"/>
    <w:rsid w:val="7BC260B9"/>
    <w:rsid w:val="7BC57958"/>
    <w:rsid w:val="7BC73F39"/>
    <w:rsid w:val="7C243549"/>
    <w:rsid w:val="7C411E21"/>
    <w:rsid w:val="7C72025F"/>
    <w:rsid w:val="7CB43C54"/>
    <w:rsid w:val="7CF87F76"/>
    <w:rsid w:val="7D052701"/>
    <w:rsid w:val="7D717D97"/>
    <w:rsid w:val="7D765404"/>
    <w:rsid w:val="7DD4547A"/>
    <w:rsid w:val="7DD67DA5"/>
    <w:rsid w:val="7DE47E14"/>
    <w:rsid w:val="7DE67D76"/>
    <w:rsid w:val="7E300895"/>
    <w:rsid w:val="7E4D5747"/>
    <w:rsid w:val="7E611BB9"/>
    <w:rsid w:val="7EC51B0B"/>
    <w:rsid w:val="7EDC7492"/>
    <w:rsid w:val="7EFF324E"/>
    <w:rsid w:val="7F030E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99"/>
    <w:pPr>
      <w:keepNext/>
      <w:keepLines/>
      <w:spacing w:before="260" w:after="260" w:line="415" w:lineRule="auto"/>
      <w:outlineLvl w:val="1"/>
    </w:pPr>
    <w:rPr>
      <w:rFonts w:ascii="Cambria" w:hAnsi="Cambria" w:cs="Cambria"/>
      <w:b/>
      <w:bCs/>
      <w:sz w:val="32"/>
      <w:szCs w:val="32"/>
    </w:rPr>
  </w:style>
  <w:style w:type="paragraph" w:styleId="5">
    <w:name w:val="heading 3"/>
    <w:basedOn w:val="1"/>
    <w:next w:val="1"/>
    <w:link w:val="37"/>
    <w:qFormat/>
    <w:uiPriority w:val="99"/>
    <w:pPr>
      <w:widowControl/>
      <w:spacing w:before="100" w:beforeAutospacing="1" w:after="100" w:afterAutospacing="1"/>
      <w:jc w:val="left"/>
      <w:outlineLvl w:val="2"/>
    </w:pPr>
    <w:rPr>
      <w:rFonts w:ascii="宋体" w:cs="宋体"/>
      <w:b/>
      <w:bCs/>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autoSpaceDE w:val="0"/>
      <w:autoSpaceDN w:val="0"/>
      <w:adjustRightInd w:val="0"/>
      <w:spacing w:line="240" w:lineRule="atLeast"/>
      <w:jc w:val="left"/>
    </w:pPr>
    <w:rPr>
      <w:kern w:val="0"/>
      <w:sz w:val="18"/>
      <w:szCs w:val="18"/>
    </w:rPr>
  </w:style>
  <w:style w:type="paragraph" w:styleId="6">
    <w:name w:val="Normal Indent"/>
    <w:basedOn w:val="1"/>
    <w:qFormat/>
    <w:uiPriority w:val="99"/>
    <w:pPr>
      <w:adjustRightInd w:val="0"/>
      <w:spacing w:line="360" w:lineRule="atLeast"/>
      <w:ind w:firstLine="482"/>
      <w:textAlignment w:val="baseline"/>
    </w:pPr>
    <w:rPr>
      <w:kern w:val="0"/>
      <w:sz w:val="24"/>
      <w:szCs w:val="24"/>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link w:val="38"/>
    <w:semiHidden/>
    <w:qFormat/>
    <w:uiPriority w:val="99"/>
    <w:pPr>
      <w:jc w:val="left"/>
    </w:pPr>
  </w:style>
  <w:style w:type="paragraph" w:styleId="9">
    <w:name w:val="Body Text"/>
    <w:basedOn w:val="1"/>
    <w:next w:val="10"/>
    <w:link w:val="65"/>
    <w:unhideWhenUsed/>
    <w:qFormat/>
    <w:uiPriority w:val="99"/>
    <w:pPr>
      <w:spacing w:after="120"/>
    </w:pPr>
  </w:style>
  <w:style w:type="paragraph" w:customStyle="1" w:styleId="1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1">
    <w:name w:val="Body Text Indent"/>
    <w:basedOn w:val="1"/>
    <w:link w:val="40"/>
    <w:qFormat/>
    <w:uiPriority w:val="99"/>
    <w:pPr>
      <w:spacing w:after="120"/>
      <w:ind w:left="200" w:leftChars="200"/>
    </w:pPr>
  </w:style>
  <w:style w:type="paragraph" w:styleId="12">
    <w:name w:val="Plain Text"/>
    <w:basedOn w:val="1"/>
    <w:link w:val="41"/>
    <w:qFormat/>
    <w:uiPriority w:val="0"/>
    <w:pPr>
      <w:widowControl/>
      <w:jc w:val="left"/>
    </w:pPr>
    <w:rPr>
      <w:rFonts w:ascii="宋体" w:cs="宋体"/>
      <w:kern w:val="0"/>
    </w:rPr>
  </w:style>
  <w:style w:type="paragraph" w:styleId="13">
    <w:name w:val="Date"/>
    <w:basedOn w:val="1"/>
    <w:next w:val="1"/>
    <w:link w:val="42"/>
    <w:qFormat/>
    <w:uiPriority w:val="99"/>
    <w:rPr>
      <w:rFonts w:ascii="宋体" w:cs="宋体"/>
      <w:sz w:val="24"/>
      <w:szCs w:val="24"/>
    </w:rPr>
  </w:style>
  <w:style w:type="paragraph" w:styleId="14">
    <w:name w:val="Balloon Text"/>
    <w:basedOn w:val="1"/>
    <w:link w:val="43"/>
    <w:semiHidden/>
    <w:qFormat/>
    <w:uiPriority w:val="99"/>
    <w:rPr>
      <w:sz w:val="18"/>
      <w:szCs w:val="18"/>
    </w:rPr>
  </w:style>
  <w:style w:type="paragraph" w:styleId="15">
    <w:name w:val="footer"/>
    <w:basedOn w:val="1"/>
    <w:link w:val="44"/>
    <w:qFormat/>
    <w:uiPriority w:val="99"/>
    <w:pPr>
      <w:tabs>
        <w:tab w:val="center" w:pos="4153"/>
        <w:tab w:val="right" w:pos="8306"/>
      </w:tabs>
      <w:snapToGrid w:val="0"/>
      <w:jc w:val="left"/>
    </w:pPr>
    <w:rPr>
      <w:sz w:val="18"/>
      <w:szCs w:val="18"/>
    </w:rPr>
  </w:style>
  <w:style w:type="paragraph" w:styleId="16">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3"/>
    <w:qFormat/>
    <w:locked/>
    <w:uiPriority w:val="0"/>
    <w:pPr>
      <w:adjustRightInd w:val="0"/>
      <w:snapToGrid w:val="0"/>
      <w:spacing w:line="360" w:lineRule="auto"/>
      <w:jc w:val="center"/>
      <w:outlineLvl w:val="0"/>
    </w:pPr>
    <w:rPr>
      <w:rFonts w:ascii="Cambria" w:hAnsi="Cambria"/>
      <w:b/>
      <w:bCs/>
      <w:kern w:val="28"/>
      <w:sz w:val="32"/>
      <w:szCs w:val="32"/>
    </w:rPr>
  </w:style>
  <w:style w:type="paragraph" w:styleId="18">
    <w:name w:val="Body Text Indent 3"/>
    <w:basedOn w:val="1"/>
    <w:link w:val="46"/>
    <w:qFormat/>
    <w:uiPriority w:val="99"/>
    <w:pPr>
      <w:spacing w:line="400" w:lineRule="exact"/>
      <w:ind w:firstLine="200" w:firstLineChars="200"/>
    </w:pPr>
    <w:rPr>
      <w:sz w:val="24"/>
      <w:szCs w:val="24"/>
    </w:rPr>
  </w:style>
  <w:style w:type="paragraph" w:styleId="19">
    <w:name w:val="Body Text 2"/>
    <w:basedOn w:val="1"/>
    <w:link w:val="47"/>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1">
    <w:name w:val="Title"/>
    <w:basedOn w:val="1"/>
    <w:next w:val="1"/>
    <w:qFormat/>
    <w:locked/>
    <w:uiPriority w:val="99"/>
    <w:pPr>
      <w:spacing w:before="240" w:after="60"/>
      <w:jc w:val="center"/>
      <w:outlineLvl w:val="0"/>
    </w:pPr>
    <w:rPr>
      <w:rFonts w:ascii="Cambria" w:hAnsi="Cambria"/>
      <w:b/>
      <w:bCs/>
      <w:sz w:val="32"/>
      <w:szCs w:val="32"/>
    </w:rPr>
  </w:style>
  <w:style w:type="paragraph" w:styleId="22">
    <w:name w:val="annotation subject"/>
    <w:basedOn w:val="8"/>
    <w:next w:val="8"/>
    <w:link w:val="39"/>
    <w:semiHidden/>
    <w:qFormat/>
    <w:uiPriority w:val="99"/>
    <w:rPr>
      <w:b/>
      <w:bCs/>
    </w:rPr>
  </w:style>
  <w:style w:type="paragraph" w:styleId="23">
    <w:name w:val="Body Text First Indent"/>
    <w:basedOn w:val="9"/>
    <w:next w:val="1"/>
    <w:qFormat/>
    <w:uiPriority w:val="0"/>
    <w:pPr>
      <w:spacing w:line="360" w:lineRule="auto"/>
      <w:ind w:firstLine="200" w:firstLineChars="200"/>
    </w:pPr>
    <w:rPr>
      <w:rFonts w:ascii="仿宋_GB2312" w:eastAsia="仿宋_GB2312"/>
      <w:sz w:val="30"/>
      <w:szCs w:val="30"/>
    </w:rPr>
  </w:style>
  <w:style w:type="paragraph" w:styleId="24">
    <w:name w:val="Body Text First Indent 2"/>
    <w:basedOn w:val="9"/>
    <w:next w:val="6"/>
    <w:qFormat/>
    <w:uiPriority w:val="0"/>
    <w:pPr>
      <w:tabs>
        <w:tab w:val="left" w:pos="3420"/>
      </w:tabs>
      <w:ind w:firstLine="420" w:firstLineChars="200"/>
    </w:pPr>
    <w:rPr>
      <w:rFonts w:ascii="Calibri" w:hAnsi="Calibri"/>
    </w:rPr>
  </w:style>
  <w:style w:type="table" w:styleId="26">
    <w:name w:val="Table Grid"/>
    <w:basedOn w:val="25"/>
    <w:qFormat/>
    <w:uiPriority w:val="99"/>
    <w:rPr>
      <w:rFonts w:ascii="等线" w:hAnsi="等线" w:eastAsia="等线" w:cs="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b/>
      <w:bCs/>
    </w:rPr>
  </w:style>
  <w:style w:type="character" w:styleId="29">
    <w:name w:val="page number"/>
    <w:basedOn w:val="27"/>
    <w:qFormat/>
    <w:uiPriority w:val="99"/>
  </w:style>
  <w:style w:type="character" w:styleId="30">
    <w:name w:val="FollowedHyperlink"/>
    <w:basedOn w:val="27"/>
    <w:qFormat/>
    <w:uiPriority w:val="99"/>
    <w:rPr>
      <w:color w:val="800080"/>
      <w:u w:val="none"/>
    </w:rPr>
  </w:style>
  <w:style w:type="character" w:styleId="31">
    <w:name w:val="Hyperlink"/>
    <w:basedOn w:val="27"/>
    <w:qFormat/>
    <w:uiPriority w:val="99"/>
    <w:rPr>
      <w:color w:val="0000FF"/>
      <w:u w:val="none"/>
    </w:rPr>
  </w:style>
  <w:style w:type="character" w:styleId="32">
    <w:name w:val="annotation reference"/>
    <w:basedOn w:val="27"/>
    <w:semiHidden/>
    <w:qFormat/>
    <w:uiPriority w:val="99"/>
    <w:rPr>
      <w:sz w:val="21"/>
      <w:szCs w:val="21"/>
    </w:rPr>
  </w:style>
  <w:style w:type="paragraph" w:customStyle="1" w:styleId="33">
    <w:name w:val="四级标题"/>
    <w:basedOn w:val="13"/>
    <w:qFormat/>
    <w:uiPriority w:val="0"/>
    <w:rPr>
      <w:rFonts w:eastAsia="黑体"/>
    </w:rPr>
  </w:style>
  <w:style w:type="paragraph" w:customStyle="1" w:styleId="34">
    <w:name w:val="段"/>
    <w:next w:val="1"/>
    <w:qFormat/>
    <w:uiPriority w:val="0"/>
    <w:pPr>
      <w:ind w:firstLine="200" w:firstLineChars="200"/>
      <w:jc w:val="both"/>
    </w:pPr>
    <w:rPr>
      <w:rFonts w:ascii="Times New Roman" w:hAnsi="Times New Roman" w:eastAsia="宋体" w:cs="Times New Roman"/>
      <w:sz w:val="21"/>
      <w:szCs w:val="21"/>
      <w:lang w:val="en-US" w:eastAsia="zh-CN" w:bidi="ar-SA"/>
    </w:rPr>
  </w:style>
  <w:style w:type="character" w:customStyle="1" w:styleId="35">
    <w:name w:val="标题 1 Char"/>
    <w:basedOn w:val="27"/>
    <w:link w:val="3"/>
    <w:qFormat/>
    <w:locked/>
    <w:uiPriority w:val="0"/>
    <w:rPr>
      <w:b/>
      <w:bCs/>
      <w:kern w:val="44"/>
      <w:sz w:val="44"/>
      <w:szCs w:val="44"/>
    </w:rPr>
  </w:style>
  <w:style w:type="character" w:customStyle="1" w:styleId="36">
    <w:name w:val="标题 2 Char"/>
    <w:basedOn w:val="27"/>
    <w:link w:val="4"/>
    <w:semiHidden/>
    <w:qFormat/>
    <w:uiPriority w:val="9"/>
    <w:rPr>
      <w:rFonts w:ascii="Cambria" w:hAnsi="Cambria" w:eastAsia="宋体" w:cs="Times New Roman"/>
      <w:b/>
      <w:bCs/>
      <w:sz w:val="32"/>
      <w:szCs w:val="32"/>
    </w:rPr>
  </w:style>
  <w:style w:type="character" w:customStyle="1" w:styleId="37">
    <w:name w:val="标题 3 Char"/>
    <w:basedOn w:val="27"/>
    <w:link w:val="5"/>
    <w:semiHidden/>
    <w:qFormat/>
    <w:uiPriority w:val="9"/>
    <w:rPr>
      <w:b/>
      <w:bCs/>
      <w:sz w:val="32"/>
      <w:szCs w:val="32"/>
    </w:rPr>
  </w:style>
  <w:style w:type="character" w:customStyle="1" w:styleId="38">
    <w:name w:val="批注文字 Char"/>
    <w:basedOn w:val="27"/>
    <w:link w:val="8"/>
    <w:semiHidden/>
    <w:qFormat/>
    <w:uiPriority w:val="99"/>
    <w:rPr>
      <w:szCs w:val="21"/>
    </w:rPr>
  </w:style>
  <w:style w:type="character" w:customStyle="1" w:styleId="39">
    <w:name w:val="批注主题 Char"/>
    <w:basedOn w:val="38"/>
    <w:link w:val="22"/>
    <w:semiHidden/>
    <w:qFormat/>
    <w:uiPriority w:val="99"/>
    <w:rPr>
      <w:b/>
      <w:bCs/>
      <w:szCs w:val="21"/>
    </w:rPr>
  </w:style>
  <w:style w:type="character" w:customStyle="1" w:styleId="40">
    <w:name w:val="正文文本缩进 Char"/>
    <w:basedOn w:val="27"/>
    <w:link w:val="11"/>
    <w:semiHidden/>
    <w:qFormat/>
    <w:uiPriority w:val="99"/>
    <w:rPr>
      <w:szCs w:val="21"/>
    </w:rPr>
  </w:style>
  <w:style w:type="character" w:customStyle="1" w:styleId="41">
    <w:name w:val="纯文本 Char"/>
    <w:basedOn w:val="27"/>
    <w:link w:val="12"/>
    <w:qFormat/>
    <w:uiPriority w:val="0"/>
    <w:rPr>
      <w:rFonts w:ascii="宋体" w:hAnsi="Courier New" w:cs="Courier New"/>
      <w:szCs w:val="21"/>
    </w:rPr>
  </w:style>
  <w:style w:type="character" w:customStyle="1" w:styleId="42">
    <w:name w:val="日期 Char"/>
    <w:basedOn w:val="27"/>
    <w:link w:val="13"/>
    <w:semiHidden/>
    <w:qFormat/>
    <w:uiPriority w:val="99"/>
    <w:rPr>
      <w:szCs w:val="21"/>
    </w:rPr>
  </w:style>
  <w:style w:type="character" w:customStyle="1" w:styleId="43">
    <w:name w:val="批注框文本 Char"/>
    <w:basedOn w:val="27"/>
    <w:link w:val="14"/>
    <w:semiHidden/>
    <w:qFormat/>
    <w:uiPriority w:val="99"/>
    <w:rPr>
      <w:sz w:val="0"/>
      <w:szCs w:val="0"/>
    </w:rPr>
  </w:style>
  <w:style w:type="character" w:customStyle="1" w:styleId="44">
    <w:name w:val="页脚 Char"/>
    <w:basedOn w:val="27"/>
    <w:link w:val="15"/>
    <w:qFormat/>
    <w:locked/>
    <w:uiPriority w:val="99"/>
    <w:rPr>
      <w:kern w:val="2"/>
      <w:sz w:val="18"/>
      <w:szCs w:val="18"/>
    </w:rPr>
  </w:style>
  <w:style w:type="character" w:customStyle="1" w:styleId="45">
    <w:name w:val="页眉 Char"/>
    <w:basedOn w:val="27"/>
    <w:link w:val="16"/>
    <w:semiHidden/>
    <w:qFormat/>
    <w:uiPriority w:val="99"/>
    <w:rPr>
      <w:sz w:val="18"/>
      <w:szCs w:val="18"/>
    </w:rPr>
  </w:style>
  <w:style w:type="character" w:customStyle="1" w:styleId="46">
    <w:name w:val="正文文本缩进 3 Char"/>
    <w:basedOn w:val="27"/>
    <w:link w:val="18"/>
    <w:semiHidden/>
    <w:qFormat/>
    <w:uiPriority w:val="99"/>
    <w:rPr>
      <w:sz w:val="16"/>
      <w:szCs w:val="16"/>
    </w:rPr>
  </w:style>
  <w:style w:type="character" w:customStyle="1" w:styleId="47">
    <w:name w:val="正文文本 2 Char1"/>
    <w:basedOn w:val="27"/>
    <w:link w:val="19"/>
    <w:semiHidden/>
    <w:qFormat/>
    <w:locked/>
    <w:uiPriority w:val="99"/>
    <w:rPr>
      <w:kern w:val="2"/>
      <w:sz w:val="21"/>
      <w:szCs w:val="21"/>
    </w:rPr>
  </w:style>
  <w:style w:type="paragraph" w:customStyle="1" w:styleId="48">
    <w:name w:val="正"/>
    <w:basedOn w:val="1"/>
    <w:qFormat/>
    <w:uiPriority w:val="0"/>
    <w:pPr>
      <w:spacing w:line="360" w:lineRule="auto"/>
      <w:ind w:left="150" w:hanging="150" w:hangingChars="150"/>
    </w:pPr>
    <w:rPr>
      <w:sz w:val="24"/>
      <w:szCs w:val="24"/>
    </w:rPr>
  </w:style>
  <w:style w:type="paragraph" w:customStyle="1" w:styleId="49">
    <w:name w:val="纯文本1"/>
    <w:basedOn w:val="1"/>
    <w:qFormat/>
    <w:uiPriority w:val="99"/>
    <w:pPr>
      <w:adjustRightInd w:val="0"/>
    </w:pPr>
    <w:rPr>
      <w:rFonts w:ascii="宋体" w:hAnsi="宋体" w:eastAsia="楷体_GB2312" w:cs="宋体"/>
      <w:sz w:val="28"/>
      <w:szCs w:val="28"/>
    </w:rPr>
  </w:style>
  <w:style w:type="paragraph" w:customStyle="1" w:styleId="50">
    <w:name w:val="列出段落1"/>
    <w:basedOn w:val="1"/>
    <w:qFormat/>
    <w:uiPriority w:val="99"/>
    <w:pPr>
      <w:ind w:firstLine="200" w:firstLineChars="200"/>
    </w:pPr>
  </w:style>
  <w:style w:type="paragraph" w:customStyle="1" w:styleId="51">
    <w:name w:val="black1"/>
    <w:basedOn w:val="1"/>
    <w:qFormat/>
    <w:uiPriority w:val="99"/>
    <w:pPr>
      <w:widowControl/>
      <w:spacing w:before="100" w:beforeAutospacing="1" w:after="100" w:afterAutospacing="1"/>
      <w:jc w:val="left"/>
    </w:pPr>
    <w:rPr>
      <w:rFonts w:ascii="宋体" w:cs="宋体"/>
      <w:kern w:val="0"/>
      <w:sz w:val="24"/>
      <w:szCs w:val="24"/>
    </w:rPr>
  </w:style>
  <w:style w:type="paragraph" w:customStyle="1" w:styleId="52">
    <w:name w:val="正文缩进2格"/>
    <w:basedOn w:val="1"/>
    <w:link w:val="56"/>
    <w:qFormat/>
    <w:uiPriority w:val="99"/>
    <w:pPr>
      <w:spacing w:line="600" w:lineRule="exact"/>
      <w:ind w:firstLine="206" w:firstLineChars="206"/>
    </w:pPr>
    <w:rPr>
      <w:rFonts w:ascii="仿宋_GB2312" w:eastAsia="仿宋_GB2312"/>
      <w:sz w:val="28"/>
      <w:szCs w:val="28"/>
    </w:rPr>
  </w:style>
  <w:style w:type="paragraph" w:customStyle="1" w:styleId="53">
    <w:name w:val="正文缩进1"/>
    <w:basedOn w:val="1"/>
    <w:qFormat/>
    <w:uiPriority w:val="99"/>
    <w:pPr>
      <w:autoSpaceDE w:val="0"/>
      <w:autoSpaceDN w:val="0"/>
      <w:adjustRightInd w:val="0"/>
      <w:ind w:firstLine="420"/>
      <w:jc w:val="left"/>
    </w:pPr>
    <w:rPr>
      <w:rFonts w:ascii="宋体" w:hAnsi="Calibri" w:cs="宋体"/>
      <w:sz w:val="24"/>
      <w:szCs w:val="24"/>
    </w:rPr>
  </w:style>
  <w:style w:type="paragraph" w:customStyle="1" w:styleId="54">
    <w:name w:val="索引 11"/>
    <w:basedOn w:val="1"/>
    <w:next w:val="1"/>
    <w:qFormat/>
    <w:uiPriority w:val="99"/>
    <w:pPr>
      <w:spacing w:line="360" w:lineRule="auto"/>
    </w:pPr>
    <w:rPr>
      <w:rFonts w:ascii="仿宋_GB2312" w:eastAsia="仿宋_GB2312" w:cs="仿宋_GB2312"/>
      <w:sz w:val="24"/>
      <w:szCs w:val="24"/>
    </w:rPr>
  </w:style>
  <w:style w:type="paragraph" w:styleId="55">
    <w:name w:val="List Paragraph"/>
    <w:basedOn w:val="1"/>
    <w:qFormat/>
    <w:uiPriority w:val="99"/>
    <w:pPr>
      <w:ind w:firstLine="420" w:firstLineChars="200"/>
    </w:pPr>
  </w:style>
  <w:style w:type="character" w:customStyle="1" w:styleId="56">
    <w:name w:val="正文缩进2格 Char Char"/>
    <w:link w:val="52"/>
    <w:qFormat/>
    <w:locked/>
    <w:uiPriority w:val="99"/>
    <w:rPr>
      <w:rFonts w:ascii="仿宋_GB2312" w:eastAsia="仿宋_GB2312" w:cs="仿宋_GB2312"/>
      <w:kern w:val="2"/>
      <w:sz w:val="28"/>
      <w:szCs w:val="28"/>
    </w:rPr>
  </w:style>
  <w:style w:type="character" w:customStyle="1" w:styleId="57">
    <w:name w:val="正文文本 2 Char"/>
    <w:basedOn w:val="27"/>
    <w:qFormat/>
    <w:uiPriority w:val="99"/>
    <w:rPr>
      <w:kern w:val="2"/>
      <w:sz w:val="24"/>
      <w:szCs w:val="24"/>
    </w:rPr>
  </w:style>
  <w:style w:type="paragraph" w:customStyle="1" w:styleId="58">
    <w:name w:val="金保标题正文"/>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59">
    <w:name w:val="my正文"/>
    <w:basedOn w:val="11"/>
    <w:qFormat/>
    <w:uiPriority w:val="0"/>
    <w:pPr>
      <w:spacing w:after="0" w:line="360" w:lineRule="auto"/>
      <w:ind w:left="0" w:leftChars="0" w:firstLine="540" w:firstLineChars="225"/>
    </w:pPr>
    <w:rPr>
      <w:rFonts w:ascii="宋体" w:hAnsi="宋体" w:cs="宋体"/>
      <w:kern w:val="0"/>
      <w:sz w:val="24"/>
      <w:szCs w:val="24"/>
    </w:rPr>
  </w:style>
  <w:style w:type="paragraph" w:customStyle="1" w:styleId="6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1">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2">
    <w:name w:val="副标题 Char1"/>
    <w:qFormat/>
    <w:uiPriority w:val="0"/>
    <w:rPr>
      <w:rFonts w:ascii="Cambria" w:hAnsi="Cambria"/>
      <w:b/>
      <w:bCs/>
      <w:kern w:val="28"/>
      <w:sz w:val="32"/>
      <w:szCs w:val="32"/>
    </w:rPr>
  </w:style>
  <w:style w:type="character" w:customStyle="1" w:styleId="63">
    <w:name w:val="副标题 Char"/>
    <w:basedOn w:val="27"/>
    <w:link w:val="17"/>
    <w:qFormat/>
    <w:uiPriority w:val="0"/>
    <w:rPr>
      <w:rFonts w:ascii="Cambria" w:hAnsi="Cambria" w:cs="Times New Roman"/>
      <w:b/>
      <w:bCs/>
      <w:kern w:val="28"/>
      <w:sz w:val="32"/>
      <w:szCs w:val="32"/>
    </w:rPr>
  </w:style>
  <w:style w:type="paragraph" w:customStyle="1" w:styleId="64">
    <w:name w:val="样式11"/>
    <w:basedOn w:val="1"/>
    <w:qFormat/>
    <w:uiPriority w:val="0"/>
    <w:pPr>
      <w:numPr>
        <w:ilvl w:val="0"/>
        <w:numId w:val="1"/>
      </w:numPr>
      <w:adjustRightInd w:val="0"/>
      <w:snapToGrid w:val="0"/>
      <w:spacing w:line="440" w:lineRule="exact"/>
      <w:outlineLvl w:val="2"/>
    </w:pPr>
    <w:rPr>
      <w:rFonts w:ascii="仿宋_GB2312" w:hAnsi="宋体" w:eastAsia="仿宋_GB2312"/>
      <w:color w:val="FF0000"/>
      <w:sz w:val="28"/>
      <w:szCs w:val="28"/>
    </w:rPr>
  </w:style>
  <w:style w:type="character" w:customStyle="1" w:styleId="65">
    <w:name w:val="正文文本 Char"/>
    <w:basedOn w:val="27"/>
    <w:link w:val="9"/>
    <w:qFormat/>
    <w:uiPriority w:val="99"/>
    <w:rPr>
      <w:kern w:val="2"/>
      <w:sz w:val="21"/>
      <w:szCs w:val="21"/>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eastAsia="Times New Roman"/>
      <w:sz w:val="18"/>
      <w:szCs w:val="18"/>
    </w:rPr>
  </w:style>
  <w:style w:type="character" w:customStyle="1" w:styleId="68">
    <w:name w:val="NormalCharacter"/>
    <w:semiHidden/>
    <w:qFormat/>
    <w:uiPriority w:val="0"/>
    <w:rPr>
      <w:kern w:val="2"/>
      <w:sz w:val="21"/>
      <w:szCs w:val="24"/>
      <w:lang w:val="en-US" w:eastAsia="zh-CN" w:bidi="ar-SA"/>
    </w:rPr>
  </w:style>
  <w:style w:type="table" w:customStyle="1" w:styleId="69">
    <w:name w:val="网格型1"/>
    <w:basedOn w:val="2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2"/>
    <w:basedOn w:val="2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1">
    <w:name w:val="Body text|1"/>
    <w:basedOn w:val="1"/>
    <w:qFormat/>
    <w:uiPriority w:val="0"/>
    <w:pPr>
      <w:spacing w:line="432" w:lineRule="auto"/>
    </w:pPr>
    <w:rPr>
      <w:rFonts w:ascii="宋体" w:hAnsi="宋体" w:cs="宋体"/>
      <w:sz w:val="22"/>
      <w:szCs w:val="22"/>
      <w:lang w:val="zh-TW" w:eastAsia="zh-TW" w:bidi="zh-TW"/>
    </w:rPr>
  </w:style>
  <w:style w:type="table" w:customStyle="1" w:styleId="72">
    <w:name w:val="网格型3"/>
    <w:basedOn w:val="2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4"/>
    <w:basedOn w:val="2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8EA29-48E2-4264-8A54-73A24C2FD3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16591</Words>
  <Characters>16911</Characters>
  <Lines>207</Lines>
  <Paragraphs>58</Paragraphs>
  <TotalTime>2</TotalTime>
  <ScaleCrop>false</ScaleCrop>
  <LinksUpToDate>false</LinksUpToDate>
  <CharactersWithSpaces>17478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2023-03-09T01:27:00Z</dcterms:created>
  <dc:creator>微软用户</dc:creator>
  <cp:lastModifiedBy>Z.</cp:lastModifiedBy>
  <cp:lastPrinted>2024-09-29T01:19:00Z</cp:lastPrinted>
  <dcterms:modified xsi:type="dcterms:W3CDTF">2025-08-13T06:16:49Z</dcterms:modified>
  <dc:title>通州区2012年度校安工程</dc:title>
  <cp:revision>990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4A9D11AB29A046FC9B3F1FA8AB324F83_13</vt:lpwstr>
  </property>
  <property fmtid="{D5CDD505-2E9C-101B-9397-08002B2CF9AE}" pid="4" name="KSOTemplateDocerSaveRecord">
    <vt:lpwstr>eyJoZGlkIjoiNjJhZjVhZDUxMTc0ZTE1OGNjMjJjZmZkMTM4MDQwMjQiLCJ1c2VySWQiOiI2ODg0MTg4MjEifQ==</vt:lpwstr>
  </property>
</Properties>
</file>