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E335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南通市通州区平潮中心卫生院异地新建方案</w:t>
      </w:r>
    </w:p>
    <w:p w14:paraId="30ACF18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（征求意见稿</w:t>
      </w:r>
      <w:bookmarkStart w:id="1" w:name="_GoBack"/>
      <w:bookmarkEnd w:id="1"/>
      <w:r>
        <w:rPr>
          <w:rFonts w:hint="eastAsia" w:ascii="Times New Roman" w:hAnsi="Times New Roman" w:eastAsia="方正小标宋_GBK" w:cs="Times New Roman"/>
          <w:sz w:val="44"/>
          <w:szCs w:val="44"/>
          <w:lang w:eastAsia="zh-CN"/>
        </w:rPr>
        <w:t>）</w:t>
      </w:r>
    </w:p>
    <w:p w14:paraId="0B5289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44C18D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健康是促进人的全面发展的必然要求，是经济社会发展的基础条件。党中央、国务院将“健康中国”建设上升为国家战略，《“健康中国2030”规划纲要》明确提出“把健康摆在优先发展的战略地位”。《“十四五”优质高效医疗卫生服务体系建设实施方案》对基层医疗卫生机构基础设施达标建设提出了明确要求和时间表。为深入贯彻落实国家、省、市关于卫生健康事业发展的系列决策部署，优化区域医疗卫生资源布局，切实提升通州区西部片区的医疗卫生服务能力与水平，依据《南通市区医疗卫生设施布局规划（2018—2025）》和《通州区“十四五”卫生健康发展规划》（通政办发〔2022〕56号）、</w:t>
      </w:r>
      <w:bookmarkStart w:id="0" w:name="OLE_LINK1"/>
      <w:r>
        <w:rPr>
          <w:rFonts w:hint="default" w:ascii="Times New Roman" w:hAnsi="Times New Roman" w:eastAsia="方正仿宋_GBK" w:cs="Times New Roman"/>
          <w:sz w:val="32"/>
          <w:szCs w:val="32"/>
        </w:rPr>
        <w:t>《南通市通州区医疗卫生布局专项规划（2024-2035）》</w:t>
      </w:r>
      <w:bookmarkEnd w:id="0"/>
      <w:r>
        <w:rPr>
          <w:rFonts w:hint="default" w:ascii="Times New Roman" w:hAnsi="Times New Roman" w:eastAsia="方正仿宋_GBK" w:cs="Times New Roman"/>
          <w:sz w:val="32"/>
          <w:szCs w:val="32"/>
        </w:rPr>
        <w:t>等文件精神，特制定平潮中心卫生院异地新建项目方案。</w:t>
      </w:r>
    </w:p>
    <w:p w14:paraId="707C5D71">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一、项目建设的重要性、必要性和紧迫性</w:t>
      </w:r>
    </w:p>
    <w:p w14:paraId="4AF80F03">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（一）契合国家战略与各级规划，落实政策导向的必然要求。</w:t>
      </w:r>
    </w:p>
    <w:p w14:paraId="5E551BDA">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是通州区积极践行“健康中国”战略和应对人口老龄化国家战略的关键举措。国家《产业结构调整指导目录（2024年本）》将“医疗卫生服务设施建设”明确列为鼓励类项目，为本项目建设提供了有力的政策支持与发展依据。</w:t>
      </w:r>
    </w:p>
    <w:p w14:paraId="5ED3FF3E">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地方规划层面看，本项目具有明确的规划定位和实施要求。《南通市区医疗卫生设施布局规划（2018—2025）》在其近期与远期规划中，均明确标注并提出了“新增通州区平潮综合医院”的布局目标。同时，《通州区“十四五”卫生健康发展规划》以政府文件形式，将“推进平潮中心卫生院迁建项目”列为“十四五”期间的重点任务，强调要“加强卫生院（社区卫生服务中心）建设”。《南通市通州区医疗卫生布局专项规划（2024-2035）》也对本项目进行了明确。因此，本项目的实施，是完成市区两级规划既定目标、优化南通市域医疗卫生设施布局、实现千人床位指标要求的具体行动，对于促进优质医疗资源扩容和区域均衡布局具有战略意义。</w:t>
      </w:r>
    </w:p>
    <w:p w14:paraId="6328445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（二）破解现有设施硬性困局，消除安全隐患的迫切需求。</w:t>
      </w:r>
    </w:p>
    <w:p w14:paraId="67DD72F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潮中心卫生院现有住院西区北楼和南楼分别建于1976年、1994年，住院东区建于2003年，其建筑结构与功能布局已严重滞后于现代医疗标准。一是结构安全存在隐患。建筑多为多孔楼板砖混结构，其抗震性能、荷载能力等已不符合当前对人员密集场所公共建筑的强制性安全标准，存在潜在安全风险。二是功能布局严重缺失。现有病房内部未设计独立的洗漱区和陪护空间，患者基本生活需求无法得到保障，家属陪护条件极为不便。三是流程设计不合规范。建筑内部通道狭窄，轮椅、担架车等医疗设备通行困难，无法实现规范的“三区两通道”（清洁区、半污染区、污染区；医务人员通道、患者通道）人流、物流与空气流分离要求，极易引发院内交叉感染。四是改造升级空间有限。受制于原有建筑结构，缺乏发展空间，不能满足血透室、康复、急诊急救室扩容；虽经多次局部修缮，但“硬伤”难除，无法通过小修小补从根本上满足现代医疗服务需求，基础设施的全面升级换代已刻不容缓。</w:t>
      </w:r>
    </w:p>
    <w:p w14:paraId="5B545284">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（三）缓解区域医疗供需矛盾，服务新城发展的民生工程。</w:t>
      </w:r>
    </w:p>
    <w:p w14:paraId="5687ED8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潮镇作为通州区西部片区的经济、交通与人口核心，随着南通高铁新城建设的快速推进，人口集聚效应日益显著，对高水平医疗卫生服务的需求呈爆发式增长。目前，平潮中心卫生院开放床位仅266张，相较于日益增长的服务人口，资源承载已近极限。2024年，医院年门诊服务量高达53.3万人次，年住院服务量达1.04万人次，巨大的诊疗压力导致病房拥挤、候诊时间长等问题凸显，群众“看病难”问题亟待解决。</w:t>
      </w:r>
    </w:p>
    <w:p w14:paraId="5ED8C47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建成后，将一举填补通州西部片区缺乏高水平综合性医疗中心的空白，显著提升区域常见病、多发病的诊疗能力以及急危重症的初步抢救与转诊能力，极大改善医疗卫生服务的可及性与便捷性，是直接惠及平潮及周边数十万居民的重大民生工程，也是支撑平潮科技新城人口导入和城市功能完善的重要保障。</w:t>
      </w:r>
    </w:p>
    <w:p w14:paraId="0C5D79C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（四）顺应社会发展趋势，赋能区域经济社会发展的战略举措。</w:t>
      </w:r>
    </w:p>
    <w:p w14:paraId="7DA5617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先，项目是积极应对人口老龄化的有力支撑。我国已进入老龄化社会，平潮片区老年人口对医疗、护理、康复、养老一体化服务的需求迫切。新院区规划中的护理中心、康复中心及医养结合功能，正是对接国家战略，构建“预防-治疗-康复-长期照护”连续性服务链的具体实践，能够有效满足区域老年人多层次、多样化的健康养老服务需求。</w:t>
      </w:r>
    </w:p>
    <w:p w14:paraId="2A4462A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次，项目是优化营商环境和带动产业发展的重要抓手。一个功能完备、技术先进的区域性医疗中心，是现代化城市的核心功能配套。本项目的建设，将直接提升高铁新城的城市能级和综合承载力，改善通州区特别是平潮片区的投资环境，吸引更多人才和产业项目落户。同时，项目建设与运营本身将带动建筑、医疗设备、药品耗材、信息技术、健康服务等上下游产业发展，促进产业融合与创新，创造更多就业岗位，并间接带动周边土地价值提升，为区域经济社会发展注入新的、持久的活力。</w:t>
      </w:r>
    </w:p>
    <w:p w14:paraId="14D81CD5">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（五）改善就医体验与服务水平，践行以人民为中心发展思想的直接体现。</w:t>
      </w:r>
    </w:p>
    <w:p w14:paraId="31179B6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随着经济社会发展和人民生活水平的不断提高，人民群众对高质量医疗服务的期盼日益增长，不仅要求“看得上病、看得好病”，更期望有一个环境舒适、流程科学、设施智能、尊重隐私的就医体验。现代化的医疗环境本身就是一剂“良药”，能够缓解患者及家属的焦虑情绪，促进疾病康复。</w:t>
      </w:r>
    </w:p>
    <w:p w14:paraId="58DBEA37">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的实施，将彻底改变现有院区陈旧、拥挤、不便的局面，通过建设一个布局合理、功能完善、环境优美、智能高效的现代化医院，极大改善患者就医体验和医务人员工作环境。这是尊重和保障人民健康权益的切实行动，是体现社会文明进步的重要窗口，也是提升通州区整体医疗卫生服务水平、增强人民群众获得感、幸福感、安全感的民心所向。</w:t>
      </w:r>
    </w:p>
    <w:p w14:paraId="575173EC">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二、实施异地新建初步方案</w:t>
      </w:r>
    </w:p>
    <w:p w14:paraId="314294B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（一）项目名称</w:t>
      </w:r>
    </w:p>
    <w:p w14:paraId="2857109E">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南通市通州区平潮中心卫生院异地新建项目</w:t>
      </w:r>
    </w:p>
    <w:p w14:paraId="03B338C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（二）功能定位与发展目标</w:t>
      </w:r>
    </w:p>
    <w:p w14:paraId="2CA3B1F7">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核心定位</w:t>
      </w:r>
      <w:r>
        <w:rPr>
          <w:rFonts w:hint="default" w:ascii="Times New Roman" w:hAnsi="Times New Roman" w:eastAsia="方正仿宋_GBK" w:cs="Times New Roman"/>
          <w:sz w:val="32"/>
          <w:szCs w:val="32"/>
        </w:rPr>
        <w:t>：按照三级综合性医院标准进行规划和建设，将其打造成为集医疗、教学、预防、护理、康复、健康管理、医养结合于一体的，服务于通州区西部片区的区域性医疗中心。</w:t>
      </w:r>
    </w:p>
    <w:p w14:paraId="6219D011">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核心职能</w:t>
      </w:r>
    </w:p>
    <w:p w14:paraId="47146A72">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基本医疗服务</w:t>
      </w:r>
      <w:r>
        <w:rPr>
          <w:rFonts w:hint="default" w:ascii="Times New Roman" w:hAnsi="Times New Roman" w:eastAsia="方正仿宋_GBK" w:cs="Times New Roman"/>
          <w:sz w:val="32"/>
          <w:szCs w:val="32"/>
        </w:rPr>
        <w:t>。承担区域内常见病、多发病的诊疗任务。</w:t>
      </w:r>
    </w:p>
    <w:p w14:paraId="16073CF2">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急危重症救治</w:t>
      </w:r>
      <w:r>
        <w:rPr>
          <w:rFonts w:hint="default" w:ascii="Times New Roman" w:hAnsi="Times New Roman" w:eastAsia="方正仿宋_GBK" w:cs="Times New Roman"/>
          <w:sz w:val="32"/>
          <w:szCs w:val="32"/>
        </w:rPr>
        <w:t>。具备应对突发公共卫生事件和急危重症患者的抢救与转运能力。</w:t>
      </w:r>
    </w:p>
    <w:p w14:paraId="41B55647">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公共卫生服务</w:t>
      </w:r>
      <w:r>
        <w:rPr>
          <w:rFonts w:hint="default" w:ascii="Times New Roman" w:hAnsi="Times New Roman" w:eastAsia="方正仿宋_GBK" w:cs="Times New Roman"/>
          <w:sz w:val="32"/>
          <w:szCs w:val="32"/>
        </w:rPr>
        <w:t>。落实国家基本公共卫生服务项目，承担相应的公共卫生职能。</w:t>
      </w:r>
    </w:p>
    <w:p w14:paraId="5375537E">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基层技术指导</w:t>
      </w:r>
      <w:r>
        <w:rPr>
          <w:rFonts w:hint="default" w:ascii="Times New Roman" w:hAnsi="Times New Roman" w:eastAsia="方正仿宋_GBK" w:cs="Times New Roman"/>
          <w:sz w:val="32"/>
          <w:szCs w:val="32"/>
        </w:rPr>
        <w:t>。发挥区域龙头作用，对周边基层医疗机构进行技术指导和人员培训。</w:t>
      </w:r>
    </w:p>
    <w:p w14:paraId="7CCE0A9B">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全周期健康服务</w:t>
      </w:r>
      <w:r>
        <w:rPr>
          <w:rFonts w:hint="default" w:ascii="Times New Roman" w:hAnsi="Times New Roman" w:eastAsia="方正仿宋_GBK" w:cs="Times New Roman"/>
          <w:sz w:val="32"/>
          <w:szCs w:val="32"/>
        </w:rPr>
        <w:t>。通过健康管理中心、康复中心、护理中心等，为居民提供从健康促进、疾病预防、诊疗、康复到长期照护的全生命周期健康服务。</w:t>
      </w:r>
    </w:p>
    <w:p w14:paraId="12684515">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（三）项目选址与用地</w:t>
      </w:r>
    </w:p>
    <w:p w14:paraId="55E66EE3">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选址地点</w:t>
      </w:r>
      <w:r>
        <w:rPr>
          <w:rFonts w:hint="default" w:ascii="Times New Roman" w:hAnsi="Times New Roman" w:eastAsia="方正仿宋_GBK" w:cs="Times New Roman"/>
          <w:sz w:val="32"/>
          <w:szCs w:val="32"/>
        </w:rPr>
        <w:t>。位于平潮西站片区A-5地块，西临振兴路、南接云平路、北靠兴业路、东临经二路。</w:t>
      </w:r>
    </w:p>
    <w:p w14:paraId="32F8262B">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用地规模。</w:t>
      </w:r>
      <w:r>
        <w:rPr>
          <w:rFonts w:hint="default" w:ascii="Times New Roman" w:hAnsi="Times New Roman" w:eastAsia="方正仿宋_GBK" w:cs="Times New Roman"/>
          <w:sz w:val="32"/>
          <w:szCs w:val="32"/>
        </w:rPr>
        <w:t>总用地面积67</w:t>
      </w:r>
      <w:r>
        <w:rPr>
          <w:rFonts w:hint="default" w:ascii="Times New Roman" w:hAnsi="Times New Roman" w:eastAsia="方正仿宋_GBK" w:cs="Times New Roman"/>
          <w:sz w:val="32"/>
          <w:szCs w:val="32"/>
          <w:lang w:val="en-US" w:eastAsia="zh-CN"/>
        </w:rPr>
        <w:t>199</w:t>
      </w:r>
      <w:r>
        <w:rPr>
          <w:rFonts w:hint="default" w:ascii="Times New Roman" w:hAnsi="Times New Roman" w:eastAsia="方正仿宋_GBK" w:cs="Times New Roman"/>
          <w:sz w:val="32"/>
          <w:szCs w:val="32"/>
        </w:rPr>
        <w:t>平方米（约合10</w:t>
      </w:r>
      <w:r>
        <w:rPr>
          <w:rFonts w:hint="default"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rPr>
        <w:t>亩）。</w:t>
      </w:r>
    </w:p>
    <w:p w14:paraId="0DEFCCFD">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 用地性质</w:t>
      </w:r>
      <w:r>
        <w:rPr>
          <w:rFonts w:hint="default" w:ascii="Times New Roman" w:hAnsi="Times New Roman" w:eastAsia="方正仿宋_GBK" w:cs="Times New Roman"/>
          <w:sz w:val="32"/>
          <w:szCs w:val="32"/>
        </w:rPr>
        <w:t>。规划为医疗卫生用地，符合《通州区城市总体规划》和《平潮高铁新城片区控制性详细规划》的要求。</w:t>
      </w:r>
    </w:p>
    <w:p w14:paraId="2DDBC8EF">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 选址优势</w:t>
      </w:r>
      <w:r>
        <w:rPr>
          <w:rFonts w:hint="default" w:ascii="Times New Roman" w:hAnsi="Times New Roman" w:eastAsia="方正仿宋_GBK" w:cs="Times New Roman"/>
          <w:sz w:val="32"/>
          <w:szCs w:val="32"/>
        </w:rPr>
        <w:t>。该地块地理位置优越，位于平潮科技新城核心区域，交通便捷，市政配套设施规划完善，土地权属清晰，拆迁安置任务相对较轻，具备快速启动建设的成熟条件。</w:t>
      </w:r>
    </w:p>
    <w:p w14:paraId="74168327">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 建筑规划与设计概要</w:t>
      </w:r>
    </w:p>
    <w:p w14:paraId="29A6C102">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建设规模</w:t>
      </w:r>
      <w:r>
        <w:rPr>
          <w:rFonts w:hint="default" w:ascii="Times New Roman" w:hAnsi="Times New Roman" w:eastAsia="方正仿宋_GBK" w:cs="Times New Roman"/>
          <w:sz w:val="32"/>
          <w:szCs w:val="32"/>
        </w:rPr>
        <w:t>。项目总建筑面积60000平方米。其中，地上建筑面积50000平方米，地下建筑面积10000平方米。各项建设内容与规模均严格遵循国家《综合医院建设标准》、《综合医院建筑设计规范》等现行标准。</w:t>
      </w:r>
    </w:p>
    <w:p w14:paraId="107BC1AC">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功能分区与布局。</w:t>
      </w:r>
      <w:r>
        <w:rPr>
          <w:rFonts w:hint="default" w:ascii="Times New Roman" w:hAnsi="Times New Roman" w:eastAsia="方正仿宋_GBK" w:cs="Times New Roman"/>
          <w:sz w:val="32"/>
          <w:szCs w:val="32"/>
        </w:rPr>
        <w:t>规划秉承“以人为本、流程高效、绿色智能”的理念，对各功能板块进行科学布局。</w:t>
      </w:r>
    </w:p>
    <w:p w14:paraId="5BA997B0">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医疗中心</w:t>
      </w:r>
      <w:r>
        <w:rPr>
          <w:rFonts w:hint="default" w:ascii="Times New Roman" w:hAnsi="Times New Roman" w:eastAsia="方正仿宋_GBK" w:cs="Times New Roman"/>
          <w:sz w:val="32"/>
          <w:szCs w:val="32"/>
        </w:rPr>
        <w:t>（30000㎡）。作为医院核心，集中设置急诊部、门诊部、住院部、医技科室。采用“院中院”或中心化模式布局，优化患者就诊流线。急诊、门诊区域按500张床位规模一次性规划设计，住院按380张床建设设计，确保满足日常及高峰时段诊疗需求，并为未来发展预留充足空间。</w:t>
      </w:r>
    </w:p>
    <w:p w14:paraId="68ACC951">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护理中心</w:t>
      </w:r>
      <w:r>
        <w:rPr>
          <w:rFonts w:hint="default" w:ascii="Times New Roman" w:hAnsi="Times New Roman" w:eastAsia="方正仿宋_GBK" w:cs="Times New Roman"/>
          <w:sz w:val="32"/>
          <w:szCs w:val="32"/>
        </w:rPr>
        <w:t>（6000㎡）。相对独立设置，专注于老年慢性病护理、术后康复护理、长期照护等，配备专业的护理单元、康复训练室及辅助生活设施。</w:t>
      </w:r>
    </w:p>
    <w:p w14:paraId="67A11A98">
      <w:pPr>
        <w:keepNext w:val="0"/>
        <w:keepLines w:val="0"/>
        <w:pageBreakBefore w:val="0"/>
        <w:widowControl w:val="0"/>
        <w:kinsoku/>
        <w:wordWrap/>
        <w:overflowPunct w:val="0"/>
        <w:topLinePunct w:val="0"/>
        <w:autoSpaceDE/>
        <w:autoSpaceDN/>
        <w:bidi w:val="0"/>
        <w:adjustRightInd/>
        <w:snapToGrid/>
        <w:spacing w:line="590" w:lineRule="exact"/>
        <w:ind w:firstLine="655" w:firstLineChars="200"/>
        <w:textAlignment w:val="auto"/>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b/>
          <w:bCs/>
          <w:spacing w:val="3"/>
          <w:sz w:val="32"/>
          <w:szCs w:val="32"/>
        </w:rPr>
        <w:t>康复中心</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5000㎡）。设置独立的康复评定室、物理治疗（PT）大厅、作业治疗（OT）室、言语治疗室、传统康复治疗室等，为神经、骨科、老年病等患者提供系统化、专业化的康复服务。</w:t>
      </w:r>
    </w:p>
    <w:p w14:paraId="18CE94F9">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健康管理中心</w:t>
      </w:r>
      <w:r>
        <w:rPr>
          <w:rFonts w:hint="default" w:ascii="Times New Roman" w:hAnsi="Times New Roman" w:eastAsia="方正仿宋_GBK" w:cs="Times New Roman"/>
          <w:sz w:val="32"/>
          <w:szCs w:val="32"/>
        </w:rPr>
        <w:t>（4000㎡）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设立独立的体检区域，实现“医检分离”，提供个性化体检套餐、健康风险评估、慢病管理、健康咨询与教育等服务，突出“预防为主”的健康理念。</w:t>
      </w:r>
    </w:p>
    <w:p w14:paraId="35C3D04C">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餐饮服务中心</w:t>
      </w:r>
      <w:r>
        <w:rPr>
          <w:rFonts w:hint="default" w:ascii="Times New Roman" w:hAnsi="Times New Roman" w:eastAsia="方正仿宋_GBK" w:cs="Times New Roman"/>
          <w:sz w:val="32"/>
          <w:szCs w:val="32"/>
        </w:rPr>
        <w:t>（1000㎡）。建设标准化、集约化的中央厨房，为患者提供治疗膳食，为医护人员和陪护家属提供营养、安全的餐饮服务。</w:t>
      </w:r>
    </w:p>
    <w:p w14:paraId="54B693C6">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辅助用房</w:t>
      </w:r>
      <w:r>
        <w:rPr>
          <w:rFonts w:hint="default" w:ascii="Times New Roman" w:hAnsi="Times New Roman" w:eastAsia="方正仿宋_GBK" w:cs="Times New Roman"/>
          <w:sz w:val="32"/>
          <w:szCs w:val="32"/>
        </w:rPr>
        <w:t>（4000㎡）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包括变配电、锅炉房、水泵房、医用气体站等设备用房，以及物资仓储、行政办公、会议教学等配套功能。</w:t>
      </w:r>
    </w:p>
    <w:p w14:paraId="37511C33">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地下空间</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主要用于建设地下停车场，规划机动车停车位900个，有效缓解地面交通压力。同时，统筹建设人防工程、消防设施及各类管线接口。</w:t>
      </w:r>
    </w:p>
    <w:p w14:paraId="4EF3BDE6">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 主要技术经济指标</w:t>
      </w:r>
    </w:p>
    <w:p w14:paraId="22A3AB28">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床位规模</w:t>
      </w:r>
      <w:r>
        <w:rPr>
          <w:rFonts w:hint="default" w:ascii="Times New Roman" w:hAnsi="Times New Roman" w:eastAsia="方正楷体_GBK" w:cs="Times New Roman"/>
          <w:b/>
          <w:bCs/>
          <w:sz w:val="32"/>
          <w:szCs w:val="32"/>
        </w:rPr>
        <w:t>。</w:t>
      </w:r>
      <w:r>
        <w:rPr>
          <w:rFonts w:hint="default" w:ascii="Times New Roman" w:hAnsi="Times New Roman" w:eastAsia="方正仿宋_GBK" w:cs="Times New Roman"/>
          <w:sz w:val="32"/>
          <w:szCs w:val="32"/>
        </w:rPr>
        <w:t>一期工程开放床位380张。在建筑设计和总平面布局上，充分预留二期发展用地，未来可根据实际需求，分步扩建至500-800张床位。</w:t>
      </w:r>
    </w:p>
    <w:p w14:paraId="0AEF35CC">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容积率</w:t>
      </w:r>
      <w:r>
        <w:rPr>
          <w:rFonts w:hint="default" w:ascii="Times New Roman" w:hAnsi="Times New Roman" w:eastAsia="方正仿宋_GBK" w:cs="Times New Roman"/>
          <w:sz w:val="32"/>
          <w:szCs w:val="32"/>
        </w:rPr>
        <w:t>。严格按地块规划控制要求执行，确保建筑密度合理，空间疏密有致。</w:t>
      </w:r>
    </w:p>
    <w:p w14:paraId="3E576797">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绿化率</w:t>
      </w:r>
      <w:r>
        <w:rPr>
          <w:rFonts w:hint="default" w:ascii="Times New Roman" w:hAnsi="Times New Roman" w:eastAsia="方正仿宋_GBK" w:cs="Times New Roman"/>
          <w:sz w:val="32"/>
          <w:szCs w:val="32"/>
        </w:rPr>
        <w:t>。≥35%，通过建设集中绿地、屋顶绿化、庭院景观等，打造花园式医院，为医患提供宁静、舒适的康复和工作环境。</w:t>
      </w:r>
    </w:p>
    <w:p w14:paraId="4EC9A00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（五）经费概算与资金筹措方案</w:t>
      </w:r>
    </w:p>
    <w:p w14:paraId="50FD3B40">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项目总投资</w:t>
      </w:r>
      <w:r>
        <w:rPr>
          <w:rFonts w:hint="default" w:ascii="Times New Roman" w:hAnsi="Times New Roman" w:eastAsia="方正仿宋_GBK" w:cs="Times New Roman"/>
          <w:sz w:val="32"/>
          <w:szCs w:val="32"/>
        </w:rPr>
        <w:t>。经初步估算，本项目总投资额为人民币48000万元（肆亿捌仟万元整）。投资主要包括：建筑工程费、安装工程费、设备购置费、工程建设其他费用以及预备费等。</w:t>
      </w:r>
    </w:p>
    <w:p w14:paraId="1E8D9254">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 资金来源与筹措方案</w:t>
      </w:r>
      <w:r>
        <w:rPr>
          <w:rFonts w:hint="default" w:ascii="Times New Roman" w:hAnsi="Times New Roman" w:eastAsia="方正仿宋_GBK" w:cs="Times New Roman"/>
          <w:color w:val="auto"/>
          <w:sz w:val="32"/>
          <w:szCs w:val="32"/>
        </w:rPr>
        <w:t>。为确保项目顺利实施，拟采取多元化、可持续的资金筹措方式：</w:t>
      </w:r>
    </w:p>
    <w:p w14:paraId="2BA0402C">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申请政府专项债券。</w:t>
      </w:r>
      <w:r>
        <w:rPr>
          <w:rFonts w:hint="default" w:ascii="Times New Roman" w:hAnsi="Times New Roman" w:eastAsia="方正仿宋_GBK" w:cs="Times New Roman"/>
          <w:color w:val="auto"/>
          <w:sz w:val="32"/>
          <w:szCs w:val="32"/>
        </w:rPr>
        <w:t>计划申请发行地方政府专项债券24000万元，约占总投资额的50%。该方式成本相对较低，期限匹配度高，是项目建设的核心资金来源。</w:t>
      </w:r>
    </w:p>
    <w:p w14:paraId="637CB1A1">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资产置换收益</w:t>
      </w:r>
      <w:r>
        <w:rPr>
          <w:rFonts w:hint="default" w:ascii="Times New Roman" w:hAnsi="Times New Roman" w:eastAsia="方正仿宋_GBK" w:cs="Times New Roman"/>
          <w:color w:val="auto"/>
          <w:sz w:val="32"/>
          <w:szCs w:val="32"/>
        </w:rPr>
        <w:t>。利用医院东南侧约19.2亩配套商业用地的置换或开发收益，预计可筹集资金8000万元。</w:t>
      </w:r>
    </w:p>
    <w:p w14:paraId="4CAAF3A0">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医院自有资金</w:t>
      </w:r>
      <w:r>
        <w:rPr>
          <w:rFonts w:hint="default" w:ascii="Times New Roman" w:hAnsi="Times New Roman" w:eastAsia="方正仿宋_GBK" w:cs="Times New Roman"/>
          <w:color w:val="auto"/>
          <w:sz w:val="32"/>
          <w:szCs w:val="32"/>
        </w:rPr>
        <w:t>。平潮中心卫生院历年积累的结余资金10000万元，投入项目建设。</w:t>
      </w:r>
    </w:p>
    <w:p w14:paraId="588A555B">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区财政专项资金</w:t>
      </w:r>
      <w:r>
        <w:rPr>
          <w:rFonts w:hint="default" w:ascii="Times New Roman" w:hAnsi="Times New Roman" w:eastAsia="方正仿宋_GBK" w:cs="Times New Roman"/>
          <w:color w:val="auto"/>
          <w:sz w:val="32"/>
          <w:szCs w:val="32"/>
        </w:rPr>
        <w:t>。区财政在本级预算中统筹安排专项建设资金6000万元，作为项目资本金的重要组成部分，另区财政每年需承担的专项债券利息约为500万元。</w:t>
      </w:r>
    </w:p>
    <w:p w14:paraId="292F2659">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 相关费用处理与收益平衡</w:t>
      </w:r>
    </w:p>
    <w:p w14:paraId="6B039F16">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土地及前期成本</w:t>
      </w:r>
      <w:r>
        <w:rPr>
          <w:rFonts w:hint="default" w:ascii="Times New Roman" w:hAnsi="Times New Roman" w:eastAsia="方正仿宋_GBK" w:cs="Times New Roman"/>
          <w:sz w:val="32"/>
          <w:szCs w:val="32"/>
        </w:rPr>
        <w:t>。建议本项目建设用地地块的拆迁</w:t>
      </w:r>
      <w:r>
        <w:rPr>
          <w:rFonts w:hint="default" w:ascii="Times New Roman" w:hAnsi="Times New Roman" w:eastAsia="方正仿宋_GBK" w:cs="Times New Roman"/>
          <w:color w:val="auto"/>
          <w:sz w:val="32"/>
          <w:szCs w:val="32"/>
        </w:rPr>
        <w:t>费用、</w:t>
      </w:r>
      <w:r>
        <w:rPr>
          <w:rFonts w:hint="default" w:ascii="Times New Roman" w:hAnsi="Times New Roman" w:eastAsia="方正仿宋_GBK" w:cs="Times New Roman"/>
          <w:color w:val="auto"/>
          <w:sz w:val="32"/>
          <w:szCs w:val="32"/>
          <w:lang w:val="en-US" w:eastAsia="zh-CN"/>
        </w:rPr>
        <w:t>征地费用、</w:t>
      </w:r>
      <w:r>
        <w:rPr>
          <w:rFonts w:hint="default" w:ascii="Times New Roman" w:hAnsi="Times New Roman" w:eastAsia="方正仿宋_GBK" w:cs="Times New Roman"/>
          <w:color w:val="auto"/>
          <w:sz w:val="32"/>
          <w:szCs w:val="32"/>
        </w:rPr>
        <w:t>土地出让金以及红线外周边道路、管网等基础设施建设费用，</w:t>
      </w:r>
      <w:r>
        <w:rPr>
          <w:rFonts w:hint="default" w:ascii="Times New Roman" w:hAnsi="Times New Roman" w:eastAsia="方正仿宋_GBK" w:cs="Times New Roman"/>
          <w:color w:val="auto"/>
          <w:sz w:val="32"/>
          <w:szCs w:val="32"/>
          <w:lang w:val="en-US" w:eastAsia="zh-CN"/>
        </w:rPr>
        <w:t>由区政府统筹，</w:t>
      </w:r>
      <w:r>
        <w:rPr>
          <w:rFonts w:hint="default" w:ascii="Times New Roman" w:hAnsi="Times New Roman" w:eastAsia="方正仿宋_GBK" w:cs="Times New Roman"/>
          <w:color w:val="auto"/>
          <w:sz w:val="32"/>
          <w:szCs w:val="32"/>
        </w:rPr>
        <w:t>统一纳入平潮西站片区的整体一级开发成本中进行列支和平衡，减轻项目自身的直</w:t>
      </w:r>
      <w:r>
        <w:rPr>
          <w:rFonts w:hint="default" w:ascii="Times New Roman" w:hAnsi="Times New Roman" w:eastAsia="方正仿宋_GBK" w:cs="Times New Roman"/>
          <w:sz w:val="32"/>
          <w:szCs w:val="32"/>
        </w:rPr>
        <w:t>接投资压力。</w:t>
      </w:r>
    </w:p>
    <w:p w14:paraId="0AD6D6B9">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债券偿还与收益平衡</w:t>
      </w:r>
      <w:r>
        <w:rPr>
          <w:rFonts w:hint="default" w:ascii="Times New Roman" w:hAnsi="Times New Roman" w:eastAsia="方正仿宋_GBK" w:cs="Times New Roman"/>
          <w:sz w:val="32"/>
          <w:szCs w:val="32"/>
        </w:rPr>
        <w:t>。项目建成后，原平潮中心卫生院旧址的处置收入（包括土地出让、资产变现等），应全额纳入政府性基金预算管理，优先用于偿还本项目所申请的政府专项债券本金和利息。</w:t>
      </w:r>
    </w:p>
    <w:p w14:paraId="0C997FA7">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 资金支付计划。</w:t>
      </w:r>
      <w:r>
        <w:rPr>
          <w:rFonts w:hint="default" w:ascii="Times New Roman" w:hAnsi="Times New Roman" w:eastAsia="方正仿宋_GBK" w:cs="Times New Roman"/>
          <w:sz w:val="32"/>
          <w:szCs w:val="32"/>
        </w:rPr>
        <w:t>建立与项目建设进度紧密挂钩的资金支付机制，严格按工程节点、合同约定及审计结果分期支付，确保资金安全、高效使用，杜绝超付和浪费。</w:t>
      </w:r>
    </w:p>
    <w:p w14:paraId="03EE32EC">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（六）建设周期与实施模式</w:t>
      </w:r>
    </w:p>
    <w:p w14:paraId="37496DCD">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建设周期。</w:t>
      </w:r>
      <w:r>
        <w:rPr>
          <w:rFonts w:hint="default" w:ascii="Times New Roman" w:hAnsi="Times New Roman" w:eastAsia="方正仿宋_GBK" w:cs="Times New Roman"/>
          <w:sz w:val="32"/>
          <w:szCs w:val="32"/>
        </w:rPr>
        <w:t>项目总建设周期规划为36个月。</w:t>
      </w:r>
    </w:p>
    <w:p w14:paraId="4D758B3B">
      <w:pPr>
        <w:keepNext w:val="0"/>
        <w:keepLines w:val="0"/>
        <w:pageBreakBefore w:val="0"/>
        <w:widowControl w:val="0"/>
        <w:kinsoku/>
        <w:wordWrap/>
        <w:overflowPunct w:val="0"/>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2"/>
          <w:szCs w:val="32"/>
        </w:rPr>
        <w:t>计划开工日期：2026年10月</w:t>
      </w:r>
    </w:p>
    <w:p w14:paraId="407163DC">
      <w:pPr>
        <w:keepNext w:val="0"/>
        <w:keepLines w:val="0"/>
        <w:pageBreakBefore w:val="0"/>
        <w:widowControl w:val="0"/>
        <w:kinsoku/>
        <w:wordWrap/>
        <w:overflowPunct w:val="0"/>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2"/>
          <w:szCs w:val="32"/>
        </w:rPr>
        <w:t xml:space="preserve">计划竣工日期：2029年10月 </w:t>
      </w:r>
    </w:p>
    <w:p w14:paraId="29C0D541">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实施模式</w:t>
      </w:r>
      <w:r>
        <w:rPr>
          <w:rFonts w:hint="default" w:ascii="Times New Roman" w:hAnsi="Times New Roman" w:eastAsia="方正仿宋_GBK" w:cs="Times New Roman"/>
          <w:sz w:val="32"/>
          <w:szCs w:val="32"/>
        </w:rPr>
        <w:t>。采用“使用单位主体+专业公司代建”的模式。</w:t>
      </w:r>
    </w:p>
    <w:p w14:paraId="1EECFD0A">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平潮中心卫生院作为项目的最终使用单位和运营主体，全面负责项目前期的需求论证、规划设计、立项报批、专项债申报等各项工作，并深度参与建设全过程的质量监督和功能确认。</w:t>
      </w:r>
    </w:p>
    <w:p w14:paraId="7A733B70">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代建公司</w:t>
      </w:r>
      <w:r>
        <w:rPr>
          <w:rFonts w:hint="default" w:ascii="Times New Roman" w:hAnsi="Times New Roman" w:eastAsia="方正仿宋_GBK" w:cs="Times New Roman"/>
          <w:sz w:val="32"/>
          <w:szCs w:val="32"/>
        </w:rPr>
        <w:t>按照区政府相关规定，作为项目的集中建设单位，具体负责工程的招标、采购、施工管理、投资控制、竣工验收等全过程建设管理任务。</w:t>
      </w:r>
    </w:p>
    <w:p w14:paraId="0DE0CB85">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资产移交与运营。</w:t>
      </w:r>
      <w:r>
        <w:rPr>
          <w:rFonts w:hint="default" w:ascii="Times New Roman" w:hAnsi="Times New Roman" w:eastAsia="方正仿宋_GBK" w:cs="Times New Roman"/>
          <w:sz w:val="32"/>
          <w:szCs w:val="32"/>
        </w:rPr>
        <w:t>项目竣工验收合格后，由</w:t>
      </w:r>
      <w:r>
        <w:rPr>
          <w:rFonts w:hint="default" w:ascii="Times New Roman" w:hAnsi="Times New Roman" w:eastAsia="方正仿宋_GBK" w:cs="Times New Roman"/>
          <w:sz w:val="32"/>
          <w:szCs w:val="32"/>
          <w:lang w:eastAsia="zh-CN"/>
        </w:rPr>
        <w:t>代建公司</w:t>
      </w:r>
      <w:r>
        <w:rPr>
          <w:rFonts w:hint="default" w:ascii="Times New Roman" w:hAnsi="Times New Roman" w:eastAsia="方正仿宋_GBK" w:cs="Times New Roman"/>
          <w:sz w:val="32"/>
          <w:szCs w:val="32"/>
        </w:rPr>
        <w:t>按程序移交给平潮中心卫生院。卫生院负责完成固定资产登记，并全面组织后续的医疗设备采购、人员配备和运营管理工作。</w:t>
      </w:r>
    </w:p>
    <w:p w14:paraId="69AE7C0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三、结论与建议</w:t>
      </w:r>
    </w:p>
    <w:p w14:paraId="2C9CFCC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通市通州区平潮中心卫生院异地新建项目，是深入贯彻落实国家“健康中国”战略和省、市、区各级卫生健康规划的具体行动。项目立足于破解当前院区设施老旧、安全隐患突出、服务拓展无空间等现实困境，着眼于满足平潮科技新城建设及西部片区长远发展的民生需求与城市功能配套，具有显著的社会效益和战略价值。</w:t>
      </w:r>
    </w:p>
    <w:p w14:paraId="1B1ED394">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项目的实施，将彻底改善区域医疗卫生服务条件，为打造通州区西部区域性医疗中心奠定坚实的硬件基础，对保障人民群众健康权益、优化区域营商环境、促进社会经济协调发展具有重大而深远的意义。</w:t>
      </w:r>
    </w:p>
    <w:p w14:paraId="53101B9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AC712A7">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4211DA46"/>
    <w:sectPr>
      <w:footerReference r:id="rId3" w:type="default"/>
      <w:pgSz w:w="11906" w:h="16838"/>
      <w:pgMar w:top="1814" w:right="1531" w:bottom="1984" w:left="1531" w:header="851" w:footer="1361"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C728">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36015">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136015">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31948"/>
    <w:rsid w:val="7033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2025-11-21T03:03:00Z</dcterms:created>
  <dc:creator>WPS_1614928827</dc:creator>
  <cp:lastModifiedBy>WPS_1614928827</cp:lastModifiedBy>
  <dcterms:modified xsi:type="dcterms:W3CDTF">2025-11-21T03:04:33Z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2868B0BD3C0F4E92BB02E86B30AEBEF6_11</vt:lpwstr>
  </property>
  <property fmtid="{D5CDD505-2E9C-101B-9397-08002B2CF9AE}" pid="4" name="KSOTemplateDocerSaveRecord">
    <vt:lpwstr>eyJoZGlkIjoiZjFkNTZiNmRjMGE0NjkyODgyYzg2MTU3YTJiOTY4NTgiLCJ1c2VySWQiOiIxMTc3MDczNjIwIn0=</vt:lpwstr>
  </property>
</Properties>
</file>